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8A22F" w14:textId="0E3DC1B8" w:rsidR="00BB0457" w:rsidRPr="00BF7827" w:rsidRDefault="00BB0457" w:rsidP="00BB045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F7827">
        <w:rPr>
          <w:rFonts w:ascii="Times New Roman" w:hAnsi="Times New Roman" w:cs="Times New Roman"/>
          <w:b/>
          <w:bCs/>
          <w:sz w:val="40"/>
          <w:szCs w:val="40"/>
        </w:rPr>
        <w:t>Phase 4: Data Migration, Testing and Security Description</w:t>
      </w:r>
    </w:p>
    <w:p w14:paraId="306171EB" w14:textId="7BC45909" w:rsidR="00BB0457" w:rsidRPr="00BF7827" w:rsidRDefault="00BB0457" w:rsidP="00BB045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F7827">
        <w:rPr>
          <w:rFonts w:ascii="Times New Roman" w:hAnsi="Times New Roman" w:cs="Times New Roman"/>
          <w:b/>
          <w:bCs/>
          <w:sz w:val="40"/>
          <w:szCs w:val="40"/>
        </w:rPr>
        <w:t>Access Control</w:t>
      </w:r>
    </w:p>
    <w:p w14:paraId="5DE5D52B" w14:textId="77777777" w:rsidR="00BB0457" w:rsidRPr="00BF7827" w:rsidRDefault="00BB0457" w:rsidP="00BB04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C18BE" w14:textId="77777777" w:rsidR="00BB0457" w:rsidRPr="00BF7827" w:rsidRDefault="00BB0457" w:rsidP="00BB0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92DF8BB" w14:textId="5369ADC1" w:rsidR="00BB0457" w:rsidRPr="00BF7827" w:rsidRDefault="00BB0457" w:rsidP="00BB045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While creating the custom table u_</w:t>
      </w:r>
      <w:r w:rsidR="009756AD">
        <w:rPr>
          <w:rFonts w:ascii="Times New Roman" w:hAnsi="Times New Roman" w:cs="Times New Roman"/>
          <w:sz w:val="28"/>
          <w:szCs w:val="28"/>
        </w:rPr>
        <w:t>employee</w:t>
      </w:r>
      <w:r w:rsidRPr="00BF7827">
        <w:rPr>
          <w:rFonts w:ascii="Times New Roman" w:hAnsi="Times New Roman" w:cs="Times New Roman"/>
          <w:sz w:val="28"/>
          <w:szCs w:val="28"/>
        </w:rPr>
        <w:t>_</w:t>
      </w:r>
      <w:r w:rsidR="009756AD">
        <w:rPr>
          <w:rFonts w:ascii="Times New Roman" w:hAnsi="Times New Roman" w:cs="Times New Roman"/>
          <w:sz w:val="28"/>
          <w:szCs w:val="28"/>
        </w:rPr>
        <w:t>lifecycle</w:t>
      </w:r>
      <w:r w:rsidRPr="00BF7827">
        <w:rPr>
          <w:rFonts w:ascii="Times New Roman" w:hAnsi="Times New Roman" w:cs="Times New Roman"/>
          <w:sz w:val="28"/>
          <w:szCs w:val="28"/>
        </w:rPr>
        <w:t>, ServiceNow automatically generates four default Access Control Rules (ACLs).</w:t>
      </w:r>
      <w:r w:rsidRPr="00BF7827">
        <w:rPr>
          <w:rFonts w:ascii="Times New Roman" w:hAnsi="Times New Roman" w:cs="Times New Roman"/>
          <w:sz w:val="28"/>
          <w:szCs w:val="28"/>
        </w:rPr>
        <w:br/>
        <w:t>In this implementation, the default ACLs were utilised without creating additional custom rules.</w:t>
      </w:r>
    </w:p>
    <w:p w14:paraId="3BE6E29A" w14:textId="77777777" w:rsidR="00BB0457" w:rsidRPr="00BF7827" w:rsidRDefault="00BB0457" w:rsidP="00BB045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3ABF141" w14:textId="77777777" w:rsidR="00BB0457" w:rsidRPr="00BF7827" w:rsidRDefault="00BB0457" w:rsidP="00BB0457">
      <w:p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Access Control Rules (ACLs) are configured to:</w:t>
      </w:r>
    </w:p>
    <w:p w14:paraId="065323DB" w14:textId="77777777" w:rsidR="00BB0457" w:rsidRPr="00BF7827" w:rsidRDefault="00BB0457" w:rsidP="00BB045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Restrict read and write access to sensitive fields</w:t>
      </w:r>
    </w:p>
    <w:p w14:paraId="3E9348D9" w14:textId="77777777" w:rsidR="00BB0457" w:rsidRPr="00BF7827" w:rsidRDefault="00BB0457" w:rsidP="00BB045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Enforce role-based access across users</w:t>
      </w:r>
    </w:p>
    <w:p w14:paraId="335E80D4" w14:textId="77777777" w:rsidR="00BB0457" w:rsidRPr="00BF7827" w:rsidRDefault="00BB0457" w:rsidP="00BB045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Protect request data from unauthorized access</w:t>
      </w:r>
    </w:p>
    <w:p w14:paraId="4B81103E" w14:textId="77777777" w:rsidR="00BB0457" w:rsidRPr="00BF7827" w:rsidRDefault="00BB0457" w:rsidP="00BB0457">
      <w:p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This ensures data security while maintaining system simplicity.</w:t>
      </w:r>
    </w:p>
    <w:p w14:paraId="31590273" w14:textId="2DC08849" w:rsidR="00BB0457" w:rsidRPr="00BF7827" w:rsidRDefault="00BB0457" w:rsidP="00BB0457">
      <w:pPr>
        <w:rPr>
          <w:rFonts w:ascii="Times New Roman" w:hAnsi="Times New Roman" w:cs="Times New Roman"/>
          <w:sz w:val="28"/>
          <w:szCs w:val="28"/>
        </w:rPr>
      </w:pPr>
    </w:p>
    <w:p w14:paraId="3EBFCD25" w14:textId="77777777" w:rsidR="00BB0457" w:rsidRPr="00BF7827" w:rsidRDefault="00BB0457" w:rsidP="00BB0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Dynamic Approver Assignment via Flow Designer</w:t>
      </w:r>
    </w:p>
    <w:p w14:paraId="5F2DD656" w14:textId="77777777" w:rsidR="00BB0457" w:rsidRPr="00BF7827" w:rsidRDefault="00BB0457" w:rsidP="00BB0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7C848F89" w14:textId="238FF222" w:rsidR="00BB0457" w:rsidRPr="00BF7827" w:rsidRDefault="00BB0457" w:rsidP="00BB045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Dynamic approvals are implemented using Flow Designer to automatically determine the appropriate approver based on the request context.</w:t>
      </w:r>
    </w:p>
    <w:p w14:paraId="04836300" w14:textId="77777777" w:rsidR="00BB0457" w:rsidRPr="00BF7827" w:rsidRDefault="00BB0457" w:rsidP="00BB0457">
      <w:p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The approval logic dynamically assigns approvers based on:</w:t>
      </w:r>
    </w:p>
    <w:p w14:paraId="3F799D97" w14:textId="4F3315E8" w:rsidR="00BB0457" w:rsidRPr="00BF7827" w:rsidRDefault="00BB0457" w:rsidP="00BB045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Requester’s Department</w:t>
      </w:r>
      <w:r w:rsidRPr="00BF7827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="009756AD">
        <w:rPr>
          <w:rFonts w:ascii="Times New Roman" w:hAnsi="Times New Roman" w:cs="Times New Roman"/>
          <w:sz w:val="28"/>
          <w:szCs w:val="28"/>
        </w:rPr>
        <w:t>HR</w:t>
      </w:r>
      <w:r w:rsidRPr="00BF7827">
        <w:rPr>
          <w:rFonts w:ascii="Times New Roman" w:hAnsi="Times New Roman" w:cs="Times New Roman"/>
          <w:sz w:val="28"/>
          <w:szCs w:val="28"/>
        </w:rPr>
        <w:t xml:space="preserve"> Manager receives the approval</w:t>
      </w:r>
    </w:p>
    <w:p w14:paraId="379F723D" w14:textId="77777777" w:rsidR="00BB0457" w:rsidRPr="00BF7827" w:rsidRDefault="00BB0457" w:rsidP="00BB045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Approval State Validation</w:t>
      </w:r>
      <w:r w:rsidRPr="00BF7827">
        <w:rPr>
          <w:rFonts w:ascii="Times New Roman" w:hAnsi="Times New Roman" w:cs="Times New Roman"/>
          <w:sz w:val="28"/>
          <w:szCs w:val="28"/>
        </w:rPr>
        <w:br/>
        <w:t>→ Workflow proceeds only when the request is approved</w:t>
      </w:r>
    </w:p>
    <w:p w14:paraId="7AEE5377" w14:textId="77777777" w:rsidR="00BB0457" w:rsidRPr="00BF7827" w:rsidRDefault="00BB0457" w:rsidP="00BB045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This approach eliminates hard-coded approvals and supports scalable governance.</w:t>
      </w:r>
    </w:p>
    <w:p w14:paraId="2404FD1C" w14:textId="6800C320" w:rsidR="00BB0457" w:rsidRPr="00BF7827" w:rsidRDefault="00BB0457" w:rsidP="00BB0457">
      <w:pPr>
        <w:rPr>
          <w:rFonts w:ascii="Times New Roman" w:hAnsi="Times New Roman" w:cs="Times New Roman"/>
          <w:sz w:val="28"/>
          <w:szCs w:val="28"/>
        </w:rPr>
      </w:pPr>
    </w:p>
    <w:p w14:paraId="2FFB8724" w14:textId="77777777" w:rsidR="00BF7827" w:rsidRDefault="00BF7827" w:rsidP="00BB04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EDED4" w14:textId="2647EA7D" w:rsidR="00BB0457" w:rsidRPr="00BF7827" w:rsidRDefault="00BB0457" w:rsidP="00BB0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Approval Configuration Process</w:t>
      </w:r>
    </w:p>
    <w:p w14:paraId="2E676C0B" w14:textId="77777777" w:rsidR="00BB0457" w:rsidRPr="00BF7827" w:rsidRDefault="00BB0457" w:rsidP="00BB0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Step-by-Step Flow Logic</w:t>
      </w:r>
    </w:p>
    <w:p w14:paraId="50A8B3BE" w14:textId="77777777" w:rsidR="00BB0457" w:rsidRPr="00BF7827" w:rsidRDefault="00BB0457" w:rsidP="00BB04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Create a Flow</w:t>
      </w:r>
    </w:p>
    <w:p w14:paraId="73046061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Navigate to Flow Designer</w:t>
      </w:r>
    </w:p>
    <w:p w14:paraId="09F259B6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Create a new flow with an appropriate trigger</w:t>
      </w:r>
    </w:p>
    <w:p w14:paraId="316840F5" w14:textId="77777777" w:rsidR="00BB0457" w:rsidRPr="00BF7827" w:rsidRDefault="00BB0457" w:rsidP="00BB04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Configure Trigger</w:t>
      </w:r>
    </w:p>
    <w:p w14:paraId="0790C66F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Trigger based on Service Catalog request submission</w:t>
      </w:r>
    </w:p>
    <w:p w14:paraId="5819321E" w14:textId="77777777" w:rsidR="00BB0457" w:rsidRPr="00BF7827" w:rsidRDefault="00BB0457" w:rsidP="00BB04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Ask for Approval Action</w:t>
      </w:r>
    </w:p>
    <w:p w14:paraId="59A47FAA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Add Ask for Approval action</w:t>
      </w:r>
    </w:p>
    <w:p w14:paraId="16C283A3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Select approver:</w:t>
      </w:r>
    </w:p>
    <w:p w14:paraId="3F40C6C0" w14:textId="77777777" w:rsidR="00BB0457" w:rsidRPr="00BF7827" w:rsidRDefault="00BB0457" w:rsidP="00BB0457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Dynamic group or manager (based on requester attributes)</w:t>
      </w:r>
    </w:p>
    <w:p w14:paraId="331598FB" w14:textId="2B15917A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Define approval reason and behaviour</w:t>
      </w:r>
    </w:p>
    <w:p w14:paraId="5E9A97DE" w14:textId="77777777" w:rsidR="00BB0457" w:rsidRPr="00BF7827" w:rsidRDefault="00BB0457" w:rsidP="00BB04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Flow Logic – If Condition</w:t>
      </w:r>
    </w:p>
    <w:p w14:paraId="6BC112D0" w14:textId="1B72CE1C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Add an If condition using Flow Logic</w:t>
      </w:r>
    </w:p>
    <w:p w14:paraId="68FB965E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Validate approval state from the Network Database table</w:t>
      </w:r>
    </w:p>
    <w:p w14:paraId="16C48811" w14:textId="77777777" w:rsidR="00BB0457" w:rsidRPr="00BF7827" w:rsidRDefault="00BB0457" w:rsidP="00BB0457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Approved → Continue process</w:t>
      </w:r>
    </w:p>
    <w:p w14:paraId="0CA4A794" w14:textId="77777777" w:rsidR="00BB0457" w:rsidRPr="00BF7827" w:rsidRDefault="00BB0457" w:rsidP="00BB0457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Rejected → Stop or update record accordingly</w:t>
      </w:r>
    </w:p>
    <w:p w14:paraId="23BDA379" w14:textId="77777777" w:rsidR="00BB0457" w:rsidRPr="00BF7827" w:rsidRDefault="00BB0457" w:rsidP="00BB04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Finalize Flow</w:t>
      </w:r>
    </w:p>
    <w:p w14:paraId="3D35101B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Save and activate the flow</w:t>
      </w:r>
    </w:p>
    <w:p w14:paraId="37B7A9A9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Test approval routing with different user scenarios</w:t>
      </w:r>
    </w:p>
    <w:p w14:paraId="1BF487AC" w14:textId="343FBF86" w:rsidR="00BB0457" w:rsidRPr="00BF7827" w:rsidRDefault="00BB0457" w:rsidP="00BB0457">
      <w:pPr>
        <w:rPr>
          <w:rFonts w:ascii="Times New Roman" w:hAnsi="Times New Roman" w:cs="Times New Roman"/>
          <w:sz w:val="28"/>
          <w:szCs w:val="28"/>
        </w:rPr>
      </w:pPr>
    </w:p>
    <w:p w14:paraId="0F058BB5" w14:textId="77777777" w:rsidR="00BB0457" w:rsidRPr="00BF7827" w:rsidRDefault="00BB0457" w:rsidP="00BB0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3E13D3A5" w14:textId="77777777" w:rsidR="00BB0457" w:rsidRPr="00BF7827" w:rsidRDefault="00BB0457" w:rsidP="00BB045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Secure, role-based access control</w:t>
      </w:r>
    </w:p>
    <w:p w14:paraId="3813B5CF" w14:textId="77777777" w:rsidR="00BB0457" w:rsidRPr="00BF7827" w:rsidRDefault="00BB0457" w:rsidP="00BB045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Automated and dynamic approval routing</w:t>
      </w:r>
    </w:p>
    <w:p w14:paraId="034E4A22" w14:textId="2DEE2611" w:rsidR="00BB0457" w:rsidRPr="00BF7827" w:rsidRDefault="00BB0457" w:rsidP="00BB045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 xml:space="preserve"> Improved compliance and auditability</w:t>
      </w:r>
    </w:p>
    <w:p w14:paraId="62CD5766" w14:textId="291E1D14" w:rsidR="00BB0457" w:rsidRPr="00BF7827" w:rsidRDefault="00BB0457" w:rsidP="00BB045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Reduced manual approval management</w:t>
      </w:r>
    </w:p>
    <w:p w14:paraId="108FECCB" w14:textId="77777777" w:rsidR="00181C76" w:rsidRPr="00BF7827" w:rsidRDefault="00181C76">
      <w:pPr>
        <w:rPr>
          <w:rFonts w:ascii="Times New Roman" w:hAnsi="Times New Roman" w:cs="Times New Roman"/>
        </w:rPr>
      </w:pPr>
    </w:p>
    <w:sectPr w:rsidR="00181C76" w:rsidRPr="00BF7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33C1F"/>
    <w:multiLevelType w:val="multilevel"/>
    <w:tmpl w:val="659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C6D1D"/>
    <w:multiLevelType w:val="hybridMultilevel"/>
    <w:tmpl w:val="6908D058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0A1774D"/>
    <w:multiLevelType w:val="multilevel"/>
    <w:tmpl w:val="19BC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E62C34"/>
    <w:multiLevelType w:val="multilevel"/>
    <w:tmpl w:val="1D3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794325">
    <w:abstractNumId w:val="3"/>
  </w:num>
  <w:num w:numId="2" w16cid:durableId="672681880">
    <w:abstractNumId w:val="0"/>
  </w:num>
  <w:num w:numId="3" w16cid:durableId="822703342">
    <w:abstractNumId w:val="2"/>
  </w:num>
  <w:num w:numId="4" w16cid:durableId="995186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57"/>
    <w:rsid w:val="00181C76"/>
    <w:rsid w:val="00827F54"/>
    <w:rsid w:val="009247E2"/>
    <w:rsid w:val="00962390"/>
    <w:rsid w:val="009756AD"/>
    <w:rsid w:val="00A036DA"/>
    <w:rsid w:val="00B430D4"/>
    <w:rsid w:val="00BB0457"/>
    <w:rsid w:val="00BF7827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3AE55"/>
  <w15:chartTrackingRefBased/>
  <w15:docId w15:val="{2B5540B8-C7AD-4A9A-9ACC-3148810C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3</cp:revision>
  <dcterms:created xsi:type="dcterms:W3CDTF">2025-12-24T11:08:00Z</dcterms:created>
  <dcterms:modified xsi:type="dcterms:W3CDTF">2026-01-02T16:03:00Z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3794860e-41ac-483d-9b59-9ca7775632e1</vt:lpwstr>
  </property>
</Properties>
</file>