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Health Monitoring</w:t>
      </w:r>
    </w:p>
    <w:p>
      <w:pPr>
        <w:pStyle w:val="Heading1"/>
      </w:pPr>
      <w:r>
        <w:t>UK and EU Government</w:t>
      </w:r>
    </w:p>
    <w:p>
      <w:pPr>
        <w:pStyle w:val="Heading2"/>
      </w:pPr>
      <w:r>
        <w:t>DHSC — 25/06/26 — Transparency data: DHSC: workforce management information May 2026</w:t>
      </w:r>
    </w:p>
    <w:p>
      <w:r>
        <w:t>The Department of Health and Social Care (DHSC) has released workforce management information for May 2026, providing data on departmental staff numbers and associated costs.</w:t>
      </w:r>
    </w:p>
    <w:p>
      <w:r>
        <w:t>https://www.gov.uk/government/publications/dhsc-workforce-management-information-may-2026</w:t>
      </w:r>
    </w:p>
    <w:p>
      <w:pPr>
        <w:pStyle w:val="Heading2"/>
      </w:pPr>
      <w:r>
        <w:t>NHS England — 24/06/26 — NHS to offer new immunotherapy for hundreds of women with aggressive cervical cancer</w:t>
      </w:r>
    </w:p>
    <w:p>
      <w:r>
        <w:t>NHS will introduce a new immunotherapy, pembrolizumab, for hundreds of women diagnosed with aggressive cervical cancer. This treatment aims to enhance survival rates and improve long-term cancer-free outcomes by stimulating the body’s immune response to target the disease.</w:t>
      </w:r>
    </w:p>
    <w:p>
      <w:r>
        <w:t>https://www.england.nhs.uk/2026/06/nhs-offer-new-immunotherapy-hundreds-women-with-aggressive-cervical-cancer/</w:t>
      </w:r>
    </w:p>
    <w:p>
      <w:pPr>
        <w:pStyle w:val="Heading1"/>
      </w:pPr>
      <w:r>
        <w:t>Media Organisations</w:t>
      </w:r>
    </w:p>
    <w:p>
      <w:pPr>
        <w:pStyle w:val="Heading2"/>
      </w:pPr>
      <w:r>
        <w:t>EURACTIV Health — 25/06/26 — Past scandals shape consumer MEPs first take on medical device reform</w:t>
      </w:r>
    </w:p>
    <w:p>
      <w:r>
        <w:t>The committee of consumer MEPs has taken a preliminary stance on medical device reform, influenced by past scandals, resulting in the rejection of certificates with indefinite validity for medical devices.</w:t>
      </w:r>
    </w:p>
    <w:p>
      <w:r>
        <w:t>https://www.euractiv.com/news/past-scandals-shape-consumer-meps-first-take-on-medical-device-reform/</w:t>
      </w:r>
    </w:p>
    <w:p>
      <w:pPr>
        <w:pStyle w:val="Heading2"/>
      </w:pPr>
      <w:r>
        <w:t>EURACTIV Health — 25/06/26 — Closing the Gap Between Innovation and Access in Myasthenia Gravis Care [Promoted Content]</w:t>
      </w:r>
    </w:p>
    <w:p>
      <w:r>
        <w:t>New therapies are advancing care for generalized myasthenia gravis, but unequal access across Europe remains a barrier for patients. Improved diagnosis, specialist referrals, and more consistent access to care are essential for enhancing outcomes and bolstering health system resilience, workforce participation, and economic sustainability.</w:t>
      </w:r>
    </w:p>
    <w:p>
      <w:r>
        <w:t>https://www.euractiv.com/opinion/closing-the-gap-between-innovation-and-access-in-myasthenia-gravis-care/</w:t>
      </w:r>
    </w:p>
    <w:p>
      <w:pPr>
        <w:pStyle w:val="Heading2"/>
      </w:pPr>
      <w:r>
        <w:t>EURACTIV Health — 25/06/26 — FIRST AID: MEPs target vapes, processed foods</w:t>
      </w:r>
    </w:p>
    <w:p>
      <w:r>
        <w:t>MEPs are focusing on regulations concerning vapes and processed foods as part of ongoing discussions on health policy. Additionally, topics such as artificial intelligence, Ebola, and mental health are highlighted in the latest edition.</w:t>
      </w:r>
    </w:p>
    <w:p>
      <w:r>
        <w:t>https://www.euractiv.com/news/first-aid-meps-target-vapes-processed-foods/</w:t>
      </w:r>
    </w:p>
    <w:p>
      <w:pPr>
        <w:pStyle w:val="Heading2"/>
      </w:pPr>
      <w:r>
        <w:t>EURACTIV Health — 25/06/26 — Bulgaria’s troubled national children’s hospital project is on life support [Advocacy Lab]</w:t>
      </w:r>
    </w:p>
    <w:p>
      <w:r>
        <w:t>Bulgaria’s national children’s hospital project faces significant challenges, including funding issues and a critical shortage of medical staff, which may jeopardize its success even if construction moves forward. Experts have expressed concerns about the project's viability under these circumstances.</w:t>
      </w:r>
    </w:p>
    <w:p>
      <w:r>
        <w:t>https://www.euractiv.com/news/bulgarias-troubled-national-childrens-hospital-project-is-on-life-support/</w:t>
      </w:r>
    </w:p>
    <w:p>
      <w:pPr>
        <w:pStyle w:val="Heading2"/>
      </w:pPr>
      <w:r>
        <w:t>BBC Health — 24/06/26 — Obesity cases rising fastest in young adults</w:t>
      </w:r>
    </w:p>
    <w:p>
      <w:r>
        <w:t>Obesity cases are increasing most rapidly among young adults, attributed to factors such as the cost of living, the COVID-19 pandemic, and the proliferation of unhealthy food options. Experts are highlighting these influences as key contributors to the trend.</w:t>
      </w:r>
    </w:p>
    <w:p>
      <w:r>
        <w:t>https://www.bbc.co.uk/news/articles/c8j2m2zrrxko?at_medium=RSS&amp;at_campaign=rss</w:t>
      </w:r>
    </w:p>
    <w:p>
      <w:pPr>
        <w:pStyle w:val="Heading2"/>
      </w:pPr>
      <w:r>
        <w:t>BBC Health — 25/06/26 — Consultants and specialist doctors begin strike action over pay</w:t>
      </w:r>
    </w:p>
    <w:p>
      <w:r>
        <w:t>Consultants and specialist doctors have commenced strike action due to pay disputes, while full emergency cover is being maintained. Patients are advised to attend all scheduled appointments unless otherwise instructed.</w:t>
      </w:r>
    </w:p>
    <w:p>
      <w:r>
        <w:t>https://www.bbc.co.uk/news/articles/c14y72vkv3yo?at_medium=RSS&amp;at_campaign=rss</w:t>
      </w:r>
    </w:p>
    <w:p>
      <w:pPr>
        <w:pStyle w:val="Heading2"/>
      </w:pPr>
      <w:r>
        <w:t>BBC Health — 25/06/26 — What in the World</w:t>
      </w:r>
    </w:p>
    <w:p>
      <w:r>
        <w:t>Researchers are focused on enhancing the diagnostic methods for Premenstrual Dysphoric Disorder (PMDD). Efforts are aimed at improving the accuracy and reliability of identifying this condition, which significantly impacts the quality of life for those affected.</w:t>
      </w:r>
    </w:p>
    <w:p>
      <w:r>
        <w:t>https://www.bbc.co.uk/sounds/play/w3ct994c?at_medium=RSS&amp;at_campaign=rss</w:t>
      </w:r>
    </w:p>
    <w:p>
      <w:pPr>
        <w:pStyle w:val="Heading1"/>
      </w:pPr>
      <w:r>
        <w:t>Potentially relevant — reviewer discretion</w:t>
      </w:r>
    </w:p>
    <w:p>
      <w:pPr>
        <w:pStyle w:val="Heading2"/>
      </w:pPr>
      <w:r>
        <w:t>Health Policy Watch — 25/06/26 — Wildfire Smoke: The Health Emergency That Urgently Needs a Seat at the Climate Table</w:t>
      </w:r>
    </w:p>
    <w:p>
      <w:r>
        <w:t>As Europe experiences record-high temperatures in June, the threat of wildfires is prominent, with the situation becoming a year-round concern due to climate change. This increase in wildfire frequency follows the devastating events of the previous year in Turkiye and Southern Europe.</w:t>
      </w:r>
    </w:p>
    <w:p>
      <w:r>
        <w:t>https://healthpolicy-watch.news/wildfire-smoke-the-health-emergency-that-urgently-needs-a-seat-at-the-climate-table/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