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VeriGround</w:t>
      </w:r>
    </w:p>
    <w:p>
      <w:pPr>
        <w:spacing w:after="100" w:before="200"/>
        <w:jc w:val="center"/>
      </w:pPr>
      <w:r>
        <w:rPr>
          <w:b/>
          <w:bCs/>
          <w:color w:val="C0392B"/>
          <w:sz w:val="32"/>
          <w:szCs w:val="32"/>
        </w:rPr>
        <w:t xml:space="preserve">Detailed Technical Project Plan</w:t>
      </w:r>
    </w:p>
    <w:p>
      <w:pPr>
        <w:spacing w:after="60"/>
        <w:jc w:val="center"/>
      </w:pPr>
      <w:r>
        <w:rPr>
          <w:i/>
          <w:iCs/>
          <w:color w:val="595959"/>
          <w:sz w:val="22"/>
          <w:szCs w:val="22"/>
        </w:rPr>
        <w:t xml:space="preserve">A Real-Time Claim-Level Evidence Verification and Provenance Auditing Framework for RAG Systems</w:t>
      </w:r>
    </w:p>
    <w:p>
      <w:pPr>
        <w:spacing w:before="800"/>
      </w:pPr>
    </w:p>
    <w:p>
      <w:pPr>
        <w:jc w:val="center"/>
      </w:pPr>
      <w:r>
        <w:rPr>
          <w:sz w:val="22"/>
          <w:szCs w:val="22"/>
        </w:rPr>
        <w:t xml:space="preserve">Prepared for: Technical Seminar / Project Review</w:t>
      </w:r>
    </w:p>
    <w:p>
      <w:pPr>
        <w:spacing w:before="60"/>
        <w:jc w:val="center"/>
      </w:pPr>
      <w:r>
        <w:rPr>
          <w:sz w:val="22"/>
          <w:szCs w:val="22"/>
        </w:rPr>
        <w:t xml:space="preserve">Department of Computer Science and Business Systems</w:t>
      </w:r>
    </w:p>
    <w:p>
      <w:pPr>
        <w:spacing w:before="60"/>
        <w:jc w:val="center"/>
      </w:pPr>
      <w:r>
        <w:rPr>
          <w:sz w:val="22"/>
          <w:szCs w:val="22"/>
        </w:rPr>
        <w:t xml:space="preserve">Panimalar Engineering College</w:t>
      </w:r>
    </w:p>
    <w:p>
      <w:pPr>
        <w:spacing w:before="400"/>
        <w:jc w:val="center"/>
      </w:pPr>
      <w:r>
        <w:rPr>
          <w:color w:val="595959"/>
          <w:sz w:val="20"/>
          <w:szCs w:val="20"/>
        </w:rPr>
        <w:t xml:space="preserve">Team Mutex — Rohith V K · Shafeeq S · Sabarish J · Sabarish R · Srikesh R · Vignesh R</w:t>
      </w:r>
    </w:p>
    <w:p>
      <w:pPr>
        <w:spacing w:before="40"/>
        <w:jc w:val="center"/>
      </w:pPr>
      <w:r>
        <w:rPr>
          <w:color w:val="595959"/>
          <w:sz w:val="20"/>
          <w:szCs w:val="20"/>
        </w:rPr>
        <w:t xml:space="preserve">August 2026</w:t>
      </w:r>
    </w:p>
    <w:p>
      <w:r>
        <w:br w:type="page"/>
      </w:r>
    </w:p>
    <w:p>
      <w:pPr>
        <w:pStyle w:val="Heading1"/>
        <w:spacing w:after="160" w:before="320"/>
      </w:pPr>
      <w:r>
        <w:t xml:space="preserve">1. Purpose of This Document</w:t>
      </w:r>
    </w:p>
    <w:p>
      <w:pPr>
        <w:spacing w:after="160" w:line="276"/>
      </w:pPr>
      <w:r>
        <w:t xml:space="preserve">This document is the single source of truth for the VeriGround build. It fixes the technology stack, the exact pretrained models and open-source components we will use, the algorithm/pipeline that constitutes our actual technical contribution, hardware feasibility on our own machines, deployment options and their cost, and an evaluation plan we can defend in front of a reviewer. Every team member — paperwork group and prototype group — should build against what is written here, so the IEEE paper and the running code never drift apart.</w:t>
      </w:r>
    </w:p>
    <w:p>
      <w:pPr>
        <w:pStyle w:val="Heading1"/>
        <w:spacing w:after="160" w:before="320"/>
      </w:pPr>
      <w:r>
        <w:t xml:space="preserve">2. Problem Statement and Research Gap</w:t>
      </w:r>
    </w:p>
    <w:p>
      <w:pPr>
        <w:spacing w:after="160" w:line="276"/>
      </w:pPr>
      <w:r>
        <w:t xml:space="preserve">Retrieval-Augmented Generation (RAG) systems reduce hallucination by grounding LLM output in retrieved text, but they do not guarantee that every claim in the final answer is actually supported by that retrieved evidence. Existing verification and evaluation systems each solve part of this problem:</w:t>
      </w:r>
    </w:p>
    <w:p>
      <w:pPr>
        <w:pStyle w:val="ListParagraph"/>
        <w:numPr>
          <w:ilvl w:val="0"/>
          <w:numId w:val="1"/>
        </w:numPr>
        <w:spacing w:after="90" w:line="276"/>
      </w:pPr>
      <w:r>
        <w:rPr>
          <w:b/>
          <w:bCs/>
        </w:rPr>
        <w:t xml:space="preserve">ClaimVer, ALCE — </w:t>
      </w:r>
      <w:r>
        <w:t xml:space="preserve">verify claims/citations but are not built around a RAG pipeline's retrieval step.</w:t>
      </w:r>
    </w:p>
    <w:p>
      <w:pPr>
        <w:pStyle w:val="ListParagraph"/>
        <w:numPr>
          <w:ilvl w:val="0"/>
          <w:numId w:val="1"/>
        </w:numPr>
        <w:spacing w:after="90" w:line="276"/>
      </w:pPr>
      <w:r>
        <w:rPr>
          <w:b/>
          <w:bCs/>
        </w:rPr>
        <w:t xml:space="preserve">RAGChecker, ARES — </w:t>
      </w:r>
      <w:r>
        <w:t xml:space="preserve">score an entire RAG system's performance, not individual claims a user is reading right now.</w:t>
      </w:r>
    </w:p>
    <w:p>
      <w:pPr>
        <w:pStyle w:val="ListParagraph"/>
        <w:numPr>
          <w:ilvl w:val="0"/>
          <w:numId w:val="1"/>
        </w:numPr>
        <w:spacing w:after="90" w:line="276"/>
      </w:pPr>
      <w:r>
        <w:rPr>
          <w:b/>
          <w:bCs/>
        </w:rPr>
        <w:t xml:space="preserve">RAGTruth — </w:t>
      </w:r>
      <w:r>
        <w:t xml:space="preserve">a labeled dataset, not a working system.</w:t>
      </w:r>
    </w:p>
    <w:p>
      <w:pPr>
        <w:pStyle w:val="ListParagraph"/>
        <w:numPr>
          <w:ilvl w:val="0"/>
          <w:numId w:val="1"/>
        </w:numPr>
        <w:spacing w:after="90" w:line="276"/>
      </w:pPr>
      <w:r>
        <w:rPr>
          <w:b/>
          <w:bCs/>
        </w:rPr>
        <w:t xml:space="preserve">MetaRAG, RT4CHART — </w:t>
      </w:r>
      <w:r>
        <w:t xml:space="preserve">get close (claim-level, near real-time) but use a 2–3 way label, with no partial-support category, no source-to-document provenance chain, and no live dashboard.</w:t>
      </w:r>
    </w:p>
    <w:p>
      <w:pPr>
        <w:spacing w:after="160" w:line="276"/>
      </w:pPr>
      <w:r>
        <w:t xml:space="preserve">The gap: no existing system combines (a) atomic claim decomposition, (b) evidence alignment against the exact retrieved chunks, (c) a four-way classification that includes Partially Supported, (d) a human-readable explanation per claim, (e) a provenance trail from claim → evidence chunk → source document, and (f) a live auditing dashboard — in one pipeline. VeriGround is built to close exactly that combination.</w:t>
      </w:r>
    </w:p>
    <w:p>
      <w:pPr>
        <w:pStyle w:val="Heading1"/>
        <w:spacing w:after="160" w:before="320"/>
      </w:pPr>
      <w:r>
        <w:t xml:space="preserve">3. Confirmed Technology Stack</w:t>
      </w:r>
    </w:p>
    <w:p>
      <w:pPr>
        <w:spacing w:after="160" w:line="276"/>
      </w:pPr>
      <w:r>
        <w:t xml:space="preserve">This is the stack we are committing to. Nothing here requires a paid subscription or API key.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300"/>
      </w:tblGrid>
      <w:tr>
        <w:trPr>
          <w:tblHeader/>
        </w:trPr>
        <w:tc>
          <w:tcPr>
            <w:tcW w:type="dxa" w:w="2000"/>
            <w:shd w:fill="1F3864" w:val="clear"/>
            <w:tcMar>
              <w:top w:type="dxa" w:w="80"/>
              <w:left w:type="dxa" w:w="100"/>
              <w:bottom w:type="dxa" w:w="80"/>
              <w:right w:type="dxa" w:w="100"/>
            </w:tcMar>
          </w:tcPr>
          <w:p>
            <w:pPr>
              <w:jc w:val="left"/>
            </w:pPr>
            <w:r>
              <w:rPr>
                <w:b/>
                <w:bCs/>
                <w:color w:val="FFFFFF"/>
                <w:sz w:val="20"/>
                <w:szCs w:val="20"/>
              </w:rPr>
              <w:t xml:space="preserve">Layer</w:t>
            </w:r>
          </w:p>
        </w:tc>
        <w:tc>
          <w:tcPr>
            <w:tcW w:type="dxa" w:w="4200"/>
            <w:shd w:fill="1F3864" w:val="clear"/>
            <w:tcMar>
              <w:top w:type="dxa" w:w="80"/>
              <w:left w:type="dxa" w:w="100"/>
              <w:bottom w:type="dxa" w:w="80"/>
              <w:right w:type="dxa" w:w="100"/>
            </w:tcMar>
          </w:tcPr>
          <w:p>
            <w:pPr>
              <w:jc w:val="left"/>
            </w:pPr>
            <w:r>
              <w:rPr>
                <w:b/>
                <w:bCs/>
                <w:color w:val="FFFFFF"/>
                <w:sz w:val="20"/>
                <w:szCs w:val="20"/>
              </w:rPr>
              <w:t xml:space="preserve">Technology</w:t>
            </w:r>
          </w:p>
        </w:tc>
        <w:tc>
          <w:tcPr>
            <w:tcW w:type="dxa" w:w="4300"/>
            <w:shd w:fill="1F3864" w:val="clear"/>
            <w:tcMar>
              <w:top w:type="dxa" w:w="80"/>
              <w:left w:type="dxa" w:w="100"/>
              <w:bottom w:type="dxa" w:w="80"/>
              <w:right w:type="dxa" w:w="100"/>
            </w:tcMar>
          </w:tcPr>
          <w:p>
            <w:pPr>
              <w:jc w:val="left"/>
            </w:pPr>
            <w:r>
              <w:rPr>
                <w:b/>
                <w:bCs/>
                <w:color w:val="FFFFFF"/>
                <w:sz w:val="20"/>
                <w:szCs w:val="20"/>
              </w:rPr>
              <w:t xml:space="preserve">Why this choice</w:t>
            </w:r>
          </w:p>
        </w:tc>
      </w:tr>
      <w:tr>
        <w:tc>
          <w:tcPr>
            <w:tcW w:type="dxa" w:w="2000"/>
            <w:tcMar>
              <w:top w:type="dxa" w:w="80"/>
              <w:left w:type="dxa" w:w="100"/>
              <w:bottom w:type="dxa" w:w="80"/>
              <w:right w:type="dxa" w:w="100"/>
            </w:tcMar>
          </w:tcPr>
          <w:p>
            <w:pPr>
              <w:jc w:val="left"/>
            </w:pPr>
            <w:r>
              <w:rPr>
                <w:b w:val="false"/>
                <w:bCs w:val="false"/>
                <w:sz w:val="20"/>
                <w:szCs w:val="20"/>
              </w:rPr>
              <w:t xml:space="preserve">Frontend</w:t>
            </w:r>
          </w:p>
        </w:tc>
        <w:tc>
          <w:tcPr>
            <w:tcW w:type="dxa" w:w="4200"/>
            <w:tcMar>
              <w:top w:type="dxa" w:w="80"/>
              <w:left w:type="dxa" w:w="100"/>
              <w:bottom w:type="dxa" w:w="80"/>
              <w:right w:type="dxa" w:w="100"/>
            </w:tcMar>
          </w:tcPr>
          <w:p>
            <w:pPr>
              <w:jc w:val="left"/>
            </w:pPr>
            <w:r>
              <w:rPr>
                <w:b w:val="false"/>
                <w:bCs w:val="false"/>
                <w:sz w:val="20"/>
                <w:szCs w:val="20"/>
              </w:rPr>
              <w:t xml:space="preserve">React 18 + Vite + Tailwind CSS + Lucide icons</w:t>
            </w:r>
          </w:p>
        </w:tc>
        <w:tc>
          <w:tcPr>
            <w:tcW w:type="dxa" w:w="4300"/>
            <w:tcMar>
              <w:top w:type="dxa" w:w="80"/>
              <w:left w:type="dxa" w:w="100"/>
              <w:bottom w:type="dxa" w:w="80"/>
              <w:right w:type="dxa" w:w="100"/>
            </w:tcMar>
          </w:tcPr>
          <w:p>
            <w:pPr>
              <w:jc w:val="left"/>
            </w:pPr>
            <w:r>
              <w:rPr>
                <w:b w:val="false"/>
                <w:bCs w:val="false"/>
                <w:sz w:val="20"/>
                <w:szCs w:val="20"/>
              </w:rPr>
              <w:t xml:space="preserve">Already built by Vignesh; fast dev cycle, component-based, matches architecture diagram</w:t>
            </w:r>
          </w:p>
        </w:tc>
      </w:tr>
      <w:tr>
        <w:tc>
          <w:tcPr>
            <w:tcW w:type="dxa" w:w="2000"/>
            <w:shd w:fill="EDEDED" w:val="clear"/>
            <w:tcMar>
              <w:top w:type="dxa" w:w="80"/>
              <w:left w:type="dxa" w:w="100"/>
              <w:bottom w:type="dxa" w:w="80"/>
              <w:right w:type="dxa" w:w="100"/>
            </w:tcMar>
          </w:tcPr>
          <w:p>
            <w:pPr>
              <w:jc w:val="left"/>
            </w:pPr>
            <w:r>
              <w:rPr>
                <w:b w:val="false"/>
                <w:bCs w:val="false"/>
                <w:sz w:val="20"/>
                <w:szCs w:val="20"/>
              </w:rPr>
              <w:t xml:space="preserve">Backend / API</w:t>
            </w:r>
          </w:p>
        </w:tc>
        <w:tc>
          <w:tcPr>
            <w:tcW w:type="dxa" w:w="4200"/>
            <w:shd w:fill="EDEDED" w:val="clear"/>
            <w:tcMar>
              <w:top w:type="dxa" w:w="80"/>
              <w:left w:type="dxa" w:w="100"/>
              <w:bottom w:type="dxa" w:w="80"/>
              <w:right w:type="dxa" w:w="100"/>
            </w:tcMar>
          </w:tcPr>
          <w:p>
            <w:pPr>
              <w:jc w:val="left"/>
            </w:pPr>
            <w:r>
              <w:rPr>
                <w:b w:val="false"/>
                <w:bCs w:val="false"/>
                <w:sz w:val="20"/>
                <w:szCs w:val="20"/>
              </w:rPr>
              <w:t xml:space="preserve">Python 3.12 + Flask (REST)</w:t>
            </w:r>
          </w:p>
        </w:tc>
        <w:tc>
          <w:tcPr>
            <w:tcW w:type="dxa" w:w="4300"/>
            <w:shd w:fill="EDEDED" w:val="clear"/>
            <w:tcMar>
              <w:top w:type="dxa" w:w="80"/>
              <w:left w:type="dxa" w:w="100"/>
              <w:bottom w:type="dxa" w:w="80"/>
              <w:right w:type="dxa" w:w="100"/>
            </w:tcMar>
          </w:tcPr>
          <w:p>
            <w:pPr>
              <w:jc w:val="left"/>
            </w:pPr>
            <w:r>
              <w:rPr>
                <w:b w:val="false"/>
                <w:bCs w:val="false"/>
                <w:sz w:val="20"/>
                <w:szCs w:val="20"/>
              </w:rPr>
              <w:t xml:space="preserve">Already built; lightweight, easy to extend route-by-route per module</w:t>
            </w:r>
          </w:p>
        </w:tc>
      </w:tr>
      <w:tr>
        <w:tc>
          <w:tcPr>
            <w:tcW w:type="dxa" w:w="2000"/>
            <w:tcMar>
              <w:top w:type="dxa" w:w="80"/>
              <w:left w:type="dxa" w:w="100"/>
              <w:bottom w:type="dxa" w:w="80"/>
              <w:right w:type="dxa" w:w="100"/>
            </w:tcMar>
          </w:tcPr>
          <w:p>
            <w:pPr>
              <w:jc w:val="left"/>
            </w:pPr>
            <w:r>
              <w:rPr>
                <w:b w:val="false"/>
                <w:bCs w:val="false"/>
                <w:sz w:val="20"/>
                <w:szCs w:val="20"/>
              </w:rPr>
              <w:t xml:space="preserve">Embeddings</w:t>
            </w:r>
          </w:p>
        </w:tc>
        <w:tc>
          <w:tcPr>
            <w:tcW w:type="dxa" w:w="4200"/>
            <w:tcMar>
              <w:top w:type="dxa" w:w="80"/>
              <w:left w:type="dxa" w:w="100"/>
              <w:bottom w:type="dxa" w:w="80"/>
              <w:right w:type="dxa" w:w="100"/>
            </w:tcMar>
          </w:tcPr>
          <w:p>
            <w:pPr>
              <w:jc w:val="left"/>
            </w:pPr>
            <w:r>
              <w:rPr>
                <w:b w:val="false"/>
                <w:bCs w:val="false"/>
                <w:sz w:val="20"/>
                <w:szCs w:val="20"/>
              </w:rPr>
              <w:t xml:space="preserve">sentence-transformers — all-MiniLM-L6-v2 (primary)</w:t>
            </w:r>
          </w:p>
        </w:tc>
        <w:tc>
          <w:tcPr>
            <w:tcW w:type="dxa" w:w="4300"/>
            <w:tcMar>
              <w:top w:type="dxa" w:w="80"/>
              <w:left w:type="dxa" w:w="100"/>
              <w:bottom w:type="dxa" w:w="80"/>
              <w:right w:type="dxa" w:w="100"/>
            </w:tcMar>
          </w:tcPr>
          <w:p>
            <w:pPr>
              <w:jc w:val="left"/>
            </w:pPr>
            <w:r>
              <w:rPr>
                <w:b w:val="false"/>
                <w:bCs w:val="false"/>
                <w:sz w:val="20"/>
                <w:szCs w:val="20"/>
              </w:rPr>
              <w:t xml:space="preserve">Free, ~80MB, fast on CPU, industry-standard baseline for semantic similarity</w:t>
            </w:r>
          </w:p>
        </w:tc>
      </w:tr>
      <w:tr>
        <w:tc>
          <w:tcPr>
            <w:tcW w:type="dxa" w:w="2000"/>
            <w:shd w:fill="EDEDED" w:val="clear"/>
            <w:tcMar>
              <w:top w:type="dxa" w:w="80"/>
              <w:left w:type="dxa" w:w="100"/>
              <w:bottom w:type="dxa" w:w="80"/>
              <w:right w:type="dxa" w:w="100"/>
            </w:tcMar>
          </w:tcPr>
          <w:p>
            <w:pPr>
              <w:jc w:val="left"/>
            </w:pPr>
            <w:r>
              <w:rPr>
                <w:b w:val="false"/>
                <w:bCs w:val="false"/>
                <w:sz w:val="20"/>
                <w:szCs w:val="20"/>
              </w:rPr>
              <w:t xml:space="preserve">Embeddings (alt/local)</w:t>
            </w:r>
          </w:p>
        </w:tc>
        <w:tc>
          <w:tcPr>
            <w:tcW w:type="dxa" w:w="4200"/>
            <w:shd w:fill="EDEDED" w:val="clear"/>
            <w:tcMar>
              <w:top w:type="dxa" w:w="80"/>
              <w:left w:type="dxa" w:w="100"/>
              <w:bottom w:type="dxa" w:w="80"/>
              <w:right w:type="dxa" w:w="100"/>
            </w:tcMar>
          </w:tcPr>
          <w:p>
            <w:pPr>
              <w:jc w:val="left"/>
            </w:pPr>
            <w:r>
              <w:rPr>
                <w:b w:val="false"/>
                <w:bCs w:val="false"/>
                <w:sz w:val="20"/>
                <w:szCs w:val="20"/>
              </w:rPr>
              <w:t xml:space="preserve">nomic-embed-text via Ollama</w:t>
            </w:r>
          </w:p>
        </w:tc>
        <w:tc>
          <w:tcPr>
            <w:tcW w:type="dxa" w:w="4300"/>
            <w:shd w:fill="EDEDED" w:val="clear"/>
            <w:tcMar>
              <w:top w:type="dxa" w:w="80"/>
              <w:left w:type="dxa" w:w="100"/>
              <w:bottom w:type="dxa" w:w="80"/>
              <w:right w:type="dxa" w:w="100"/>
            </w:tcMar>
          </w:tcPr>
          <w:p>
            <w:pPr>
              <w:jc w:val="left"/>
            </w:pPr>
            <w:r>
              <w:rPr>
                <w:b w:val="false"/>
                <w:bCs w:val="false"/>
                <w:sz w:val="20"/>
                <w:szCs w:val="20"/>
              </w:rPr>
              <w:t xml:space="preserve">Already installed locally; usable as a fallback / for offline demo with zero setup</w:t>
            </w:r>
          </w:p>
        </w:tc>
      </w:tr>
      <w:tr>
        <w:tc>
          <w:tcPr>
            <w:tcW w:type="dxa" w:w="2000"/>
            <w:tcMar>
              <w:top w:type="dxa" w:w="80"/>
              <w:left w:type="dxa" w:w="100"/>
              <w:bottom w:type="dxa" w:w="80"/>
              <w:right w:type="dxa" w:w="100"/>
            </w:tcMar>
          </w:tcPr>
          <w:p>
            <w:pPr>
              <w:jc w:val="left"/>
            </w:pPr>
            <w:r>
              <w:rPr>
                <w:b w:val="false"/>
                <w:bCs w:val="false"/>
                <w:sz w:val="20"/>
                <w:szCs w:val="20"/>
              </w:rPr>
              <w:t xml:space="preserve">NLI Classification</w:t>
            </w:r>
          </w:p>
        </w:tc>
        <w:tc>
          <w:tcPr>
            <w:tcW w:type="dxa" w:w="4200"/>
            <w:tcMar>
              <w:top w:type="dxa" w:w="80"/>
              <w:left w:type="dxa" w:w="100"/>
              <w:bottom w:type="dxa" w:w="80"/>
              <w:right w:type="dxa" w:w="100"/>
            </w:tcMar>
          </w:tcPr>
          <w:p>
            <w:pPr>
              <w:jc w:val="left"/>
            </w:pPr>
            <w:r>
              <w:rPr>
                <w:b w:val="false"/>
                <w:bCs w:val="false"/>
                <w:sz w:val="20"/>
                <w:szCs w:val="20"/>
              </w:rPr>
              <w:t xml:space="preserve">microsoft/deberta-v3-base-mnli (primary) or facebook/bart-large-mnli (fallback)</w:t>
            </w:r>
          </w:p>
        </w:tc>
        <w:tc>
          <w:tcPr>
            <w:tcW w:type="dxa" w:w="4300"/>
            <w:tcMar>
              <w:top w:type="dxa" w:w="80"/>
              <w:left w:type="dxa" w:w="100"/>
              <w:bottom w:type="dxa" w:w="80"/>
              <w:right w:type="dxa" w:w="100"/>
            </w:tcMar>
          </w:tcPr>
          <w:p>
            <w:pPr>
              <w:jc w:val="left"/>
            </w:pPr>
            <w:r>
              <w:rPr>
                <w:b w:val="false"/>
                <w:bCs w:val="false"/>
                <w:sz w:val="20"/>
                <w:szCs w:val="20"/>
              </w:rPr>
              <w:t xml:space="preserve">Free, pretrained, HuggingFace transformers pipeline, CPU-workable on our hardware</w:t>
            </w:r>
          </w:p>
        </w:tc>
      </w:tr>
      <w:tr>
        <w:tc>
          <w:tcPr>
            <w:tcW w:type="dxa" w:w="2000"/>
            <w:shd w:fill="EDEDED" w:val="clear"/>
            <w:tcMar>
              <w:top w:type="dxa" w:w="80"/>
              <w:left w:type="dxa" w:w="100"/>
              <w:bottom w:type="dxa" w:w="80"/>
              <w:right w:type="dxa" w:w="100"/>
            </w:tcMar>
          </w:tcPr>
          <w:p>
            <w:pPr>
              <w:jc w:val="left"/>
            </w:pPr>
            <w:r>
              <w:rPr>
                <w:b w:val="false"/>
                <w:bCs w:val="false"/>
                <w:sz w:val="20"/>
                <w:szCs w:val="20"/>
              </w:rPr>
              <w:t xml:space="preserve">NER / entity extraction</w:t>
            </w:r>
          </w:p>
        </w:tc>
        <w:tc>
          <w:tcPr>
            <w:tcW w:type="dxa" w:w="4200"/>
            <w:shd w:fill="EDEDED" w:val="clear"/>
            <w:tcMar>
              <w:top w:type="dxa" w:w="80"/>
              <w:left w:type="dxa" w:w="100"/>
              <w:bottom w:type="dxa" w:w="80"/>
              <w:right w:type="dxa" w:w="100"/>
            </w:tcMar>
          </w:tcPr>
          <w:p>
            <w:pPr>
              <w:jc w:val="left"/>
            </w:pPr>
            <w:r>
              <w:rPr>
                <w:b w:val="false"/>
                <w:bCs w:val="false"/>
                <w:sz w:val="20"/>
                <w:szCs w:val="20"/>
              </w:rPr>
              <w:t xml:space="preserve">spaCy — en_core_web_sm</w:t>
            </w:r>
          </w:p>
        </w:tc>
        <w:tc>
          <w:tcPr>
            <w:tcW w:type="dxa" w:w="4300"/>
            <w:shd w:fill="EDEDED" w:val="clear"/>
            <w:tcMar>
              <w:top w:type="dxa" w:w="80"/>
              <w:left w:type="dxa" w:w="100"/>
              <w:bottom w:type="dxa" w:w="80"/>
              <w:right w:type="dxa" w:w="100"/>
            </w:tcMar>
          </w:tcPr>
          <w:p>
            <w:pPr>
              <w:jc w:val="left"/>
            </w:pPr>
            <w:r>
              <w:rPr>
                <w:b w:val="false"/>
                <w:bCs w:val="false"/>
                <w:sz w:val="20"/>
                <w:szCs w:val="20"/>
              </w:rPr>
              <w:t xml:space="preserve">Free, lightweight, already partially wired into nlp_engine.py</w:t>
            </w:r>
          </w:p>
        </w:tc>
      </w:tr>
      <w:tr>
        <w:tc>
          <w:tcPr>
            <w:tcW w:type="dxa" w:w="2000"/>
            <w:tcMar>
              <w:top w:type="dxa" w:w="80"/>
              <w:left w:type="dxa" w:w="100"/>
              <w:bottom w:type="dxa" w:w="80"/>
              <w:right w:type="dxa" w:w="100"/>
            </w:tcMar>
          </w:tcPr>
          <w:p>
            <w:pPr>
              <w:jc w:val="left"/>
            </w:pPr>
            <w:r>
              <w:rPr>
                <w:b w:val="false"/>
                <w:bCs w:val="false"/>
                <w:sz w:val="20"/>
                <w:szCs w:val="20"/>
              </w:rPr>
              <w:t xml:space="preserve">Explanation generation</w:t>
            </w:r>
          </w:p>
        </w:tc>
        <w:tc>
          <w:tcPr>
            <w:tcW w:type="dxa" w:w="4200"/>
            <w:tcMar>
              <w:top w:type="dxa" w:w="80"/>
              <w:left w:type="dxa" w:w="100"/>
              <w:bottom w:type="dxa" w:w="80"/>
              <w:right w:type="dxa" w:w="100"/>
            </w:tcMar>
          </w:tcPr>
          <w:p>
            <w:pPr>
              <w:jc w:val="left"/>
            </w:pPr>
            <w:r>
              <w:rPr>
                <w:b w:val="false"/>
                <w:bCs w:val="false"/>
                <w:sz w:val="20"/>
                <w:szCs w:val="20"/>
              </w:rPr>
              <w:t xml:space="preserve">Ollama — phi3:mini (3.8B, local)</w:t>
            </w:r>
          </w:p>
        </w:tc>
        <w:tc>
          <w:tcPr>
            <w:tcW w:type="dxa" w:w="4300"/>
            <w:tcMar>
              <w:top w:type="dxa" w:w="80"/>
              <w:left w:type="dxa" w:w="100"/>
              <w:bottom w:type="dxa" w:w="80"/>
              <w:right w:type="dxa" w:w="100"/>
            </w:tcMar>
          </w:tcPr>
          <w:p>
            <w:pPr>
              <w:jc w:val="left"/>
            </w:pPr>
            <w:r>
              <w:rPr>
                <w:b w:val="false"/>
                <w:bCs w:val="false"/>
                <w:sz w:val="20"/>
                <w:szCs w:val="20"/>
              </w:rPr>
              <w:t xml:space="preserve">Free, local, no API cost; generates the human-readable 'why' text per claim</w:t>
            </w:r>
          </w:p>
        </w:tc>
      </w:tr>
      <w:tr>
        <w:tc>
          <w:tcPr>
            <w:tcW w:type="dxa" w:w="2000"/>
            <w:shd w:fill="EDEDED" w:val="clear"/>
            <w:tcMar>
              <w:top w:type="dxa" w:w="80"/>
              <w:left w:type="dxa" w:w="100"/>
              <w:bottom w:type="dxa" w:w="80"/>
              <w:right w:type="dxa" w:w="100"/>
            </w:tcMar>
          </w:tcPr>
          <w:p>
            <w:pPr>
              <w:jc w:val="left"/>
            </w:pPr>
            <w:r>
              <w:rPr>
                <w:b w:val="false"/>
                <w:bCs w:val="false"/>
                <w:sz w:val="20"/>
                <w:szCs w:val="20"/>
              </w:rPr>
              <w:t xml:space="preserve">Vector store</w:t>
            </w:r>
          </w:p>
        </w:tc>
        <w:tc>
          <w:tcPr>
            <w:tcW w:type="dxa" w:w="4200"/>
            <w:shd w:fill="EDEDED" w:val="clear"/>
            <w:tcMar>
              <w:top w:type="dxa" w:w="80"/>
              <w:left w:type="dxa" w:w="100"/>
              <w:bottom w:type="dxa" w:w="80"/>
              <w:right w:type="dxa" w:w="100"/>
            </w:tcMar>
          </w:tcPr>
          <w:p>
            <w:pPr>
              <w:jc w:val="left"/>
            </w:pPr>
            <w:r>
              <w:rPr>
                <w:b w:val="false"/>
                <w:bCs w:val="false"/>
                <w:sz w:val="20"/>
                <w:szCs w:val="20"/>
              </w:rPr>
              <w:t xml:space="preserve">FAISS (in-process)</w:t>
            </w:r>
          </w:p>
        </w:tc>
        <w:tc>
          <w:tcPr>
            <w:tcW w:type="dxa" w:w="4300"/>
            <w:shd w:fill="EDEDED" w:val="clear"/>
            <w:tcMar>
              <w:top w:type="dxa" w:w="80"/>
              <w:left w:type="dxa" w:w="100"/>
              <w:bottom w:type="dxa" w:w="80"/>
              <w:right w:type="dxa" w:w="100"/>
            </w:tcMar>
          </w:tcPr>
          <w:p>
            <w:pPr>
              <w:jc w:val="left"/>
            </w:pPr>
            <w:r>
              <w:rPr>
                <w:b w:val="false"/>
                <w:bCs w:val="false"/>
                <w:sz w:val="20"/>
                <w:szCs w:val="20"/>
              </w:rPr>
              <w:t xml:space="preserve">Free, no external DB server needed, runs fine at prototype scale</w:t>
            </w:r>
          </w:p>
        </w:tc>
      </w:tr>
      <w:tr>
        <w:tc>
          <w:tcPr>
            <w:tcW w:type="dxa" w:w="2000"/>
            <w:tcMar>
              <w:top w:type="dxa" w:w="80"/>
              <w:left w:type="dxa" w:w="100"/>
              <w:bottom w:type="dxa" w:w="80"/>
              <w:right w:type="dxa" w:w="100"/>
            </w:tcMar>
          </w:tcPr>
          <w:p>
            <w:pPr>
              <w:jc w:val="left"/>
            </w:pPr>
            <w:r>
              <w:rPr>
                <w:b w:val="false"/>
                <w:bCs w:val="false"/>
                <w:sz w:val="20"/>
                <w:szCs w:val="20"/>
              </w:rPr>
              <w:t xml:space="preserve">Results store</w:t>
            </w:r>
          </w:p>
        </w:tc>
        <w:tc>
          <w:tcPr>
            <w:tcW w:type="dxa" w:w="4200"/>
            <w:tcMar>
              <w:top w:type="dxa" w:w="80"/>
              <w:left w:type="dxa" w:w="100"/>
              <w:bottom w:type="dxa" w:w="80"/>
              <w:right w:type="dxa" w:w="100"/>
            </w:tcMar>
          </w:tcPr>
          <w:p>
            <w:pPr>
              <w:jc w:val="left"/>
            </w:pPr>
            <w:r>
              <w:rPr>
                <w:b w:val="false"/>
                <w:bCs w:val="false"/>
                <w:sz w:val="20"/>
                <w:szCs w:val="20"/>
              </w:rPr>
              <w:t xml:space="preserve">SQLite</w:t>
            </w:r>
          </w:p>
        </w:tc>
        <w:tc>
          <w:tcPr>
            <w:tcW w:type="dxa" w:w="4300"/>
            <w:tcMar>
              <w:top w:type="dxa" w:w="80"/>
              <w:left w:type="dxa" w:w="100"/>
              <w:bottom w:type="dxa" w:w="80"/>
              <w:right w:type="dxa" w:w="100"/>
            </w:tcMar>
          </w:tcPr>
          <w:p>
            <w:pPr>
              <w:jc w:val="left"/>
            </w:pPr>
            <w:r>
              <w:rPr>
                <w:b w:val="false"/>
                <w:bCs w:val="false"/>
                <w:sz w:val="20"/>
                <w:szCs w:val="20"/>
              </w:rPr>
              <w:t xml:space="preserve">Free, zero-config, file-based; upgrade path to Postgres if ever needed</w:t>
            </w:r>
          </w:p>
        </w:tc>
      </w:tr>
      <w:tr>
        <w:tc>
          <w:tcPr>
            <w:tcW w:type="dxa" w:w="2000"/>
            <w:shd w:fill="EDEDED" w:val="clear"/>
            <w:tcMar>
              <w:top w:type="dxa" w:w="80"/>
              <w:left w:type="dxa" w:w="100"/>
              <w:bottom w:type="dxa" w:w="80"/>
              <w:right w:type="dxa" w:w="100"/>
            </w:tcMar>
          </w:tcPr>
          <w:p>
            <w:pPr>
              <w:jc w:val="left"/>
            </w:pPr>
            <w:r>
              <w:rPr>
                <w:b w:val="false"/>
                <w:bCs w:val="false"/>
                <w:sz w:val="20"/>
                <w:szCs w:val="20"/>
              </w:rPr>
              <w:t xml:space="preserve">Dashboard charts</w:t>
            </w:r>
          </w:p>
        </w:tc>
        <w:tc>
          <w:tcPr>
            <w:tcW w:type="dxa" w:w="4200"/>
            <w:shd w:fill="EDEDED" w:val="clear"/>
            <w:tcMar>
              <w:top w:type="dxa" w:w="80"/>
              <w:left w:type="dxa" w:w="100"/>
              <w:bottom w:type="dxa" w:w="80"/>
              <w:right w:type="dxa" w:w="100"/>
            </w:tcMar>
          </w:tcPr>
          <w:p>
            <w:pPr>
              <w:jc w:val="left"/>
            </w:pPr>
            <w:r>
              <w:rPr>
                <w:b w:val="false"/>
                <w:bCs w:val="false"/>
                <w:sz w:val="20"/>
                <w:szCs w:val="20"/>
              </w:rPr>
              <w:t xml:space="preserve">Recharts (React)</w:t>
            </w:r>
          </w:p>
        </w:tc>
        <w:tc>
          <w:tcPr>
            <w:tcW w:type="dxa" w:w="4300"/>
            <w:shd w:fill="EDEDED" w:val="clear"/>
            <w:tcMar>
              <w:top w:type="dxa" w:w="80"/>
              <w:left w:type="dxa" w:w="100"/>
              <w:bottom w:type="dxa" w:w="80"/>
              <w:right w:type="dxa" w:w="100"/>
            </w:tcMar>
          </w:tcPr>
          <w:p>
            <w:pPr>
              <w:jc w:val="left"/>
            </w:pPr>
            <w:r>
              <w:rPr>
                <w:b w:val="false"/>
                <w:bCs w:val="false"/>
                <w:sz w:val="20"/>
                <w:szCs w:val="20"/>
              </w:rPr>
              <w:t xml:space="preserve">Free, already compatible with existing frontend stack</w:t>
            </w:r>
          </w:p>
        </w:tc>
      </w:tr>
    </w:tbl>
    <w:p>
      <w:pPr>
        <w:spacing w:after="200"/>
      </w:pPr>
    </w:p>
    <w:p>
      <w:pPr>
        <w:pStyle w:val="Heading2"/>
        <w:spacing w:after="120" w:before="240"/>
      </w:pPr>
      <w:r>
        <w:t xml:space="preserve">3.1 Why pretrained models, not training our own</w:t>
      </w:r>
    </w:p>
    <w:p>
      <w:pPr>
        <w:spacing w:after="160" w:line="276"/>
      </w:pPr>
      <w:r>
        <w:t xml:space="preserve">Every paper in our own literature survey — RAGChecker, ARES, MetaRAG, RT4CHART — builds on pretrained embedding and NLI models rather than training new ones from scratch. That is standard, accepted methodology in this exact research area, not a shortcut. Training a competitive NLI or embedding model from scratch would need a large labeled corpus and GPU time we do not have, and would not itself be the point of this project. Our contribution has to sit in what we build on top of these models — which is Section 5.</w:t>
      </w:r>
    </w:p>
    <w:p>
      <w:pPr>
        <w:pStyle w:val="Heading1"/>
        <w:spacing w:after="160" w:before="320"/>
      </w:pPr>
      <w:r>
        <w:t xml:space="preserve">4. Hardware Feasibility</w:t>
      </w:r>
    </w:p>
    <w:p>
      <w:pPr>
        <w:spacing w:after="160" w:line="276"/>
      </w:pPr>
      <w:r>
        <w:t xml:space="preserve">Checked against the exact machine we're developing and demoing on: ASUS VivoBook, Ryzen 3 3250U, 12GB RAM, no dedicated GPU, 250GB NVMe + 1TB HDD.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31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Component</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Approx. size / RAM</w:t>
            </w:r>
          </w:p>
        </w:tc>
        <w:tc>
          <w:tcPr>
            <w:tcW w:type="dxa" w:w="2600"/>
            <w:shd w:fill="1F3864" w:val="clear"/>
            <w:tcMar>
              <w:top w:type="dxa" w:w="80"/>
              <w:left w:type="dxa" w:w="100"/>
              <w:bottom w:type="dxa" w:w="80"/>
              <w:right w:type="dxa" w:w="100"/>
            </w:tcMar>
          </w:tcPr>
          <w:p>
            <w:pPr>
              <w:jc w:val="left"/>
            </w:pPr>
            <w:r>
              <w:rPr>
                <w:b/>
                <w:bCs/>
                <w:color w:val="FFFFFF"/>
                <w:sz w:val="20"/>
                <w:szCs w:val="20"/>
              </w:rPr>
              <w:t xml:space="preserve">CPU-only latency</w:t>
            </w:r>
          </w:p>
        </w:tc>
        <w:tc>
          <w:tcPr>
            <w:tcW w:type="dxa" w:w="3100"/>
            <w:shd w:fill="1F3864" w:val="clear"/>
            <w:tcMar>
              <w:top w:type="dxa" w:w="80"/>
              <w:left w:type="dxa" w:w="100"/>
              <w:bottom w:type="dxa" w:w="80"/>
              <w:right w:type="dxa" w:w="100"/>
            </w:tcMar>
          </w:tcPr>
          <w:p>
            <w:pPr>
              <w:jc w:val="left"/>
            </w:pPr>
            <w:r>
              <w:rPr>
                <w:b/>
                <w:bCs/>
                <w:color w:val="FFFFFF"/>
                <w:sz w:val="20"/>
                <w:szCs w:val="20"/>
              </w:rPr>
              <w:t xml:space="preserve">Verdict</w:t>
            </w:r>
          </w:p>
        </w:tc>
      </w:tr>
      <w:tr>
        <w:tc>
          <w:tcPr>
            <w:tcW w:type="dxa" w:w="2600"/>
            <w:tcMar>
              <w:top w:type="dxa" w:w="80"/>
              <w:left w:type="dxa" w:w="100"/>
              <w:bottom w:type="dxa" w:w="80"/>
              <w:right w:type="dxa" w:w="100"/>
            </w:tcMar>
          </w:tcPr>
          <w:p>
            <w:pPr>
              <w:jc w:val="left"/>
            </w:pPr>
            <w:r>
              <w:rPr>
                <w:b w:val="false"/>
                <w:bCs w:val="false"/>
                <w:sz w:val="20"/>
                <w:szCs w:val="20"/>
              </w:rPr>
              <w:t xml:space="preserve">all-MiniLM-L6-v2 (embeddings)</w:t>
            </w:r>
          </w:p>
        </w:tc>
        <w:tc>
          <w:tcPr>
            <w:tcW w:type="dxa" w:w="2200"/>
            <w:tcMar>
              <w:top w:type="dxa" w:w="80"/>
              <w:left w:type="dxa" w:w="100"/>
              <w:bottom w:type="dxa" w:w="80"/>
              <w:right w:type="dxa" w:w="100"/>
            </w:tcMar>
          </w:tcPr>
          <w:p>
            <w:pPr>
              <w:jc w:val="left"/>
            </w:pPr>
            <w:r>
              <w:rPr>
                <w:b w:val="false"/>
                <w:bCs w:val="false"/>
                <w:sz w:val="20"/>
                <w:szCs w:val="20"/>
              </w:rPr>
              <w:t xml:space="preserve">~80 MB</w:t>
            </w:r>
          </w:p>
        </w:tc>
        <w:tc>
          <w:tcPr>
            <w:tcW w:type="dxa" w:w="2600"/>
            <w:tcMar>
              <w:top w:type="dxa" w:w="80"/>
              <w:left w:type="dxa" w:w="100"/>
              <w:bottom w:type="dxa" w:w="80"/>
              <w:right w:type="dxa" w:w="100"/>
            </w:tcMar>
          </w:tcPr>
          <w:p>
            <w:pPr>
              <w:jc w:val="left"/>
            </w:pPr>
            <w:r>
              <w:rPr>
                <w:b w:val="false"/>
                <w:bCs w:val="false"/>
                <w:sz w:val="20"/>
                <w:szCs w:val="20"/>
              </w:rPr>
              <w:t xml:space="preserve">&lt;50ms per sentence</w:t>
            </w:r>
          </w:p>
        </w:tc>
        <w:tc>
          <w:tcPr>
            <w:tcW w:type="dxa" w:w="3100"/>
            <w:tcMar>
              <w:top w:type="dxa" w:w="80"/>
              <w:left w:type="dxa" w:w="100"/>
              <w:bottom w:type="dxa" w:w="80"/>
              <w:right w:type="dxa" w:w="100"/>
            </w:tcMar>
          </w:tcPr>
          <w:p>
            <w:pPr>
              <w:jc w:val="left"/>
            </w:pPr>
            <w:r>
              <w:rPr>
                <w:b w:val="false"/>
                <w:bCs w:val="false"/>
                <w:sz w:val="20"/>
                <w:szCs w:val="20"/>
              </w:rPr>
              <w:t xml:space="preserve">Comfortable</w:t>
            </w:r>
          </w:p>
        </w:tc>
      </w:tr>
      <w:tr>
        <w:tc>
          <w:tcPr>
            <w:tcW w:type="dxa" w:w="2600"/>
            <w:shd w:fill="EDEDED" w:val="clear"/>
            <w:tcMar>
              <w:top w:type="dxa" w:w="80"/>
              <w:left w:type="dxa" w:w="100"/>
              <w:bottom w:type="dxa" w:w="80"/>
              <w:right w:type="dxa" w:w="100"/>
            </w:tcMar>
          </w:tcPr>
          <w:p>
            <w:pPr>
              <w:jc w:val="left"/>
            </w:pPr>
            <w:r>
              <w:rPr>
                <w:b w:val="false"/>
                <w:bCs w:val="false"/>
                <w:sz w:val="20"/>
                <w:szCs w:val="20"/>
              </w:rPr>
              <w:t xml:space="preserve">deberta-v3-base-mnli</w:t>
            </w:r>
          </w:p>
        </w:tc>
        <w:tc>
          <w:tcPr>
            <w:tcW w:type="dxa" w:w="2200"/>
            <w:shd w:fill="EDEDED" w:val="clear"/>
            <w:tcMar>
              <w:top w:type="dxa" w:w="80"/>
              <w:left w:type="dxa" w:w="100"/>
              <w:bottom w:type="dxa" w:w="80"/>
              <w:right w:type="dxa" w:w="100"/>
            </w:tcMar>
          </w:tcPr>
          <w:p>
            <w:pPr>
              <w:jc w:val="left"/>
            </w:pPr>
            <w:r>
              <w:rPr>
                <w:b w:val="false"/>
                <w:bCs w:val="false"/>
                <w:sz w:val="20"/>
                <w:szCs w:val="20"/>
              </w:rPr>
              <w:t xml:space="preserve">~370 MB</w:t>
            </w:r>
          </w:p>
        </w:tc>
        <w:tc>
          <w:tcPr>
            <w:tcW w:type="dxa" w:w="2600"/>
            <w:shd w:fill="EDEDED" w:val="clear"/>
            <w:tcMar>
              <w:top w:type="dxa" w:w="80"/>
              <w:left w:type="dxa" w:w="100"/>
              <w:bottom w:type="dxa" w:w="80"/>
              <w:right w:type="dxa" w:w="100"/>
            </w:tcMar>
          </w:tcPr>
          <w:p>
            <w:pPr>
              <w:jc w:val="left"/>
            </w:pPr>
            <w:r>
              <w:rPr>
                <w:b w:val="false"/>
                <w:bCs w:val="false"/>
                <w:sz w:val="20"/>
                <w:szCs w:val="20"/>
              </w:rPr>
              <w:t xml:space="preserve">~200–400ms per claim/evidence pair</w:t>
            </w:r>
          </w:p>
        </w:tc>
        <w:tc>
          <w:tcPr>
            <w:tcW w:type="dxa" w:w="3100"/>
            <w:shd w:fill="EDEDED" w:val="clear"/>
            <w:tcMar>
              <w:top w:type="dxa" w:w="80"/>
              <w:left w:type="dxa" w:w="100"/>
              <w:bottom w:type="dxa" w:w="80"/>
              <w:right w:type="dxa" w:w="100"/>
            </w:tcMar>
          </w:tcPr>
          <w:p>
            <w:pPr>
              <w:jc w:val="left"/>
            </w:pPr>
            <w:r>
              <w:rPr>
                <w:b w:val="false"/>
                <w:bCs w:val="false"/>
                <w:sz w:val="20"/>
                <w:szCs w:val="20"/>
              </w:rPr>
              <w:t xml:space="preserve">Workable for live demo</w:t>
            </w:r>
          </w:p>
        </w:tc>
      </w:tr>
      <w:tr>
        <w:tc>
          <w:tcPr>
            <w:tcW w:type="dxa" w:w="2600"/>
            <w:tcMar>
              <w:top w:type="dxa" w:w="80"/>
              <w:left w:type="dxa" w:w="100"/>
              <w:bottom w:type="dxa" w:w="80"/>
              <w:right w:type="dxa" w:w="100"/>
            </w:tcMar>
          </w:tcPr>
          <w:p>
            <w:pPr>
              <w:jc w:val="left"/>
            </w:pPr>
            <w:r>
              <w:rPr>
                <w:b w:val="false"/>
                <w:bCs w:val="false"/>
                <w:sz w:val="20"/>
                <w:szCs w:val="20"/>
              </w:rPr>
              <w:t xml:space="preserve">bart-large-mnli (fallback)</w:t>
            </w:r>
          </w:p>
        </w:tc>
        <w:tc>
          <w:tcPr>
            <w:tcW w:type="dxa" w:w="2200"/>
            <w:tcMar>
              <w:top w:type="dxa" w:w="80"/>
              <w:left w:type="dxa" w:w="100"/>
              <w:bottom w:type="dxa" w:w="80"/>
              <w:right w:type="dxa" w:w="100"/>
            </w:tcMar>
          </w:tcPr>
          <w:p>
            <w:pPr>
              <w:jc w:val="left"/>
            </w:pPr>
            <w:r>
              <w:rPr>
                <w:b w:val="false"/>
                <w:bCs w:val="false"/>
                <w:sz w:val="20"/>
                <w:szCs w:val="20"/>
              </w:rPr>
              <w:t xml:space="preserve">~1.6 GB</w:t>
            </w:r>
          </w:p>
        </w:tc>
        <w:tc>
          <w:tcPr>
            <w:tcW w:type="dxa" w:w="2600"/>
            <w:tcMar>
              <w:top w:type="dxa" w:w="80"/>
              <w:left w:type="dxa" w:w="100"/>
              <w:bottom w:type="dxa" w:w="80"/>
              <w:right w:type="dxa" w:w="100"/>
            </w:tcMar>
          </w:tcPr>
          <w:p>
            <w:pPr>
              <w:jc w:val="left"/>
            </w:pPr>
            <w:r>
              <w:rPr>
                <w:b w:val="false"/>
                <w:bCs w:val="false"/>
                <w:sz w:val="20"/>
                <w:szCs w:val="20"/>
              </w:rPr>
              <w:t xml:space="preserve">~600ms–1s per pair</w:t>
            </w:r>
          </w:p>
        </w:tc>
        <w:tc>
          <w:tcPr>
            <w:tcW w:type="dxa" w:w="3100"/>
            <w:tcMar>
              <w:top w:type="dxa" w:w="80"/>
              <w:left w:type="dxa" w:w="100"/>
              <w:bottom w:type="dxa" w:w="80"/>
              <w:right w:type="dxa" w:w="100"/>
            </w:tcMar>
          </w:tcPr>
          <w:p>
            <w:pPr>
              <w:jc w:val="left"/>
            </w:pPr>
            <w:r>
              <w:rPr>
                <w:b w:val="false"/>
                <w:bCs w:val="false"/>
                <w:sz w:val="20"/>
                <w:szCs w:val="20"/>
              </w:rPr>
              <w:t xml:space="preserve">Usable but slower — keep as fallback only</w:t>
            </w:r>
          </w:p>
        </w:tc>
      </w:tr>
      <w:tr>
        <w:tc>
          <w:tcPr>
            <w:tcW w:type="dxa" w:w="2600"/>
            <w:shd w:fill="EDEDED" w:val="clear"/>
            <w:tcMar>
              <w:top w:type="dxa" w:w="80"/>
              <w:left w:type="dxa" w:w="100"/>
              <w:bottom w:type="dxa" w:w="80"/>
              <w:right w:type="dxa" w:w="100"/>
            </w:tcMar>
          </w:tcPr>
          <w:p>
            <w:pPr>
              <w:jc w:val="left"/>
            </w:pPr>
            <w:r>
              <w:rPr>
                <w:b w:val="false"/>
                <w:bCs w:val="false"/>
                <w:sz w:val="20"/>
                <w:szCs w:val="20"/>
              </w:rPr>
              <w:t xml:space="preserve">spaCy en_core_web_sm</w:t>
            </w:r>
          </w:p>
        </w:tc>
        <w:tc>
          <w:tcPr>
            <w:tcW w:type="dxa" w:w="2200"/>
            <w:shd w:fill="EDEDED" w:val="clear"/>
            <w:tcMar>
              <w:top w:type="dxa" w:w="80"/>
              <w:left w:type="dxa" w:w="100"/>
              <w:bottom w:type="dxa" w:w="80"/>
              <w:right w:type="dxa" w:w="100"/>
            </w:tcMar>
          </w:tcPr>
          <w:p>
            <w:pPr>
              <w:jc w:val="left"/>
            </w:pPr>
            <w:r>
              <w:rPr>
                <w:b w:val="false"/>
                <w:bCs w:val="false"/>
                <w:sz w:val="20"/>
                <w:szCs w:val="20"/>
              </w:rPr>
              <w:t xml:space="preserve">~13 MB</w:t>
            </w:r>
          </w:p>
        </w:tc>
        <w:tc>
          <w:tcPr>
            <w:tcW w:type="dxa" w:w="2600"/>
            <w:shd w:fill="EDEDED" w:val="clear"/>
            <w:tcMar>
              <w:top w:type="dxa" w:w="80"/>
              <w:left w:type="dxa" w:w="100"/>
              <w:bottom w:type="dxa" w:w="80"/>
              <w:right w:type="dxa" w:w="100"/>
            </w:tcMar>
          </w:tcPr>
          <w:p>
            <w:pPr>
              <w:jc w:val="left"/>
            </w:pPr>
            <w:r>
              <w:rPr>
                <w:b w:val="false"/>
                <w:bCs w:val="false"/>
                <w:sz w:val="20"/>
                <w:szCs w:val="20"/>
              </w:rPr>
              <w:t xml:space="preserve">near-instant</w:t>
            </w:r>
          </w:p>
        </w:tc>
        <w:tc>
          <w:tcPr>
            <w:tcW w:type="dxa" w:w="3100"/>
            <w:shd w:fill="EDEDED" w:val="clear"/>
            <w:tcMar>
              <w:top w:type="dxa" w:w="80"/>
              <w:left w:type="dxa" w:w="100"/>
              <w:bottom w:type="dxa" w:w="80"/>
              <w:right w:type="dxa" w:w="100"/>
            </w:tcMar>
          </w:tcPr>
          <w:p>
            <w:pPr>
              <w:jc w:val="left"/>
            </w:pPr>
            <w:r>
              <w:rPr>
                <w:b w:val="false"/>
                <w:bCs w:val="false"/>
                <w:sz w:val="20"/>
                <w:szCs w:val="20"/>
              </w:rPr>
              <w:t xml:space="preserve">Comfortable</w:t>
            </w:r>
          </w:p>
        </w:tc>
      </w:tr>
      <w:tr>
        <w:tc>
          <w:tcPr>
            <w:tcW w:type="dxa" w:w="2600"/>
            <w:tcMar>
              <w:top w:type="dxa" w:w="80"/>
              <w:left w:type="dxa" w:w="100"/>
              <w:bottom w:type="dxa" w:w="80"/>
              <w:right w:type="dxa" w:w="100"/>
            </w:tcMar>
          </w:tcPr>
          <w:p>
            <w:pPr>
              <w:jc w:val="left"/>
            </w:pPr>
            <w:r>
              <w:rPr>
                <w:b w:val="false"/>
                <w:bCs w:val="false"/>
                <w:sz w:val="20"/>
                <w:szCs w:val="20"/>
              </w:rPr>
              <w:t xml:space="preserve">Ollama phi3:mini (explanations)</w:t>
            </w:r>
          </w:p>
        </w:tc>
        <w:tc>
          <w:tcPr>
            <w:tcW w:type="dxa" w:w="2200"/>
            <w:tcMar>
              <w:top w:type="dxa" w:w="80"/>
              <w:left w:type="dxa" w:w="100"/>
              <w:bottom w:type="dxa" w:w="80"/>
              <w:right w:type="dxa" w:w="100"/>
            </w:tcMar>
          </w:tcPr>
          <w:p>
            <w:pPr>
              <w:jc w:val="left"/>
            </w:pPr>
            <w:r>
              <w:rPr>
                <w:b w:val="false"/>
                <w:bCs w:val="false"/>
                <w:sz w:val="20"/>
                <w:szCs w:val="20"/>
              </w:rPr>
              <w:t xml:space="preserve">~2.3 GB on disk, ~4GB RAM while loaded</w:t>
            </w:r>
          </w:p>
        </w:tc>
        <w:tc>
          <w:tcPr>
            <w:tcW w:type="dxa" w:w="2600"/>
            <w:tcMar>
              <w:top w:type="dxa" w:w="80"/>
              <w:left w:type="dxa" w:w="100"/>
              <w:bottom w:type="dxa" w:w="80"/>
              <w:right w:type="dxa" w:w="100"/>
            </w:tcMar>
          </w:tcPr>
          <w:p>
            <w:pPr>
              <w:jc w:val="left"/>
            </w:pPr>
            <w:r>
              <w:rPr>
                <w:b w:val="false"/>
                <w:bCs w:val="false"/>
                <w:sz w:val="20"/>
                <w:szCs w:val="20"/>
              </w:rPr>
              <w:t xml:space="preserve">1–3s per explanation</w:t>
            </w:r>
          </w:p>
        </w:tc>
        <w:tc>
          <w:tcPr>
            <w:tcW w:type="dxa" w:w="3100"/>
            <w:tcMar>
              <w:top w:type="dxa" w:w="80"/>
              <w:left w:type="dxa" w:w="100"/>
              <w:bottom w:type="dxa" w:w="80"/>
              <w:right w:type="dxa" w:w="100"/>
            </w:tcMar>
          </w:tcPr>
          <w:p>
            <w:pPr>
              <w:jc w:val="left"/>
            </w:pPr>
            <w:r>
              <w:rPr>
                <w:b w:val="false"/>
                <w:bCs w:val="false"/>
                <w:sz w:val="20"/>
                <w:szCs w:val="20"/>
              </w:rPr>
              <w:t xml:space="preserve">Fine if run once per claim, not in a tight loop</w:t>
            </w:r>
          </w:p>
        </w:tc>
      </w:tr>
      <w:tr>
        <w:tc>
          <w:tcPr>
            <w:tcW w:type="dxa" w:w="2600"/>
            <w:shd w:fill="EDEDED" w:val="clear"/>
            <w:tcMar>
              <w:top w:type="dxa" w:w="80"/>
              <w:left w:type="dxa" w:w="100"/>
              <w:bottom w:type="dxa" w:w="80"/>
              <w:right w:type="dxa" w:w="100"/>
            </w:tcMar>
          </w:tcPr>
          <w:p>
            <w:pPr>
              <w:jc w:val="left"/>
            </w:pPr>
            <w:r>
              <w:rPr>
                <w:b w:val="false"/>
                <w:bCs w:val="false"/>
                <w:sz w:val="20"/>
                <w:szCs w:val="20"/>
              </w:rPr>
              <w:t xml:space="preserve">FAISS (flat index, prototype scale)</w:t>
            </w:r>
          </w:p>
        </w:tc>
        <w:tc>
          <w:tcPr>
            <w:tcW w:type="dxa" w:w="2200"/>
            <w:shd w:fill="EDEDED" w:val="clear"/>
            <w:tcMar>
              <w:top w:type="dxa" w:w="80"/>
              <w:left w:type="dxa" w:w="100"/>
              <w:bottom w:type="dxa" w:w="80"/>
              <w:right w:type="dxa" w:w="100"/>
            </w:tcMar>
          </w:tcPr>
          <w:p>
            <w:pPr>
              <w:jc w:val="left"/>
            </w:pPr>
            <w:r>
              <w:rPr>
                <w:b w:val="false"/>
                <w:bCs w:val="false"/>
                <w:sz w:val="20"/>
                <w:szCs w:val="20"/>
              </w:rPr>
              <w:t xml:space="preserve">Negligible at our data sizes</w:t>
            </w:r>
          </w:p>
        </w:tc>
        <w:tc>
          <w:tcPr>
            <w:tcW w:type="dxa" w:w="2600"/>
            <w:shd w:fill="EDEDED" w:val="clear"/>
            <w:tcMar>
              <w:top w:type="dxa" w:w="80"/>
              <w:left w:type="dxa" w:w="100"/>
              <w:bottom w:type="dxa" w:w="80"/>
              <w:right w:type="dxa" w:w="100"/>
            </w:tcMar>
          </w:tcPr>
          <w:p>
            <w:pPr>
              <w:jc w:val="left"/>
            </w:pPr>
            <w:r>
              <w:rPr>
                <w:b w:val="false"/>
                <w:bCs w:val="false"/>
                <w:sz w:val="20"/>
                <w:szCs w:val="20"/>
              </w:rPr>
              <w:t xml:space="preserve">near-instant</w:t>
            </w:r>
          </w:p>
        </w:tc>
        <w:tc>
          <w:tcPr>
            <w:tcW w:type="dxa" w:w="3100"/>
            <w:shd w:fill="EDEDED" w:val="clear"/>
            <w:tcMar>
              <w:top w:type="dxa" w:w="80"/>
              <w:left w:type="dxa" w:w="100"/>
              <w:bottom w:type="dxa" w:w="80"/>
              <w:right w:type="dxa" w:w="100"/>
            </w:tcMar>
          </w:tcPr>
          <w:p>
            <w:pPr>
              <w:jc w:val="left"/>
            </w:pPr>
            <w:r>
              <w:rPr>
                <w:b w:val="false"/>
                <w:bCs w:val="false"/>
                <w:sz w:val="20"/>
                <w:szCs w:val="20"/>
              </w:rPr>
              <w:t xml:space="preserve">Comfortable</w:t>
            </w:r>
          </w:p>
        </w:tc>
      </w:tr>
    </w:tbl>
    <w:p>
      <w:pPr>
        <w:spacing w:after="160" w:line="276"/>
      </w:pPr>
      <w:r>
        <w:t xml:space="preserve">Conclusion: everything above runs on our own laptops for a prototype/demo at small batch sizes (a handful of claims per response, which is what a live demo needs). If we ever scaled to production-size traffic, we would need cloud GPU — that is an honest limitation to state, not something to hide.</w:t>
      </w:r>
    </w:p>
    <w:p>
      <w:pPr>
        <w:pStyle w:val="Heading1"/>
        <w:spacing w:after="160" w:before="320"/>
      </w:pPr>
      <w:r>
        <w:t xml:space="preserve">5. Our Technical Contribution — Weighted Evidence-Fusion Verification Pipeline</w:t>
      </w:r>
    </w:p>
    <w:p>
      <w:pPr>
        <w:spacing w:after="160" w:line="276"/>
      </w:pPr>
      <w:r>
        <w:t xml:space="preserve">This is the answer to "what algorithm/technique did you use to outperform existing systems." We are not claiming a new base model. We are claiming a new fusion pipeline and a four-way decision layer that none of the eight surveyed systems implement together.</w:t>
      </w:r>
    </w:p>
    <w:p>
      <w:pPr>
        <w:pStyle w:val="Heading2"/>
        <w:spacing w:after="120" w:before="240"/>
      </w:pPr>
      <w:r>
        <w:t xml:space="preserve">5.1 Pipeline steps</w:t>
      </w:r>
    </w:p>
    <w:p>
      <w:pPr>
        <w:pStyle w:val="ListParagraph"/>
        <w:numPr>
          <w:ilvl w:val="0"/>
          <w:numId w:val="2"/>
        </w:numPr>
        <w:spacing w:after="90" w:line="276"/>
      </w:pPr>
      <w:r>
        <w:t xml:space="preserve">Claim decomposition — split the RAG-generated answer into atomic factual claims (rule-based sentence segmentation + spaCy, refined from the current classify_sentence logic in nlp_engine.py).</w:t>
      </w:r>
    </w:p>
    <w:p>
      <w:pPr>
        <w:pStyle w:val="ListParagraph"/>
        <w:numPr>
          <w:ilvl w:val="0"/>
          <w:numId w:val="2"/>
        </w:numPr>
        <w:spacing w:after="90" w:line="276"/>
      </w:pPr>
      <w:r>
        <w:t xml:space="preserve">Evidence retrieval — embed each claim and each retrieved evidence chunk with all-MiniLM-L6-v2, get top-k evidence chunks per claim via FAISS cosine similarity.</w:t>
      </w:r>
    </w:p>
    <w:p>
      <w:pPr>
        <w:pStyle w:val="ListParagraph"/>
        <w:numPr>
          <w:ilvl w:val="0"/>
          <w:numId w:val="2"/>
        </w:numPr>
        <w:spacing w:after="90" w:line="276"/>
      </w:pPr>
      <w:r>
        <w:t xml:space="preserve">NLI scoring — run the claim/evidence pair through deberta-v3-base-mnli, producing entailment, neutral, and contradiction probabilities.</w:t>
      </w:r>
    </w:p>
    <w:p>
      <w:pPr>
        <w:pStyle w:val="ListParagraph"/>
        <w:numPr>
          <w:ilvl w:val="0"/>
          <w:numId w:val="2"/>
        </w:numPr>
        <w:spacing w:after="90" w:line="276"/>
      </w:pPr>
      <w:r>
        <w:t xml:space="preserve">Entity-overlap scoring — extract named entities, dates, and numbers from the claim and the evidence chunk with spaCy, and compute the overlap ratio between the two sets (our own logic, not from any pretrained model).</w:t>
      </w:r>
    </w:p>
    <w:p>
      <w:pPr>
        <w:pStyle w:val="ListParagraph"/>
        <w:numPr>
          <w:ilvl w:val="0"/>
          <w:numId w:val="2"/>
        </w:numPr>
        <w:spacing w:after="90" w:line="276"/>
      </w:pPr>
      <w:r>
        <w:t xml:space="preserve">Fusion score — combine the above into a single weighted score (formula below).</w:t>
      </w:r>
    </w:p>
    <w:p>
      <w:pPr>
        <w:pStyle w:val="ListParagraph"/>
        <w:numPr>
          <w:ilvl w:val="0"/>
          <w:numId w:val="2"/>
        </w:numPr>
        <w:spacing w:after="90" w:line="276"/>
      </w:pPr>
      <w:r>
        <w:t xml:space="preserve">Four-way thresholding — map the fused score to Supported / Partially Supported / Unsupported / Contradicted, instead of NLI's native three labels.</w:t>
      </w:r>
    </w:p>
    <w:p>
      <w:pPr>
        <w:pStyle w:val="ListParagraph"/>
        <w:numPr>
          <w:ilvl w:val="0"/>
          <w:numId w:val="2"/>
        </w:numPr>
        <w:spacing w:after="90" w:line="276"/>
      </w:pPr>
      <w:r>
        <w:t xml:space="preserve">Explanation generation — pass the claim, evidence, and label to a local Ollama phi3:mini call to produce a one-sentence human-readable justification.</w:t>
      </w:r>
    </w:p>
    <w:p>
      <w:pPr>
        <w:pStyle w:val="ListParagraph"/>
        <w:numPr>
          <w:ilvl w:val="0"/>
          <w:numId w:val="2"/>
        </w:numPr>
        <w:spacing w:after="90" w:line="276"/>
      </w:pPr>
      <w:r>
        <w:t xml:space="preserve">Provenance write — store claim → evidence chunk id → source document id → timestamp in the results store, surfaced on the live dashboard.</w:t>
      </w:r>
    </w:p>
    <w:p>
      <w:pPr>
        <w:pStyle w:val="Heading2"/>
        <w:spacing w:after="120" w:before="240"/>
      </w:pPr>
      <w:r>
        <w:t xml:space="preserve">5.2 The fusion formula</w:t>
      </w:r>
    </w:p>
    <w:p>
      <w:pPr>
        <w:spacing w:after="160" w:line="276"/>
      </w:pPr>
      <w:r>
        <w:rPr>
          <w:b/>
          <w:bCs/>
          <w:sz w:val="24"/>
          <w:szCs w:val="24"/>
        </w:rPr>
        <w:t xml:space="preserve">Verification Score  =  α · SemSim  +  β · P(entail)  −  γ · P(contradict)  +  δ · EntityOverlap</w:t>
      </w:r>
    </w:p>
    <w:p>
      <w:pPr>
        <w:pStyle w:val="ListParagraph"/>
        <w:numPr>
          <w:ilvl w:val="0"/>
          <w:numId w:val="1"/>
        </w:numPr>
        <w:spacing w:after="90" w:line="276"/>
      </w:pPr>
      <w:r>
        <w:t xml:space="preserve">SemSim — cosine similarity between claim and evidence embeddings (0–1)</w:t>
      </w:r>
    </w:p>
    <w:p>
      <w:pPr>
        <w:pStyle w:val="ListParagraph"/>
        <w:numPr>
          <w:ilvl w:val="0"/>
          <w:numId w:val="1"/>
        </w:numPr>
        <w:spacing w:after="90" w:line="276"/>
      </w:pPr>
      <w:r>
        <w:t xml:space="preserve">P(entail), P(contradict) — NLI model's entailment / contradiction probabilities (0–1)</w:t>
      </w:r>
    </w:p>
    <w:p>
      <w:pPr>
        <w:pStyle w:val="ListParagraph"/>
        <w:numPr>
          <w:ilvl w:val="0"/>
          <w:numId w:val="1"/>
        </w:numPr>
        <w:spacing w:after="90" w:line="276"/>
      </w:pPr>
      <w:r>
        <w:t xml:space="preserve">EntityOverlap — |entities in claim ∩ entities in evidence| / |entities in claim| (0–1)</w:t>
      </w:r>
    </w:p>
    <w:p>
      <w:pPr>
        <w:pStyle w:val="ListParagraph"/>
        <w:numPr>
          <w:ilvl w:val="0"/>
          <w:numId w:val="1"/>
        </w:numPr>
        <w:spacing w:after="90" w:line="276"/>
      </w:pPr>
      <w:r>
        <w:t xml:space="preserve">α, β, γ, δ — weights, tuned on our own small labeled validation set (Section 8); starting point α=0.25, β=0.45, γ=0.35, δ=0.15</w:t>
      </w:r>
    </w:p>
    <w:p>
      <w:pPr>
        <w:pStyle w:val="Heading2"/>
        <w:spacing w:after="120" w:before="240"/>
      </w:pPr>
      <w:r>
        <w:t xml:space="preserve">5.3 Four-way thresholding (the actual novel piece)</w:t>
      </w:r>
    </w:p>
    <w:p>
      <w:pPr>
        <w:spacing w:after="160" w:line="276"/>
      </w:pPr>
      <w:r>
        <w:t xml:space="preserve">Raw NLI output only gives three buckets, with no room for a claim that is half-right. We define four bands on the fused score: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5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Fused score range</w:t>
            </w:r>
          </w:p>
        </w:tc>
        <w:tc>
          <w:tcPr>
            <w:tcW w:type="dxa" w:w="2400"/>
            <w:shd w:fill="1F3864" w:val="clear"/>
            <w:tcMar>
              <w:top w:type="dxa" w:w="80"/>
              <w:left w:type="dxa" w:w="100"/>
              <w:bottom w:type="dxa" w:w="80"/>
              <w:right w:type="dxa" w:w="100"/>
            </w:tcMar>
          </w:tcPr>
          <w:p>
            <w:pPr>
              <w:jc w:val="left"/>
            </w:pPr>
            <w:r>
              <w:rPr>
                <w:b/>
                <w:bCs/>
                <w:color w:val="FFFFFF"/>
                <w:sz w:val="20"/>
                <w:szCs w:val="20"/>
              </w:rPr>
              <w:t xml:space="preserve">Label</w:t>
            </w:r>
          </w:p>
        </w:tc>
        <w:tc>
          <w:tcPr>
            <w:tcW w:type="dxa" w:w="5500"/>
            <w:shd w:fill="1F3864" w:val="clear"/>
            <w:tcMar>
              <w:top w:type="dxa" w:w="80"/>
              <w:left w:type="dxa" w:w="100"/>
              <w:bottom w:type="dxa" w:w="80"/>
              <w:right w:type="dxa" w:w="100"/>
            </w:tcMar>
          </w:tcPr>
          <w:p>
            <w:pPr>
              <w:jc w:val="left"/>
            </w:pPr>
            <w:r>
              <w:rPr>
                <w:b/>
                <w:bCs/>
                <w:color w:val="FFFFFF"/>
                <w:sz w:val="20"/>
                <w:szCs w:val="20"/>
              </w:rPr>
              <w:t xml:space="preserve">Meaning</w:t>
            </w:r>
          </w:p>
        </w:tc>
      </w:tr>
      <w:tr>
        <w:tc>
          <w:tcPr>
            <w:tcW w:type="dxa" w:w="2600"/>
            <w:tcMar>
              <w:top w:type="dxa" w:w="80"/>
              <w:left w:type="dxa" w:w="100"/>
              <w:bottom w:type="dxa" w:w="80"/>
              <w:right w:type="dxa" w:w="100"/>
            </w:tcMar>
          </w:tcPr>
          <w:p>
            <w:pPr>
              <w:jc w:val="left"/>
            </w:pPr>
            <w:r>
              <w:rPr>
                <w:b w:val="false"/>
                <w:bCs w:val="false"/>
                <w:sz w:val="20"/>
                <w:szCs w:val="20"/>
              </w:rPr>
              <w:t xml:space="preserve">≥ 0.70</w:t>
            </w:r>
          </w:p>
        </w:tc>
        <w:tc>
          <w:tcPr>
            <w:tcW w:type="dxa" w:w="2400"/>
            <w:tcMar>
              <w:top w:type="dxa" w:w="80"/>
              <w:left w:type="dxa" w:w="100"/>
              <w:bottom w:type="dxa" w:w="80"/>
              <w:right w:type="dxa" w:w="100"/>
            </w:tcMar>
          </w:tcPr>
          <w:p>
            <w:pPr>
              <w:jc w:val="left"/>
            </w:pPr>
            <w:r>
              <w:rPr>
                <w:b w:val="false"/>
                <w:bCs w:val="false"/>
                <w:sz w:val="20"/>
                <w:szCs w:val="20"/>
              </w:rPr>
              <w:t xml:space="preserve">Supported</w:t>
            </w:r>
          </w:p>
        </w:tc>
        <w:tc>
          <w:tcPr>
            <w:tcW w:type="dxa" w:w="5500"/>
            <w:tcMar>
              <w:top w:type="dxa" w:w="80"/>
              <w:left w:type="dxa" w:w="100"/>
              <w:bottom w:type="dxa" w:w="80"/>
              <w:right w:type="dxa" w:w="100"/>
            </w:tcMar>
          </w:tcPr>
          <w:p>
            <w:pPr>
              <w:jc w:val="left"/>
            </w:pPr>
            <w:r>
              <w:rPr>
                <w:b w:val="false"/>
                <w:bCs w:val="false"/>
                <w:sz w:val="20"/>
                <w:szCs w:val="20"/>
              </w:rPr>
              <w:t xml:space="preserve">Strong semantic + entailment agreement, high entity overlap</w:t>
            </w:r>
          </w:p>
        </w:tc>
      </w:tr>
      <w:tr>
        <w:tc>
          <w:tcPr>
            <w:tcW w:type="dxa" w:w="2600"/>
            <w:shd w:fill="EDEDED" w:val="clear"/>
            <w:tcMar>
              <w:top w:type="dxa" w:w="80"/>
              <w:left w:type="dxa" w:w="100"/>
              <w:bottom w:type="dxa" w:w="80"/>
              <w:right w:type="dxa" w:w="100"/>
            </w:tcMar>
          </w:tcPr>
          <w:p>
            <w:pPr>
              <w:jc w:val="left"/>
            </w:pPr>
            <w:r>
              <w:rPr>
                <w:b w:val="false"/>
                <w:bCs w:val="false"/>
                <w:sz w:val="20"/>
                <w:szCs w:val="20"/>
              </w:rPr>
              <w:t xml:space="preserve">0.40 – 0.69</w:t>
            </w:r>
          </w:p>
        </w:tc>
        <w:tc>
          <w:tcPr>
            <w:tcW w:type="dxa" w:w="2400"/>
            <w:shd w:fill="EDEDED" w:val="clear"/>
            <w:tcMar>
              <w:top w:type="dxa" w:w="80"/>
              <w:left w:type="dxa" w:w="100"/>
              <w:bottom w:type="dxa" w:w="80"/>
              <w:right w:type="dxa" w:w="100"/>
            </w:tcMar>
          </w:tcPr>
          <w:p>
            <w:pPr>
              <w:jc w:val="left"/>
            </w:pPr>
            <w:r>
              <w:rPr>
                <w:b w:val="false"/>
                <w:bCs w:val="false"/>
                <w:sz w:val="20"/>
                <w:szCs w:val="20"/>
              </w:rPr>
              <w:t xml:space="preserve">Partially Supported</w:t>
            </w:r>
          </w:p>
        </w:tc>
        <w:tc>
          <w:tcPr>
            <w:tcW w:type="dxa" w:w="5500"/>
            <w:shd w:fill="EDEDED" w:val="clear"/>
            <w:tcMar>
              <w:top w:type="dxa" w:w="80"/>
              <w:left w:type="dxa" w:w="100"/>
              <w:bottom w:type="dxa" w:w="80"/>
              <w:right w:type="dxa" w:w="100"/>
            </w:tcMar>
          </w:tcPr>
          <w:p>
            <w:pPr>
              <w:jc w:val="left"/>
            </w:pPr>
            <w:r>
              <w:rPr>
                <w:b w:val="false"/>
                <w:bCs w:val="false"/>
                <w:sz w:val="20"/>
                <w:szCs w:val="20"/>
              </w:rPr>
              <w:t xml:space="preserve">Some entailment or overlap, but incomplete match — the case raw 3-way NLI cannot express on its own</w:t>
            </w:r>
          </w:p>
        </w:tc>
      </w:tr>
      <w:tr>
        <w:tc>
          <w:tcPr>
            <w:tcW w:type="dxa" w:w="2600"/>
            <w:tcMar>
              <w:top w:type="dxa" w:w="80"/>
              <w:left w:type="dxa" w:w="100"/>
              <w:bottom w:type="dxa" w:w="80"/>
              <w:right w:type="dxa" w:w="100"/>
            </w:tcMar>
          </w:tcPr>
          <w:p>
            <w:pPr>
              <w:jc w:val="left"/>
            </w:pPr>
            <w:r>
              <w:rPr>
                <w:b w:val="false"/>
                <w:bCs w:val="false"/>
                <w:sz w:val="20"/>
                <w:szCs w:val="20"/>
              </w:rPr>
              <w:t xml:space="preserve">0.10 – 0.39</w:t>
            </w:r>
          </w:p>
        </w:tc>
        <w:tc>
          <w:tcPr>
            <w:tcW w:type="dxa" w:w="2400"/>
            <w:tcMar>
              <w:top w:type="dxa" w:w="80"/>
              <w:left w:type="dxa" w:w="100"/>
              <w:bottom w:type="dxa" w:w="80"/>
              <w:right w:type="dxa" w:w="100"/>
            </w:tcMar>
          </w:tcPr>
          <w:p>
            <w:pPr>
              <w:jc w:val="left"/>
            </w:pPr>
            <w:r>
              <w:rPr>
                <w:b w:val="false"/>
                <w:bCs w:val="false"/>
                <w:sz w:val="20"/>
                <w:szCs w:val="20"/>
              </w:rPr>
              <w:t xml:space="preserve">Unsupported</w:t>
            </w:r>
          </w:p>
        </w:tc>
        <w:tc>
          <w:tcPr>
            <w:tcW w:type="dxa" w:w="5500"/>
            <w:tcMar>
              <w:top w:type="dxa" w:w="80"/>
              <w:left w:type="dxa" w:w="100"/>
              <w:bottom w:type="dxa" w:w="80"/>
              <w:right w:type="dxa" w:w="100"/>
            </w:tcMar>
          </w:tcPr>
          <w:p>
            <w:pPr>
              <w:jc w:val="left"/>
            </w:pPr>
            <w:r>
              <w:rPr>
                <w:b w:val="false"/>
                <w:bCs w:val="false"/>
                <w:sz w:val="20"/>
                <w:szCs w:val="20"/>
              </w:rPr>
              <w:t xml:space="preserve">Low similarity/entailment, evidence simply doesn't address the claim</w:t>
            </w:r>
          </w:p>
        </w:tc>
      </w:tr>
      <w:tr>
        <w:tc>
          <w:tcPr>
            <w:tcW w:type="dxa" w:w="2600"/>
            <w:shd w:fill="EDEDED" w:val="clear"/>
            <w:tcMar>
              <w:top w:type="dxa" w:w="80"/>
              <w:left w:type="dxa" w:w="100"/>
              <w:bottom w:type="dxa" w:w="80"/>
              <w:right w:type="dxa" w:w="100"/>
            </w:tcMar>
          </w:tcPr>
          <w:p>
            <w:pPr>
              <w:jc w:val="left"/>
            </w:pPr>
            <w:r>
              <w:rPr>
                <w:b w:val="false"/>
                <w:bCs w:val="false"/>
                <w:sz w:val="20"/>
                <w:szCs w:val="20"/>
              </w:rPr>
              <w:t xml:space="preserve">&lt; 0.10 or P(contradict) dominant</w:t>
            </w:r>
          </w:p>
        </w:tc>
        <w:tc>
          <w:tcPr>
            <w:tcW w:type="dxa" w:w="2400"/>
            <w:shd w:fill="EDEDED" w:val="clear"/>
            <w:tcMar>
              <w:top w:type="dxa" w:w="80"/>
              <w:left w:type="dxa" w:w="100"/>
              <w:bottom w:type="dxa" w:w="80"/>
              <w:right w:type="dxa" w:w="100"/>
            </w:tcMar>
          </w:tcPr>
          <w:p>
            <w:pPr>
              <w:jc w:val="left"/>
            </w:pPr>
            <w:r>
              <w:rPr>
                <w:b w:val="false"/>
                <w:bCs w:val="false"/>
                <w:sz w:val="20"/>
                <w:szCs w:val="20"/>
              </w:rPr>
              <w:t xml:space="preserve">Contradicted</w:t>
            </w:r>
          </w:p>
        </w:tc>
        <w:tc>
          <w:tcPr>
            <w:tcW w:type="dxa" w:w="5500"/>
            <w:shd w:fill="EDEDED" w:val="clear"/>
            <w:tcMar>
              <w:top w:type="dxa" w:w="80"/>
              <w:left w:type="dxa" w:w="100"/>
              <w:bottom w:type="dxa" w:w="80"/>
              <w:right w:type="dxa" w:w="100"/>
            </w:tcMar>
          </w:tcPr>
          <w:p>
            <w:pPr>
              <w:jc w:val="left"/>
            </w:pPr>
            <w:r>
              <w:rPr>
                <w:b w:val="false"/>
                <w:bCs w:val="false"/>
                <w:sz w:val="20"/>
                <w:szCs w:val="20"/>
              </w:rPr>
              <w:t xml:space="preserve">NLI contradiction signal outweighs entailment/similarity</w:t>
            </w:r>
          </w:p>
        </w:tc>
      </w:tr>
    </w:tbl>
    <w:p>
      <w:pPr>
        <w:spacing w:after="160" w:line="276"/>
      </w:pPr>
      <w:r>
        <w:t xml:space="preserve">One line to give the professor: "Existing systems either give a 3-way NLI label with no partial-support case, or score at the whole-system level rather than per claim. We built a weighted fusion pipeline over pretrained embedding, NLI, and entity-overlap signals, and introduced a four-way thresholding scheme — including Partial Support — that no single pretrained model provides out of the box. That's our algorithmic contribution."</w:t>
      </w:r>
    </w:p>
    <w:p>
      <w:pPr>
        <w:pStyle w:val="Heading1"/>
        <w:spacing w:after="160" w:before="320"/>
      </w:pPr>
      <w:r>
        <w:t xml:space="preserve">6. Module-Wise Technical Breakdown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00"/>
        <w:gridCol w:w="1900"/>
        <w:gridCol w:w="1600"/>
      </w:tblGrid>
      <w:tr>
        <w:trPr>
          <w:tblHeader/>
        </w:trPr>
        <w:tc>
          <w:tcPr>
            <w:tcW w:type="dxa" w:w="1600"/>
            <w:shd w:fill="1F3864" w:val="clear"/>
            <w:tcMar>
              <w:top w:type="dxa" w:w="80"/>
              <w:left w:type="dxa" w:w="100"/>
              <w:bottom w:type="dxa" w:w="80"/>
              <w:right w:type="dxa" w:w="100"/>
            </w:tcMar>
          </w:tcPr>
          <w:p>
            <w:pPr>
              <w:jc w:val="left"/>
            </w:pPr>
            <w:r>
              <w:rPr>
                <w:b/>
                <w:bCs/>
                <w:color w:val="FFFFFF"/>
                <w:sz w:val="20"/>
                <w:szCs w:val="20"/>
              </w:rPr>
              <w:t xml:space="preserve">Module</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Input</w:t>
            </w:r>
          </w:p>
        </w:tc>
        <w:tc>
          <w:tcPr>
            <w:tcW w:type="dxa" w:w="3400"/>
            <w:shd w:fill="1F3864" w:val="clear"/>
            <w:tcMar>
              <w:top w:type="dxa" w:w="80"/>
              <w:left w:type="dxa" w:w="100"/>
              <w:bottom w:type="dxa" w:w="80"/>
              <w:right w:type="dxa" w:w="100"/>
            </w:tcMar>
          </w:tcPr>
          <w:p>
            <w:pPr>
              <w:jc w:val="left"/>
            </w:pPr>
            <w:r>
              <w:rPr>
                <w:b/>
                <w:bCs/>
                <w:color w:val="FFFFFF"/>
                <w:sz w:val="20"/>
                <w:szCs w:val="20"/>
              </w:rPr>
              <w:t xml:space="preserve">Technique used</w:t>
            </w:r>
          </w:p>
        </w:tc>
        <w:tc>
          <w:tcPr>
            <w:tcW w:type="dxa" w:w="1900"/>
            <w:shd w:fill="1F3864" w:val="clear"/>
            <w:tcMar>
              <w:top w:type="dxa" w:w="80"/>
              <w:left w:type="dxa" w:w="100"/>
              <w:bottom w:type="dxa" w:w="80"/>
              <w:right w:type="dxa" w:w="100"/>
            </w:tcMar>
          </w:tcPr>
          <w:p>
            <w:pPr>
              <w:jc w:val="left"/>
            </w:pPr>
            <w:r>
              <w:rPr>
                <w:b/>
                <w:bCs/>
                <w:color w:val="FFFFFF"/>
                <w:sz w:val="20"/>
                <w:szCs w:val="20"/>
              </w:rPr>
              <w:t xml:space="preserve">Output</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Status</w:t>
            </w:r>
          </w:p>
        </w:tc>
      </w:tr>
      <w:tr>
        <w:tc>
          <w:tcPr>
            <w:tcW w:type="dxa" w:w="1600"/>
            <w:tcMar>
              <w:top w:type="dxa" w:w="80"/>
              <w:left w:type="dxa" w:w="100"/>
              <w:bottom w:type="dxa" w:w="80"/>
              <w:right w:type="dxa" w:w="100"/>
            </w:tcMar>
          </w:tcPr>
          <w:p>
            <w:pPr>
              <w:jc w:val="left"/>
            </w:pPr>
            <w:r>
              <w:rPr>
                <w:b w:val="false"/>
                <w:bCs w:val="false"/>
                <w:sz w:val="20"/>
                <w:szCs w:val="20"/>
              </w:rPr>
              <w:t xml:space="preserve">1. AI Content Input</w:t>
            </w:r>
          </w:p>
        </w:tc>
        <w:tc>
          <w:tcPr>
            <w:tcW w:type="dxa" w:w="1600"/>
            <w:tcMar>
              <w:top w:type="dxa" w:w="80"/>
              <w:left w:type="dxa" w:w="100"/>
              <w:bottom w:type="dxa" w:w="80"/>
              <w:right w:type="dxa" w:w="100"/>
            </w:tcMar>
          </w:tcPr>
          <w:p>
            <w:pPr>
              <w:jc w:val="left"/>
            </w:pPr>
            <w:r>
              <w:rPr>
                <w:b w:val="false"/>
                <w:bCs w:val="false"/>
                <w:sz w:val="20"/>
                <w:szCs w:val="20"/>
              </w:rPr>
              <w:t xml:space="preserve">Pasted text / file / URL</w:t>
            </w:r>
          </w:p>
        </w:tc>
        <w:tc>
          <w:tcPr>
            <w:tcW w:type="dxa" w:w="3400"/>
            <w:tcMar>
              <w:top w:type="dxa" w:w="80"/>
              <w:left w:type="dxa" w:w="100"/>
              <w:bottom w:type="dxa" w:w="80"/>
              <w:right w:type="dxa" w:w="100"/>
            </w:tcMar>
          </w:tcPr>
          <w:p>
            <w:pPr>
              <w:jc w:val="left"/>
            </w:pPr>
            <w:r>
              <w:rPr>
                <w:b w:val="false"/>
                <w:bCs w:val="false"/>
                <w:sz w:val="20"/>
                <w:szCs w:val="20"/>
              </w:rPr>
              <w:t xml:space="preserve">Text cleaning, HTML strip, format parsing (file_parser.py)</w:t>
            </w:r>
          </w:p>
        </w:tc>
        <w:tc>
          <w:tcPr>
            <w:tcW w:type="dxa" w:w="1900"/>
            <w:tcMar>
              <w:top w:type="dxa" w:w="80"/>
              <w:left w:type="dxa" w:w="100"/>
              <w:bottom w:type="dxa" w:w="80"/>
              <w:right w:type="dxa" w:w="100"/>
            </w:tcMar>
          </w:tcPr>
          <w:p>
            <w:pPr>
              <w:jc w:val="left"/>
            </w:pPr>
            <w:r>
              <w:rPr>
                <w:b w:val="false"/>
                <w:bCs w:val="false"/>
                <w:sz w:val="20"/>
                <w:szCs w:val="20"/>
              </w:rPr>
              <w:t xml:space="preserve">Cleaned structured text</w:t>
            </w:r>
          </w:p>
        </w:tc>
        <w:tc>
          <w:tcPr>
            <w:tcW w:type="dxa" w:w="1600"/>
            <w:tcMar>
              <w:top w:type="dxa" w:w="80"/>
              <w:left w:type="dxa" w:w="100"/>
              <w:bottom w:type="dxa" w:w="80"/>
              <w:right w:type="dxa" w:w="100"/>
            </w:tcMar>
          </w:tcPr>
          <w:p>
            <w:pPr>
              <w:jc w:val="left"/>
            </w:pPr>
            <w:r>
              <w:rPr>
                <w:b w:val="false"/>
                <w:bCs w:val="false"/>
                <w:sz w:val="20"/>
                <w:szCs w:val="20"/>
              </w:rPr>
              <w:t xml:space="preserve">Built</w:t>
            </w:r>
          </w:p>
        </w:tc>
      </w:tr>
      <w:tr>
        <w:tc>
          <w:tcPr>
            <w:tcW w:type="dxa" w:w="1600"/>
            <w:shd w:fill="EDEDED" w:val="clear"/>
            <w:tcMar>
              <w:top w:type="dxa" w:w="80"/>
              <w:left w:type="dxa" w:w="100"/>
              <w:bottom w:type="dxa" w:w="80"/>
              <w:right w:type="dxa" w:w="100"/>
            </w:tcMar>
          </w:tcPr>
          <w:p>
            <w:pPr>
              <w:jc w:val="left"/>
            </w:pPr>
            <w:r>
              <w:rPr>
                <w:b w:val="false"/>
                <w:bCs w:val="false"/>
                <w:sz w:val="20"/>
                <w:szCs w:val="20"/>
              </w:rPr>
              <w:t xml:space="preserve">2. Claim Extraction</w:t>
            </w:r>
          </w:p>
        </w:tc>
        <w:tc>
          <w:tcPr>
            <w:tcW w:type="dxa" w:w="1600"/>
            <w:shd w:fill="EDEDED" w:val="clear"/>
            <w:tcMar>
              <w:top w:type="dxa" w:w="80"/>
              <w:left w:type="dxa" w:w="100"/>
              <w:bottom w:type="dxa" w:w="80"/>
              <w:right w:type="dxa" w:w="100"/>
            </w:tcMar>
          </w:tcPr>
          <w:p>
            <w:pPr>
              <w:jc w:val="left"/>
            </w:pPr>
            <w:r>
              <w:rPr>
                <w:b w:val="false"/>
                <w:bCs w:val="false"/>
                <w:sz w:val="20"/>
                <w:szCs w:val="20"/>
              </w:rPr>
              <w:t xml:space="preserve">Cleaned text</w:t>
            </w:r>
          </w:p>
        </w:tc>
        <w:tc>
          <w:tcPr>
            <w:tcW w:type="dxa" w:w="3400"/>
            <w:shd w:fill="EDEDED" w:val="clear"/>
            <w:tcMar>
              <w:top w:type="dxa" w:w="80"/>
              <w:left w:type="dxa" w:w="100"/>
              <w:bottom w:type="dxa" w:w="80"/>
              <w:right w:type="dxa" w:w="100"/>
            </w:tcMar>
          </w:tcPr>
          <w:p>
            <w:pPr>
              <w:jc w:val="left"/>
            </w:pPr>
            <w:r>
              <w:rPr>
                <w:b w:val="false"/>
                <w:bCs w:val="false"/>
                <w:sz w:val="20"/>
                <w:szCs w:val="20"/>
              </w:rPr>
              <w:t xml:space="preserve">Sentence segmentation (NLTK/regex) + rule-based filter (question/command/greeting/opinion/prediction) — to be layered with spaCy NER for entity signals</w:t>
            </w:r>
          </w:p>
        </w:tc>
        <w:tc>
          <w:tcPr>
            <w:tcW w:type="dxa" w:w="1900"/>
            <w:shd w:fill="EDEDED" w:val="clear"/>
            <w:tcMar>
              <w:top w:type="dxa" w:w="80"/>
              <w:left w:type="dxa" w:w="100"/>
              <w:bottom w:type="dxa" w:w="80"/>
              <w:right w:type="dxa" w:w="100"/>
            </w:tcMar>
          </w:tcPr>
          <w:p>
            <w:pPr>
              <w:jc w:val="left"/>
            </w:pPr>
            <w:r>
              <w:rPr>
                <w:b w:val="false"/>
                <w:bCs w:val="false"/>
                <w:sz w:val="20"/>
                <w:szCs w:val="20"/>
              </w:rPr>
              <w:t xml:space="preserve">List of candidate factual claims</w:t>
            </w:r>
          </w:p>
        </w:tc>
        <w:tc>
          <w:tcPr>
            <w:tcW w:type="dxa" w:w="1600"/>
            <w:shd w:fill="EDEDED" w:val="clear"/>
            <w:tcMar>
              <w:top w:type="dxa" w:w="80"/>
              <w:left w:type="dxa" w:w="100"/>
              <w:bottom w:type="dxa" w:w="80"/>
              <w:right w:type="dxa" w:w="100"/>
            </w:tcMar>
          </w:tcPr>
          <w:p>
            <w:pPr>
              <w:jc w:val="left"/>
            </w:pPr>
            <w:r>
              <w:rPr>
                <w:b w:val="false"/>
                <w:bCs w:val="false"/>
                <w:sz w:val="20"/>
                <w:szCs w:val="20"/>
              </w:rPr>
              <w:t xml:space="preserve">Built (rules) — NER layering pending</w:t>
            </w:r>
          </w:p>
        </w:tc>
      </w:tr>
      <w:tr>
        <w:tc>
          <w:tcPr>
            <w:tcW w:type="dxa" w:w="1600"/>
            <w:tcMar>
              <w:top w:type="dxa" w:w="80"/>
              <w:left w:type="dxa" w:w="100"/>
              <w:bottom w:type="dxa" w:w="80"/>
              <w:right w:type="dxa" w:w="100"/>
            </w:tcMar>
          </w:tcPr>
          <w:p>
            <w:pPr>
              <w:jc w:val="left"/>
            </w:pPr>
            <w:r>
              <w:rPr>
                <w:b w:val="false"/>
                <w:bCs w:val="false"/>
                <w:sz w:val="20"/>
                <w:szCs w:val="20"/>
              </w:rPr>
              <w:t xml:space="preserve">3. Evidence Retrieval</w:t>
            </w:r>
          </w:p>
        </w:tc>
        <w:tc>
          <w:tcPr>
            <w:tcW w:type="dxa" w:w="1600"/>
            <w:tcMar>
              <w:top w:type="dxa" w:w="80"/>
              <w:left w:type="dxa" w:w="100"/>
              <w:bottom w:type="dxa" w:w="80"/>
              <w:right w:type="dxa" w:w="100"/>
            </w:tcMar>
          </w:tcPr>
          <w:p>
            <w:pPr>
              <w:jc w:val="left"/>
            </w:pPr>
            <w:r>
              <w:rPr>
                <w:b w:val="false"/>
                <w:bCs w:val="false"/>
                <w:sz w:val="20"/>
                <w:szCs w:val="20"/>
              </w:rPr>
              <w:t xml:space="preserve">Claims + knowledge source</w:t>
            </w:r>
          </w:p>
        </w:tc>
        <w:tc>
          <w:tcPr>
            <w:tcW w:type="dxa" w:w="3400"/>
            <w:tcMar>
              <w:top w:type="dxa" w:w="80"/>
              <w:left w:type="dxa" w:w="100"/>
              <w:bottom w:type="dxa" w:w="80"/>
              <w:right w:type="dxa" w:w="100"/>
            </w:tcMar>
          </w:tcPr>
          <w:p>
            <w:pPr>
              <w:jc w:val="left"/>
            </w:pPr>
            <w:r>
              <w:rPr>
                <w:b w:val="false"/>
                <w:bCs w:val="false"/>
                <w:sz w:val="20"/>
                <w:szCs w:val="20"/>
              </w:rPr>
              <w:t xml:space="preserve">all-MiniLM-L6-v2 embeddings + FAISS top-k search</w:t>
            </w:r>
          </w:p>
        </w:tc>
        <w:tc>
          <w:tcPr>
            <w:tcW w:type="dxa" w:w="1900"/>
            <w:tcMar>
              <w:top w:type="dxa" w:w="80"/>
              <w:left w:type="dxa" w:w="100"/>
              <w:bottom w:type="dxa" w:w="80"/>
              <w:right w:type="dxa" w:w="100"/>
            </w:tcMar>
          </w:tcPr>
          <w:p>
            <w:pPr>
              <w:jc w:val="left"/>
            </w:pPr>
            <w:r>
              <w:rPr>
                <w:b w:val="false"/>
                <w:bCs w:val="false"/>
                <w:sz w:val="20"/>
                <w:szCs w:val="20"/>
              </w:rPr>
              <w:t xml:space="preserve">Top-k evidence chunks per claim</w:t>
            </w:r>
          </w:p>
        </w:tc>
        <w:tc>
          <w:tcPr>
            <w:tcW w:type="dxa" w:w="1600"/>
            <w:tcMar>
              <w:top w:type="dxa" w:w="80"/>
              <w:left w:type="dxa" w:w="100"/>
              <w:bottom w:type="dxa" w:w="80"/>
              <w:right w:type="dxa" w:w="100"/>
            </w:tcMar>
          </w:tcPr>
          <w:p>
            <w:pPr>
              <w:jc w:val="left"/>
            </w:pPr>
            <w:r>
              <w:rPr>
                <w:b w:val="false"/>
                <w:bCs w:val="false"/>
                <w:sz w:val="20"/>
                <w:szCs w:val="20"/>
              </w:rPr>
              <w:t xml:space="preserve">Pending — Week 2</w:t>
            </w:r>
          </w:p>
        </w:tc>
      </w:tr>
      <w:tr>
        <w:tc>
          <w:tcPr>
            <w:tcW w:type="dxa" w:w="1600"/>
            <w:shd w:fill="EDEDED" w:val="clear"/>
            <w:tcMar>
              <w:top w:type="dxa" w:w="80"/>
              <w:left w:type="dxa" w:w="100"/>
              <w:bottom w:type="dxa" w:w="80"/>
              <w:right w:type="dxa" w:w="100"/>
            </w:tcMar>
          </w:tcPr>
          <w:p>
            <w:pPr>
              <w:jc w:val="left"/>
            </w:pPr>
            <w:r>
              <w:rPr>
                <w:b w:val="false"/>
                <w:bCs w:val="false"/>
                <w:sz w:val="20"/>
                <w:szCs w:val="20"/>
              </w:rPr>
              <w:t xml:space="preserve">4. Claim-Evidence Verification</w:t>
            </w:r>
          </w:p>
        </w:tc>
        <w:tc>
          <w:tcPr>
            <w:tcW w:type="dxa" w:w="1600"/>
            <w:shd w:fill="EDEDED" w:val="clear"/>
            <w:tcMar>
              <w:top w:type="dxa" w:w="80"/>
              <w:left w:type="dxa" w:w="100"/>
              <w:bottom w:type="dxa" w:w="80"/>
              <w:right w:type="dxa" w:w="100"/>
            </w:tcMar>
          </w:tcPr>
          <w:p>
            <w:pPr>
              <w:jc w:val="left"/>
            </w:pPr>
            <w:r>
              <w:rPr>
                <w:b w:val="false"/>
                <w:bCs w:val="false"/>
                <w:sz w:val="20"/>
                <w:szCs w:val="20"/>
              </w:rPr>
              <w:t xml:space="preserve">Claim + evidence chunks</w:t>
            </w:r>
          </w:p>
        </w:tc>
        <w:tc>
          <w:tcPr>
            <w:tcW w:type="dxa" w:w="3400"/>
            <w:shd w:fill="EDEDED" w:val="clear"/>
            <w:tcMar>
              <w:top w:type="dxa" w:w="80"/>
              <w:left w:type="dxa" w:w="100"/>
              <w:bottom w:type="dxa" w:w="80"/>
              <w:right w:type="dxa" w:w="100"/>
            </w:tcMar>
          </w:tcPr>
          <w:p>
            <w:pPr>
              <w:jc w:val="left"/>
            </w:pPr>
            <w:r>
              <w:rPr>
                <w:b w:val="false"/>
                <w:bCs w:val="false"/>
                <w:sz w:val="20"/>
                <w:szCs w:val="20"/>
              </w:rPr>
              <w:t xml:space="preserve">deberta-v3-base-mnli + entity overlap + fusion formula (Section 5)</w:t>
            </w:r>
          </w:p>
        </w:tc>
        <w:tc>
          <w:tcPr>
            <w:tcW w:type="dxa" w:w="1900"/>
            <w:shd w:fill="EDEDED" w:val="clear"/>
            <w:tcMar>
              <w:top w:type="dxa" w:w="80"/>
              <w:left w:type="dxa" w:w="100"/>
              <w:bottom w:type="dxa" w:w="80"/>
              <w:right w:type="dxa" w:w="100"/>
            </w:tcMar>
          </w:tcPr>
          <w:p>
            <w:pPr>
              <w:jc w:val="left"/>
            </w:pPr>
            <w:r>
              <w:rPr>
                <w:b w:val="false"/>
                <w:bCs w:val="false"/>
                <w:sz w:val="20"/>
                <w:szCs w:val="20"/>
              </w:rPr>
              <w:t xml:space="preserve">Fused score, 4-way label, confidence</w:t>
            </w:r>
          </w:p>
        </w:tc>
        <w:tc>
          <w:tcPr>
            <w:tcW w:type="dxa" w:w="1600"/>
            <w:shd w:fill="EDEDED" w:val="clear"/>
            <w:tcMar>
              <w:top w:type="dxa" w:w="80"/>
              <w:left w:type="dxa" w:w="100"/>
              <w:bottom w:type="dxa" w:w="80"/>
              <w:right w:type="dxa" w:w="100"/>
            </w:tcMar>
          </w:tcPr>
          <w:p>
            <w:pPr>
              <w:jc w:val="left"/>
            </w:pPr>
            <w:r>
              <w:rPr>
                <w:b w:val="false"/>
                <w:bCs w:val="false"/>
                <w:sz w:val="20"/>
                <w:szCs w:val="20"/>
              </w:rPr>
              <w:t xml:space="preserve">Pending — Week 3</w:t>
            </w:r>
          </w:p>
        </w:tc>
      </w:tr>
      <w:tr>
        <w:tc>
          <w:tcPr>
            <w:tcW w:type="dxa" w:w="1600"/>
            <w:tcMar>
              <w:top w:type="dxa" w:w="80"/>
              <w:left w:type="dxa" w:w="100"/>
              <w:bottom w:type="dxa" w:w="80"/>
              <w:right w:type="dxa" w:w="100"/>
            </w:tcMar>
          </w:tcPr>
          <w:p>
            <w:pPr>
              <w:jc w:val="left"/>
            </w:pPr>
            <w:r>
              <w:rPr>
                <w:b w:val="false"/>
                <w:bCs w:val="false"/>
                <w:sz w:val="20"/>
                <w:szCs w:val="20"/>
              </w:rPr>
              <w:t xml:space="preserve">5. Explainable AI</w:t>
            </w:r>
          </w:p>
        </w:tc>
        <w:tc>
          <w:tcPr>
            <w:tcW w:type="dxa" w:w="1600"/>
            <w:tcMar>
              <w:top w:type="dxa" w:w="80"/>
              <w:left w:type="dxa" w:w="100"/>
              <w:bottom w:type="dxa" w:w="80"/>
              <w:right w:type="dxa" w:w="100"/>
            </w:tcMar>
          </w:tcPr>
          <w:p>
            <w:pPr>
              <w:jc w:val="left"/>
            </w:pPr>
            <w:r>
              <w:rPr>
                <w:b w:val="false"/>
                <w:bCs w:val="false"/>
                <w:sz w:val="20"/>
                <w:szCs w:val="20"/>
              </w:rPr>
              <w:t xml:space="preserve">Claim, evidence, label</w:t>
            </w:r>
          </w:p>
        </w:tc>
        <w:tc>
          <w:tcPr>
            <w:tcW w:type="dxa" w:w="3400"/>
            <w:tcMar>
              <w:top w:type="dxa" w:w="80"/>
              <w:left w:type="dxa" w:w="100"/>
              <w:bottom w:type="dxa" w:w="80"/>
              <w:right w:type="dxa" w:w="100"/>
            </w:tcMar>
          </w:tcPr>
          <w:p>
            <w:pPr>
              <w:jc w:val="left"/>
            </w:pPr>
            <w:r>
              <w:rPr>
                <w:b w:val="false"/>
                <w:bCs w:val="false"/>
                <w:sz w:val="20"/>
                <w:szCs w:val="20"/>
              </w:rPr>
              <w:t xml:space="preserve">Local Ollama phi3:mini prompt for a one-line justification</w:t>
            </w:r>
          </w:p>
        </w:tc>
        <w:tc>
          <w:tcPr>
            <w:tcW w:type="dxa" w:w="1900"/>
            <w:tcMar>
              <w:top w:type="dxa" w:w="80"/>
              <w:left w:type="dxa" w:w="100"/>
              <w:bottom w:type="dxa" w:w="80"/>
              <w:right w:type="dxa" w:w="100"/>
            </w:tcMar>
          </w:tcPr>
          <w:p>
            <w:pPr>
              <w:jc w:val="left"/>
            </w:pPr>
            <w:r>
              <w:rPr>
                <w:b w:val="false"/>
                <w:bCs w:val="false"/>
                <w:sz w:val="20"/>
                <w:szCs w:val="20"/>
              </w:rPr>
              <w:t xml:space="preserve">Human-readable explanation</w:t>
            </w:r>
          </w:p>
        </w:tc>
        <w:tc>
          <w:tcPr>
            <w:tcW w:type="dxa" w:w="1600"/>
            <w:tcMar>
              <w:top w:type="dxa" w:w="80"/>
              <w:left w:type="dxa" w:w="100"/>
              <w:bottom w:type="dxa" w:w="80"/>
              <w:right w:type="dxa" w:w="100"/>
            </w:tcMar>
          </w:tcPr>
          <w:p>
            <w:pPr>
              <w:jc w:val="left"/>
            </w:pPr>
            <w:r>
              <w:rPr>
                <w:b w:val="false"/>
                <w:bCs w:val="false"/>
                <w:sz w:val="20"/>
                <w:szCs w:val="20"/>
              </w:rPr>
              <w:t xml:space="preserve">Pending — Week 3</w:t>
            </w:r>
          </w:p>
        </w:tc>
      </w:tr>
      <w:tr>
        <w:tc>
          <w:tcPr>
            <w:tcW w:type="dxa" w:w="1600"/>
            <w:shd w:fill="EDEDED" w:val="clear"/>
            <w:tcMar>
              <w:top w:type="dxa" w:w="80"/>
              <w:left w:type="dxa" w:w="100"/>
              <w:bottom w:type="dxa" w:w="80"/>
              <w:right w:type="dxa" w:w="100"/>
            </w:tcMar>
          </w:tcPr>
          <w:p>
            <w:pPr>
              <w:jc w:val="left"/>
            </w:pPr>
            <w:r>
              <w:rPr>
                <w:b w:val="false"/>
                <w:bCs w:val="false"/>
                <w:sz w:val="20"/>
                <w:szCs w:val="20"/>
              </w:rPr>
              <w:t xml:space="preserve">6. Provenance / Results Store</w:t>
            </w:r>
          </w:p>
        </w:tc>
        <w:tc>
          <w:tcPr>
            <w:tcW w:type="dxa" w:w="1600"/>
            <w:shd w:fill="EDEDED" w:val="clear"/>
            <w:tcMar>
              <w:top w:type="dxa" w:w="80"/>
              <w:left w:type="dxa" w:w="100"/>
              <w:bottom w:type="dxa" w:w="80"/>
              <w:right w:type="dxa" w:w="100"/>
            </w:tcMar>
          </w:tcPr>
          <w:p>
            <w:pPr>
              <w:jc w:val="left"/>
            </w:pPr>
            <w:r>
              <w:rPr>
                <w:b w:val="false"/>
                <w:bCs w:val="false"/>
                <w:sz w:val="20"/>
                <w:szCs w:val="20"/>
              </w:rPr>
              <w:t xml:space="preserve">Verification results</w:t>
            </w:r>
          </w:p>
        </w:tc>
        <w:tc>
          <w:tcPr>
            <w:tcW w:type="dxa" w:w="3400"/>
            <w:shd w:fill="EDEDED" w:val="clear"/>
            <w:tcMar>
              <w:top w:type="dxa" w:w="80"/>
              <w:left w:type="dxa" w:w="100"/>
              <w:bottom w:type="dxa" w:w="80"/>
              <w:right w:type="dxa" w:w="100"/>
            </w:tcMar>
          </w:tcPr>
          <w:p>
            <w:pPr>
              <w:jc w:val="left"/>
            </w:pPr>
            <w:r>
              <w:rPr>
                <w:b w:val="false"/>
                <w:bCs w:val="false"/>
                <w:sz w:val="20"/>
                <w:szCs w:val="20"/>
              </w:rPr>
              <w:t xml:space="preserve">SQLite write: claim, verdict, score, evidence id, source id, timestamp</w:t>
            </w:r>
          </w:p>
        </w:tc>
        <w:tc>
          <w:tcPr>
            <w:tcW w:type="dxa" w:w="1900"/>
            <w:shd w:fill="EDEDED" w:val="clear"/>
            <w:tcMar>
              <w:top w:type="dxa" w:w="80"/>
              <w:left w:type="dxa" w:w="100"/>
              <w:bottom w:type="dxa" w:w="80"/>
              <w:right w:type="dxa" w:w="100"/>
            </w:tcMar>
          </w:tcPr>
          <w:p>
            <w:pPr>
              <w:jc w:val="left"/>
            </w:pPr>
            <w:r>
              <w:rPr>
                <w:b w:val="false"/>
                <w:bCs w:val="false"/>
                <w:sz w:val="20"/>
                <w:szCs w:val="20"/>
              </w:rPr>
              <w:t xml:space="preserve">Queryable audit trail</w:t>
            </w:r>
          </w:p>
        </w:tc>
        <w:tc>
          <w:tcPr>
            <w:tcW w:type="dxa" w:w="1600"/>
            <w:shd w:fill="EDEDED" w:val="clear"/>
            <w:tcMar>
              <w:top w:type="dxa" w:w="80"/>
              <w:left w:type="dxa" w:w="100"/>
              <w:bottom w:type="dxa" w:w="80"/>
              <w:right w:type="dxa" w:w="100"/>
            </w:tcMar>
          </w:tcPr>
          <w:p>
            <w:pPr>
              <w:jc w:val="left"/>
            </w:pPr>
            <w:r>
              <w:rPr>
                <w:b w:val="false"/>
                <w:bCs w:val="false"/>
                <w:sz w:val="20"/>
                <w:szCs w:val="20"/>
              </w:rPr>
              <w:t xml:space="preserve">Pending — Week 3</w:t>
            </w:r>
          </w:p>
        </w:tc>
      </w:tr>
      <w:tr>
        <w:tc>
          <w:tcPr>
            <w:tcW w:type="dxa" w:w="1600"/>
            <w:tcMar>
              <w:top w:type="dxa" w:w="80"/>
              <w:left w:type="dxa" w:w="100"/>
              <w:bottom w:type="dxa" w:w="80"/>
              <w:right w:type="dxa" w:w="100"/>
            </w:tcMar>
          </w:tcPr>
          <w:p>
            <w:pPr>
              <w:jc w:val="left"/>
            </w:pPr>
            <w:r>
              <w:rPr>
                <w:b w:val="false"/>
                <w:bCs w:val="false"/>
                <w:sz w:val="20"/>
                <w:szCs w:val="20"/>
              </w:rPr>
              <w:t xml:space="preserve">7. Live Dashboard</w:t>
            </w:r>
          </w:p>
        </w:tc>
        <w:tc>
          <w:tcPr>
            <w:tcW w:type="dxa" w:w="1600"/>
            <w:tcMar>
              <w:top w:type="dxa" w:w="80"/>
              <w:left w:type="dxa" w:w="100"/>
              <w:bottom w:type="dxa" w:w="80"/>
              <w:right w:type="dxa" w:w="100"/>
            </w:tcMar>
          </w:tcPr>
          <w:p>
            <w:pPr>
              <w:jc w:val="left"/>
            </w:pPr>
            <w:r>
              <w:rPr>
                <w:b w:val="false"/>
                <w:bCs w:val="false"/>
                <w:sz w:val="20"/>
                <w:szCs w:val="20"/>
              </w:rPr>
              <w:t xml:space="preserve">Results store</w:t>
            </w:r>
          </w:p>
        </w:tc>
        <w:tc>
          <w:tcPr>
            <w:tcW w:type="dxa" w:w="3400"/>
            <w:tcMar>
              <w:top w:type="dxa" w:w="80"/>
              <w:left w:type="dxa" w:w="100"/>
              <w:bottom w:type="dxa" w:w="80"/>
              <w:right w:type="dxa" w:w="100"/>
            </w:tcMar>
          </w:tcPr>
          <w:p>
            <w:pPr>
              <w:jc w:val="left"/>
            </w:pPr>
            <w:r>
              <w:rPr>
                <w:b w:val="false"/>
                <w:bCs w:val="false"/>
                <w:sz w:val="20"/>
                <w:szCs w:val="20"/>
              </w:rPr>
              <w:t xml:space="preserve">React + Recharts: grounding score, claim-wise breakdown, source explorer</w:t>
            </w:r>
          </w:p>
        </w:tc>
        <w:tc>
          <w:tcPr>
            <w:tcW w:type="dxa" w:w="1900"/>
            <w:tcMar>
              <w:top w:type="dxa" w:w="80"/>
              <w:left w:type="dxa" w:w="100"/>
              <w:bottom w:type="dxa" w:w="80"/>
              <w:right w:type="dxa" w:w="100"/>
            </w:tcMar>
          </w:tcPr>
          <w:p>
            <w:pPr>
              <w:jc w:val="left"/>
            </w:pPr>
            <w:r>
              <w:rPr>
                <w:b w:val="false"/>
                <w:bCs w:val="false"/>
                <w:sz w:val="20"/>
                <w:szCs w:val="20"/>
              </w:rPr>
              <w:t xml:space="preserve">Real-time auditing UI</w:t>
            </w:r>
          </w:p>
        </w:tc>
        <w:tc>
          <w:tcPr>
            <w:tcW w:type="dxa" w:w="1600"/>
            <w:tcMar>
              <w:top w:type="dxa" w:w="80"/>
              <w:left w:type="dxa" w:w="100"/>
              <w:bottom w:type="dxa" w:w="80"/>
              <w:right w:type="dxa" w:w="100"/>
            </w:tcMar>
          </w:tcPr>
          <w:p>
            <w:pPr>
              <w:jc w:val="left"/>
            </w:pPr>
            <w:r>
              <w:rPr>
                <w:b w:val="false"/>
                <w:bCs w:val="false"/>
                <w:sz w:val="20"/>
                <w:szCs w:val="20"/>
              </w:rPr>
              <w:t xml:space="preserve">Pending — Week 4</w:t>
            </w:r>
          </w:p>
        </w:tc>
      </w:tr>
    </w:tbl>
    <w:p>
      <w:pPr>
        <w:pStyle w:val="Heading1"/>
        <w:spacing w:after="160" w:before="320"/>
      </w:pPr>
      <w:r>
        <w:t xml:space="preserve">7. Local Open-Source LLM Usage (Ollama)</w:t>
      </w:r>
    </w:p>
    <w:p>
      <w:pPr>
        <w:spacing w:after="160" w:line="276"/>
      </w:pPr>
      <w:r>
        <w:t xml:space="preserve">Ollama is used only where a base pretrained NLI/embedding model isn't the right tool — generating natural-language explanations — and deliberately kept out of the classification decision itself, for two reasons: reliability (NLI models are purpose-built and benchmarkable; general LLMs are not) and because a fixed pipeline is easier to defend and evaluate than an LLM's free-text judgment.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200"/>
        <w:gridCol w:w="2700"/>
      </w:tblGrid>
      <w:tr>
        <w:trPr>
          <w:tblHeader/>
        </w:trPr>
        <w:tc>
          <w:tcPr>
            <w:tcW w:type="dxa" w:w="2000"/>
            <w:shd w:fill="1F3864" w:val="clear"/>
            <w:tcMar>
              <w:top w:type="dxa" w:w="80"/>
              <w:left w:type="dxa" w:w="100"/>
              <w:bottom w:type="dxa" w:w="80"/>
              <w:right w:type="dxa" w:w="100"/>
            </w:tcMar>
          </w:tcPr>
          <w:p>
            <w:pPr>
              <w:jc w:val="left"/>
            </w:pPr>
            <w:r>
              <w:rPr>
                <w:b/>
                <w:bCs/>
                <w:color w:val="FFFFFF"/>
                <w:sz w:val="20"/>
                <w:szCs w:val="20"/>
              </w:rPr>
              <w:t xml:space="preserve">Model</w:t>
            </w:r>
          </w:p>
        </w:tc>
        <w:tc>
          <w:tcPr>
            <w:tcW w:type="dxa" w:w="1600"/>
            <w:shd w:fill="1F3864" w:val="clear"/>
            <w:tcMar>
              <w:top w:type="dxa" w:w="80"/>
              <w:left w:type="dxa" w:w="100"/>
              <w:bottom w:type="dxa" w:w="80"/>
              <w:right w:type="dxa" w:w="100"/>
            </w:tcMar>
          </w:tcPr>
          <w:p>
            <w:pPr>
              <w:jc w:val="left"/>
            </w:pPr>
            <w:r>
              <w:rPr>
                <w:b/>
                <w:bCs/>
                <w:color w:val="FFFFFF"/>
                <w:sz w:val="20"/>
                <w:szCs w:val="20"/>
              </w:rPr>
              <w:t xml:space="preserve">Size</w:t>
            </w:r>
          </w:p>
        </w:tc>
        <w:tc>
          <w:tcPr>
            <w:tcW w:type="dxa" w:w="4200"/>
            <w:shd w:fill="1F3864" w:val="clear"/>
            <w:tcMar>
              <w:top w:type="dxa" w:w="80"/>
              <w:left w:type="dxa" w:w="100"/>
              <w:bottom w:type="dxa" w:w="80"/>
              <w:right w:type="dxa" w:w="100"/>
            </w:tcMar>
          </w:tcPr>
          <w:p>
            <w:pPr>
              <w:jc w:val="left"/>
            </w:pPr>
            <w:r>
              <w:rPr>
                <w:b/>
                <w:bCs/>
                <w:color w:val="FFFFFF"/>
                <w:sz w:val="20"/>
                <w:szCs w:val="20"/>
              </w:rPr>
              <w:t xml:space="preserve">Role in VeriGround</w:t>
            </w:r>
          </w:p>
        </w:tc>
        <w:tc>
          <w:tcPr>
            <w:tcW w:type="dxa" w:w="2700"/>
            <w:shd w:fill="1F3864" w:val="clear"/>
            <w:tcMar>
              <w:top w:type="dxa" w:w="80"/>
              <w:left w:type="dxa" w:w="100"/>
              <w:bottom w:type="dxa" w:w="80"/>
              <w:right w:type="dxa" w:w="100"/>
            </w:tcMar>
          </w:tcPr>
          <w:p>
            <w:pPr>
              <w:jc w:val="left"/>
            </w:pPr>
            <w:r>
              <w:rPr>
                <w:b/>
                <w:bCs/>
                <w:color w:val="FFFFFF"/>
                <w:sz w:val="20"/>
                <w:szCs w:val="20"/>
              </w:rPr>
              <w:t xml:space="preserve">Notes</w:t>
            </w:r>
          </w:p>
        </w:tc>
      </w:tr>
      <w:tr>
        <w:tc>
          <w:tcPr>
            <w:tcW w:type="dxa" w:w="2000"/>
            <w:tcMar>
              <w:top w:type="dxa" w:w="80"/>
              <w:left w:type="dxa" w:w="100"/>
              <w:bottom w:type="dxa" w:w="80"/>
              <w:right w:type="dxa" w:w="100"/>
            </w:tcMar>
          </w:tcPr>
          <w:p>
            <w:pPr>
              <w:jc w:val="left"/>
            </w:pPr>
            <w:r>
              <w:rPr>
                <w:b w:val="false"/>
                <w:bCs w:val="false"/>
                <w:sz w:val="20"/>
                <w:szCs w:val="20"/>
              </w:rPr>
              <w:t xml:space="preserve">phi3:mini</w:t>
            </w:r>
          </w:p>
        </w:tc>
        <w:tc>
          <w:tcPr>
            <w:tcW w:type="dxa" w:w="1600"/>
            <w:tcMar>
              <w:top w:type="dxa" w:w="80"/>
              <w:left w:type="dxa" w:w="100"/>
              <w:bottom w:type="dxa" w:w="80"/>
              <w:right w:type="dxa" w:w="100"/>
            </w:tcMar>
          </w:tcPr>
          <w:p>
            <w:pPr>
              <w:jc w:val="left"/>
            </w:pPr>
            <w:r>
              <w:rPr>
                <w:b w:val="false"/>
                <w:bCs w:val="false"/>
                <w:sz w:val="20"/>
                <w:szCs w:val="20"/>
              </w:rPr>
              <w:t xml:space="preserve">3.8B, ~2.3GB</w:t>
            </w:r>
          </w:p>
        </w:tc>
        <w:tc>
          <w:tcPr>
            <w:tcW w:type="dxa" w:w="4200"/>
            <w:tcMar>
              <w:top w:type="dxa" w:w="80"/>
              <w:left w:type="dxa" w:w="100"/>
              <w:bottom w:type="dxa" w:w="80"/>
              <w:right w:type="dxa" w:w="100"/>
            </w:tcMar>
          </w:tcPr>
          <w:p>
            <w:pPr>
              <w:jc w:val="left"/>
            </w:pPr>
            <w:r>
              <w:rPr>
                <w:b w:val="false"/>
                <w:bCs w:val="false"/>
                <w:sz w:val="20"/>
                <w:szCs w:val="20"/>
              </w:rPr>
              <w:t xml:space="preserve">Primary — generates the per-claim explanation text</w:t>
            </w:r>
          </w:p>
        </w:tc>
        <w:tc>
          <w:tcPr>
            <w:tcW w:type="dxa" w:w="2700"/>
            <w:tcMar>
              <w:top w:type="dxa" w:w="80"/>
              <w:left w:type="dxa" w:w="100"/>
              <w:bottom w:type="dxa" w:w="80"/>
              <w:right w:type="dxa" w:w="100"/>
            </w:tcMar>
          </w:tcPr>
          <w:p>
            <w:pPr>
              <w:jc w:val="left"/>
            </w:pPr>
            <w:r>
              <w:rPr>
                <w:b w:val="false"/>
                <w:bCs w:val="false"/>
                <w:sz w:val="20"/>
                <w:szCs w:val="20"/>
              </w:rPr>
              <w:t xml:space="preserve">Best latency/quality balance on our hardware</w:t>
            </w:r>
          </w:p>
        </w:tc>
      </w:tr>
      <w:tr>
        <w:tc>
          <w:tcPr>
            <w:tcW w:type="dxa" w:w="2000"/>
            <w:shd w:fill="EDEDED" w:val="clear"/>
            <w:tcMar>
              <w:top w:type="dxa" w:w="80"/>
              <w:left w:type="dxa" w:w="100"/>
              <w:bottom w:type="dxa" w:w="80"/>
              <w:right w:type="dxa" w:w="100"/>
            </w:tcMar>
          </w:tcPr>
          <w:p>
            <w:pPr>
              <w:jc w:val="left"/>
            </w:pPr>
            <w:r>
              <w:rPr>
                <w:b w:val="false"/>
                <w:bCs w:val="false"/>
                <w:sz w:val="20"/>
                <w:szCs w:val="20"/>
              </w:rPr>
              <w:t xml:space="preserve">gemma:2b</w:t>
            </w:r>
          </w:p>
        </w:tc>
        <w:tc>
          <w:tcPr>
            <w:tcW w:type="dxa" w:w="1600"/>
            <w:shd w:fill="EDEDED" w:val="clear"/>
            <w:tcMar>
              <w:top w:type="dxa" w:w="80"/>
              <w:left w:type="dxa" w:w="100"/>
              <w:bottom w:type="dxa" w:w="80"/>
              <w:right w:type="dxa" w:w="100"/>
            </w:tcMar>
          </w:tcPr>
          <w:p>
            <w:pPr>
              <w:jc w:val="left"/>
            </w:pPr>
            <w:r>
              <w:rPr>
                <w:b w:val="false"/>
                <w:bCs w:val="false"/>
                <w:sz w:val="20"/>
                <w:szCs w:val="20"/>
              </w:rPr>
              <w:t xml:space="preserve">2B, ~1.7GB</w:t>
            </w:r>
          </w:p>
        </w:tc>
        <w:tc>
          <w:tcPr>
            <w:tcW w:type="dxa" w:w="4200"/>
            <w:shd w:fill="EDEDED" w:val="clear"/>
            <w:tcMar>
              <w:top w:type="dxa" w:w="80"/>
              <w:left w:type="dxa" w:w="100"/>
              <w:bottom w:type="dxa" w:w="80"/>
              <w:right w:type="dxa" w:w="100"/>
            </w:tcMar>
          </w:tcPr>
          <w:p>
            <w:pPr>
              <w:jc w:val="left"/>
            </w:pPr>
            <w:r>
              <w:rPr>
                <w:b w:val="false"/>
                <w:bCs w:val="false"/>
                <w:sz w:val="20"/>
                <w:szCs w:val="20"/>
              </w:rPr>
              <w:t xml:space="preserve">Fallback if phi3 is too slow during a live demo</w:t>
            </w:r>
          </w:p>
        </w:tc>
        <w:tc>
          <w:tcPr>
            <w:tcW w:type="dxa" w:w="2700"/>
            <w:shd w:fill="EDEDED" w:val="clear"/>
            <w:tcMar>
              <w:top w:type="dxa" w:w="80"/>
              <w:left w:type="dxa" w:w="100"/>
              <w:bottom w:type="dxa" w:w="80"/>
              <w:right w:type="dxa" w:w="100"/>
            </w:tcMar>
          </w:tcPr>
          <w:p>
            <w:pPr>
              <w:jc w:val="left"/>
            </w:pPr>
            <w:r>
              <w:rPr>
                <w:b w:val="false"/>
                <w:bCs w:val="false"/>
                <w:sz w:val="20"/>
                <w:szCs w:val="20"/>
              </w:rPr>
              <w:t xml:space="preserve">Faster, slightly lower explanation quality</w:t>
            </w:r>
          </w:p>
        </w:tc>
      </w:tr>
      <w:tr>
        <w:tc>
          <w:tcPr>
            <w:tcW w:type="dxa" w:w="2000"/>
            <w:tcMar>
              <w:top w:type="dxa" w:w="80"/>
              <w:left w:type="dxa" w:w="100"/>
              <w:bottom w:type="dxa" w:w="80"/>
              <w:right w:type="dxa" w:w="100"/>
            </w:tcMar>
          </w:tcPr>
          <w:p>
            <w:pPr>
              <w:jc w:val="left"/>
            </w:pPr>
            <w:r>
              <w:rPr>
                <w:b w:val="false"/>
                <w:bCs w:val="false"/>
                <w:sz w:val="20"/>
                <w:szCs w:val="20"/>
              </w:rPr>
              <w:t xml:space="preserve">nomic-embed-text</w:t>
            </w:r>
          </w:p>
        </w:tc>
        <w:tc>
          <w:tcPr>
            <w:tcW w:type="dxa" w:w="1600"/>
            <w:tcMar>
              <w:top w:type="dxa" w:w="80"/>
              <w:left w:type="dxa" w:w="100"/>
              <w:bottom w:type="dxa" w:w="80"/>
              <w:right w:type="dxa" w:w="100"/>
            </w:tcMar>
          </w:tcPr>
          <w:p>
            <w:pPr>
              <w:jc w:val="left"/>
            </w:pPr>
            <w:r>
              <w:rPr>
                <w:b w:val="false"/>
                <w:bCs w:val="false"/>
                <w:sz w:val="20"/>
                <w:szCs w:val="20"/>
              </w:rPr>
              <w:t xml:space="preserve">~270MB</w:t>
            </w:r>
          </w:p>
        </w:tc>
        <w:tc>
          <w:tcPr>
            <w:tcW w:type="dxa" w:w="4200"/>
            <w:tcMar>
              <w:top w:type="dxa" w:w="80"/>
              <w:left w:type="dxa" w:w="100"/>
              <w:bottom w:type="dxa" w:w="80"/>
              <w:right w:type="dxa" w:w="100"/>
            </w:tcMar>
          </w:tcPr>
          <w:p>
            <w:pPr>
              <w:jc w:val="left"/>
            </w:pPr>
            <w:r>
              <w:rPr>
                <w:b w:val="false"/>
                <w:bCs w:val="false"/>
                <w:sz w:val="20"/>
                <w:szCs w:val="20"/>
              </w:rPr>
              <w:t xml:space="preserve">Optional local alternative to sentence-transformers for embeddings</w:t>
            </w:r>
          </w:p>
        </w:tc>
        <w:tc>
          <w:tcPr>
            <w:tcW w:type="dxa" w:w="2700"/>
            <w:tcMar>
              <w:top w:type="dxa" w:w="80"/>
              <w:left w:type="dxa" w:w="100"/>
              <w:bottom w:type="dxa" w:w="80"/>
              <w:right w:type="dxa" w:w="100"/>
            </w:tcMar>
          </w:tcPr>
          <w:p>
            <w:pPr>
              <w:jc w:val="left"/>
            </w:pPr>
            <w:r>
              <w:rPr>
                <w:b w:val="false"/>
                <w:bCs w:val="false"/>
                <w:sz w:val="20"/>
                <w:szCs w:val="20"/>
              </w:rPr>
              <w:t xml:space="preserve">Useful if we want a fully-offline demo with no HuggingFace download needed live</w:t>
            </w:r>
          </w:p>
        </w:tc>
      </w:tr>
    </w:tbl>
    <w:p>
      <w:pPr>
        <w:spacing w:after="160" w:line="276"/>
      </w:pPr>
      <w:r>
        <w:t xml:space="preserve">All three are already pulled locally per our existing Ollama setup — no additional download needed at demo time.</w:t>
      </w:r>
    </w:p>
    <w:p>
      <w:pPr>
        <w:pStyle w:val="Heading1"/>
        <w:spacing w:after="160" w:before="320"/>
      </w:pPr>
      <w:r>
        <w:t xml:space="preserve">8. Evaluation and Benchmark Plan</w:t>
      </w:r>
    </w:p>
    <w:p>
      <w:pPr>
        <w:spacing w:after="160" w:line="276"/>
      </w:pPr>
      <w:r>
        <w:t xml:space="preserve">To answer "how does this outperform existing approaches" with an actual number, not just an architecture argument:</w:t>
      </w:r>
    </w:p>
    <w:p>
      <w:pPr>
        <w:pStyle w:val="ListParagraph"/>
        <w:numPr>
          <w:ilvl w:val="0"/>
          <w:numId w:val="2"/>
        </w:numPr>
        <w:spacing w:after="90" w:line="276"/>
      </w:pPr>
      <w:r>
        <w:t xml:space="preserve">Build a small hand-labeled validation set: 30–50 claim/evidence pairs, labeled by us into the four categories, deliberately including borderline "partially supported" cases.</w:t>
      </w:r>
    </w:p>
    <w:p>
      <w:pPr>
        <w:pStyle w:val="ListParagraph"/>
        <w:numPr>
          <w:ilvl w:val="0"/>
          <w:numId w:val="2"/>
        </w:numPr>
        <w:spacing w:after="90" w:line="276"/>
      </w:pPr>
      <w:r>
        <w:t xml:space="preserve">Run the same set through raw NLI (3-way: entail/neutral/contradict, mapped naively to our 4 labels) as the baseline.</w:t>
      </w:r>
    </w:p>
    <w:p>
      <w:pPr>
        <w:pStyle w:val="ListParagraph"/>
        <w:numPr>
          <w:ilvl w:val="0"/>
          <w:numId w:val="2"/>
        </w:numPr>
        <w:spacing w:after="90" w:line="276"/>
      </w:pPr>
      <w:r>
        <w:t xml:space="preserve">Run the same set through our fusion pipeline (Section 5).</w:t>
      </w:r>
    </w:p>
    <w:p>
      <w:pPr>
        <w:pStyle w:val="ListParagraph"/>
        <w:numPr>
          <w:ilvl w:val="0"/>
          <w:numId w:val="2"/>
        </w:numPr>
        <w:spacing w:after="90" w:line="276"/>
      </w:pPr>
      <w:r>
        <w:t xml:space="preserve">Compare accuracy and F1 against our hand labels, and specifically report how many of the "partially supported" cases each approach gets right.</w:t>
      </w:r>
    </w:p>
    <w:p>
      <w:pPr>
        <w:pStyle w:val="ListParagraph"/>
        <w:numPr>
          <w:ilvl w:val="0"/>
          <w:numId w:val="2"/>
        </w:numPr>
        <w:spacing w:after="90" w:line="276"/>
      </w:pPr>
      <w:r>
        <w:t xml:space="preserve">This comparison — baseline NLI vs our fusion pipeline, on the same 30–50 pairs — is the benchmark result we present.</w:t>
      </w:r>
    </w:p>
    <w:p>
      <w:pPr>
        <w:spacing w:after="160" w:line="276"/>
      </w:pPr>
      <w:r>
        <w:t xml:space="preserve">This is honest about scale: it is a prototype-stage evaluation set, not a published benchmark suite, and we should say so plainly if asked — but it is a real, reproducible comparison, which is what matters at this stage.</w:t>
      </w:r>
    </w:p>
    <w:p>
      <w:pPr>
        <w:pStyle w:val="Heading1"/>
        <w:spacing w:after="160" w:before="320"/>
      </w:pPr>
      <w:r>
        <w:t xml:space="preserve">9. Deployment Plan</w:t>
      </w:r>
    </w:p>
    <w:p>
      <w:pPr>
        <w:spacing w:after="160" w:line="276"/>
      </w:pPr>
      <w:r>
        <w:t xml:space="preserve">Deployment is not mandatory for the seminar review, but is possible, and entirely free at our current scale.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30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Component</w:t>
            </w:r>
          </w:p>
        </w:tc>
        <w:tc>
          <w:tcPr>
            <w:tcW w:type="dxa" w:w="3600"/>
            <w:shd w:fill="1F3864" w:val="clear"/>
            <w:tcMar>
              <w:top w:type="dxa" w:w="80"/>
              <w:left w:type="dxa" w:w="100"/>
              <w:bottom w:type="dxa" w:w="80"/>
              <w:right w:type="dxa" w:w="100"/>
            </w:tcMar>
          </w:tcPr>
          <w:p>
            <w:pPr>
              <w:jc w:val="left"/>
            </w:pPr>
            <w:r>
              <w:rPr>
                <w:b/>
                <w:bCs/>
                <w:color w:val="FFFFFF"/>
                <w:sz w:val="20"/>
                <w:szCs w:val="20"/>
              </w:rPr>
              <w:t xml:space="preserve">Free option</w:t>
            </w:r>
          </w:p>
        </w:tc>
        <w:tc>
          <w:tcPr>
            <w:tcW w:type="dxa" w:w="4300"/>
            <w:shd w:fill="1F3864" w:val="clear"/>
            <w:tcMar>
              <w:top w:type="dxa" w:w="80"/>
              <w:left w:type="dxa" w:w="100"/>
              <w:bottom w:type="dxa" w:w="80"/>
              <w:right w:type="dxa" w:w="100"/>
            </w:tcMar>
          </w:tcPr>
          <w:p>
            <w:pPr>
              <w:jc w:val="left"/>
            </w:pPr>
            <w:r>
              <w:rPr>
                <w:b/>
                <w:bCs/>
                <w:color w:val="FFFFFF"/>
                <w:sz w:val="20"/>
                <w:szCs w:val="20"/>
              </w:rPr>
              <w:t xml:space="preserve">Caveat</w:t>
            </w:r>
          </w:p>
        </w:tc>
      </w:tr>
      <w:tr>
        <w:tc>
          <w:tcPr>
            <w:tcW w:type="dxa" w:w="2600"/>
            <w:tcMar>
              <w:top w:type="dxa" w:w="80"/>
              <w:left w:type="dxa" w:w="100"/>
              <w:bottom w:type="dxa" w:w="80"/>
              <w:right w:type="dxa" w:w="100"/>
            </w:tcMar>
          </w:tcPr>
          <w:p>
            <w:pPr>
              <w:jc w:val="left"/>
            </w:pPr>
            <w:r>
              <w:rPr>
                <w:b w:val="false"/>
                <w:bCs w:val="false"/>
                <w:sz w:val="20"/>
                <w:szCs w:val="20"/>
              </w:rPr>
              <w:t xml:space="preserve">Frontend (React build)</w:t>
            </w:r>
          </w:p>
        </w:tc>
        <w:tc>
          <w:tcPr>
            <w:tcW w:type="dxa" w:w="3600"/>
            <w:tcMar>
              <w:top w:type="dxa" w:w="80"/>
              <w:left w:type="dxa" w:w="100"/>
              <w:bottom w:type="dxa" w:w="80"/>
              <w:right w:type="dxa" w:w="100"/>
            </w:tcMar>
          </w:tcPr>
          <w:p>
            <w:pPr>
              <w:jc w:val="left"/>
            </w:pPr>
            <w:r>
              <w:rPr>
                <w:b w:val="false"/>
                <w:bCs w:val="false"/>
                <w:sz w:val="20"/>
                <w:szCs w:val="20"/>
              </w:rPr>
              <w:t xml:space="preserve">Vercel free tier or Netlify free tier</w:t>
            </w:r>
          </w:p>
        </w:tc>
        <w:tc>
          <w:tcPr>
            <w:tcW w:type="dxa" w:w="4300"/>
            <w:tcMar>
              <w:top w:type="dxa" w:w="80"/>
              <w:left w:type="dxa" w:w="100"/>
              <w:bottom w:type="dxa" w:w="80"/>
              <w:right w:type="dxa" w:w="100"/>
            </w:tcMar>
          </w:tcPr>
          <w:p>
            <w:pPr>
              <w:jc w:val="left"/>
            </w:pPr>
            <w:r>
              <w:rPr>
                <w:b w:val="false"/>
                <w:bCs w:val="false"/>
                <w:sz w:val="20"/>
                <w:szCs w:val="20"/>
              </w:rPr>
              <w:t xml:space="preserve">Static hosting, generous free limits, no card needed</w:t>
            </w:r>
          </w:p>
        </w:tc>
      </w:tr>
      <w:tr>
        <w:tc>
          <w:tcPr>
            <w:tcW w:type="dxa" w:w="2600"/>
            <w:shd w:fill="EDEDED" w:val="clear"/>
            <w:tcMar>
              <w:top w:type="dxa" w:w="80"/>
              <w:left w:type="dxa" w:w="100"/>
              <w:bottom w:type="dxa" w:w="80"/>
              <w:right w:type="dxa" w:w="100"/>
            </w:tcMar>
          </w:tcPr>
          <w:p>
            <w:pPr>
              <w:jc w:val="left"/>
            </w:pPr>
            <w:r>
              <w:rPr>
                <w:b w:val="false"/>
                <w:bCs w:val="false"/>
                <w:sz w:val="20"/>
                <w:szCs w:val="20"/>
              </w:rPr>
              <w:t xml:space="preserve">Backend (Flask + models)</w:t>
            </w:r>
          </w:p>
        </w:tc>
        <w:tc>
          <w:tcPr>
            <w:tcW w:type="dxa" w:w="3600"/>
            <w:shd w:fill="EDEDED" w:val="clear"/>
            <w:tcMar>
              <w:top w:type="dxa" w:w="80"/>
              <w:left w:type="dxa" w:w="100"/>
              <w:bottom w:type="dxa" w:w="80"/>
              <w:right w:type="dxa" w:w="100"/>
            </w:tcMar>
          </w:tcPr>
          <w:p>
            <w:pPr>
              <w:jc w:val="left"/>
            </w:pPr>
            <w:r>
              <w:rPr>
                <w:b w:val="false"/>
                <w:bCs w:val="false"/>
                <w:sz w:val="20"/>
                <w:szCs w:val="20"/>
              </w:rPr>
              <w:t xml:space="preserve">Hugging Face Spaces (Docker) free tier</w:t>
            </w:r>
          </w:p>
        </w:tc>
        <w:tc>
          <w:tcPr>
            <w:tcW w:type="dxa" w:w="4300"/>
            <w:shd w:fill="EDEDED" w:val="clear"/>
            <w:tcMar>
              <w:top w:type="dxa" w:w="80"/>
              <w:left w:type="dxa" w:w="100"/>
              <w:bottom w:type="dxa" w:w="80"/>
              <w:right w:type="dxa" w:w="100"/>
            </w:tcMar>
          </w:tcPr>
          <w:p>
            <w:pPr>
              <w:jc w:val="left"/>
            </w:pPr>
            <w:r>
              <w:rPr>
                <w:b w:val="false"/>
                <w:bCs w:val="false"/>
                <w:sz w:val="20"/>
                <w:szCs w:val="20"/>
              </w:rPr>
              <w:t xml:space="preserve">Better suited than Render for ML-model backends; Render free tier also works but cold-starts and has tighter RAM limits</w:t>
            </w:r>
          </w:p>
        </w:tc>
      </w:tr>
      <w:tr>
        <w:tc>
          <w:tcPr>
            <w:tcW w:type="dxa" w:w="2600"/>
            <w:tcMar>
              <w:top w:type="dxa" w:w="80"/>
              <w:left w:type="dxa" w:w="100"/>
              <w:bottom w:type="dxa" w:w="80"/>
              <w:right w:type="dxa" w:w="100"/>
            </w:tcMar>
          </w:tcPr>
          <w:p>
            <w:pPr>
              <w:jc w:val="left"/>
            </w:pPr>
            <w:r>
              <w:rPr>
                <w:b w:val="false"/>
                <w:bCs w:val="false"/>
                <w:sz w:val="20"/>
                <w:szCs w:val="20"/>
              </w:rPr>
              <w:t xml:space="preserve">Vector store / DB</w:t>
            </w:r>
          </w:p>
        </w:tc>
        <w:tc>
          <w:tcPr>
            <w:tcW w:type="dxa" w:w="3600"/>
            <w:tcMar>
              <w:top w:type="dxa" w:w="80"/>
              <w:left w:type="dxa" w:w="100"/>
              <w:bottom w:type="dxa" w:w="80"/>
              <w:right w:type="dxa" w:w="100"/>
            </w:tcMar>
          </w:tcPr>
          <w:p>
            <w:pPr>
              <w:jc w:val="left"/>
            </w:pPr>
            <w:r>
              <w:rPr>
                <w:b w:val="false"/>
                <w:bCs w:val="false"/>
                <w:sz w:val="20"/>
                <w:szCs w:val="20"/>
              </w:rPr>
              <w:t xml:space="preserve">Ships inside the backend (FAISS + SQLite are file-based)</w:t>
            </w:r>
          </w:p>
        </w:tc>
        <w:tc>
          <w:tcPr>
            <w:tcW w:type="dxa" w:w="4300"/>
            <w:tcMar>
              <w:top w:type="dxa" w:w="80"/>
              <w:left w:type="dxa" w:w="100"/>
              <w:bottom w:type="dxa" w:w="80"/>
              <w:right w:type="dxa" w:w="100"/>
            </w:tcMar>
          </w:tcPr>
          <w:p>
            <w:pPr>
              <w:jc w:val="left"/>
            </w:pPr>
            <w:r>
              <w:rPr>
                <w:b w:val="false"/>
                <w:bCs w:val="false"/>
                <w:sz w:val="20"/>
                <w:szCs w:val="20"/>
              </w:rPr>
              <w:t xml:space="preserve">No separate hosted DB needed at this scale</w:t>
            </w:r>
          </w:p>
        </w:tc>
      </w:tr>
    </w:tbl>
    <w:p>
      <w:pPr>
        <w:spacing w:after="160" w:line="276"/>
      </w:pPr>
      <w:r>
        <w:t xml:space="preserve">Recommendation: for the live review/demo itself, run everything locally (localhost) rather than depending on a free-tier cold start in front of the mentor — deploy to Hugging Face Spaces / Vercel afterward, as a polish item, once the core pipeline is stable.</w:t>
      </w:r>
    </w:p>
    <w:p>
      <w:pPr>
        <w:pStyle w:val="Heading1"/>
        <w:spacing w:after="160" w:before="320"/>
      </w:pPr>
      <w:r>
        <w:t xml:space="preserve">10. Cost Summary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6500"/>
        <w:gridCol w:w="4000"/>
      </w:tblGrid>
      <w:tr>
        <w:trPr>
          <w:tblHeader/>
        </w:trPr>
        <w:tc>
          <w:tcPr>
            <w:tcW w:type="dxa" w:w="6500"/>
            <w:shd w:fill="1F3864" w:val="clear"/>
            <w:tcMar>
              <w:top w:type="dxa" w:w="80"/>
              <w:left w:type="dxa" w:w="100"/>
              <w:bottom w:type="dxa" w:w="80"/>
              <w:right w:type="dxa" w:w="100"/>
            </w:tcMar>
          </w:tcPr>
          <w:p>
            <w:pPr>
              <w:jc w:val="left"/>
            </w:pPr>
            <w:r>
              <w:rPr>
                <w:b/>
                <w:bCs/>
                <w:color w:val="FFFFFF"/>
                <w:sz w:val="20"/>
                <w:szCs w:val="20"/>
              </w:rPr>
              <w:t xml:space="preserve">Item</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Cost</w:t>
            </w:r>
          </w:p>
        </w:tc>
      </w:tr>
      <w:tr>
        <w:tc>
          <w:tcPr>
            <w:tcW w:type="dxa" w:w="6500"/>
            <w:tcMar>
              <w:top w:type="dxa" w:w="80"/>
              <w:left w:type="dxa" w:w="100"/>
              <w:bottom w:type="dxa" w:w="80"/>
              <w:right w:type="dxa" w:w="100"/>
            </w:tcMar>
          </w:tcPr>
          <w:p>
            <w:pPr>
              <w:jc w:val="left"/>
            </w:pPr>
            <w:r>
              <w:rPr>
                <w:b w:val="false"/>
                <w:bCs w:val="false"/>
                <w:sz w:val="20"/>
                <w:szCs w:val="20"/>
              </w:rPr>
              <w:t xml:space="preserve">sentence-transformers, spaCy, HuggingFace NLI models</w:t>
            </w:r>
          </w:p>
        </w:tc>
        <w:tc>
          <w:tcPr>
            <w:tcW w:type="dxa" w:w="4000"/>
            <w:tcMar>
              <w:top w:type="dxa" w:w="80"/>
              <w:left w:type="dxa" w:w="100"/>
              <w:bottom w:type="dxa" w:w="80"/>
              <w:right w:type="dxa" w:w="100"/>
            </w:tcMar>
          </w:tcPr>
          <w:p>
            <w:pPr>
              <w:jc w:val="left"/>
            </w:pPr>
            <w:r>
              <w:rPr>
                <w:b w:val="false"/>
                <w:bCs w:val="false"/>
                <w:sz w:val="20"/>
                <w:szCs w:val="20"/>
              </w:rPr>
              <w:t xml:space="preserve">Free (open-source, Apache/MIT-family licenses)</w:t>
            </w:r>
          </w:p>
        </w:tc>
      </w:tr>
      <w:tr>
        <w:tc>
          <w:tcPr>
            <w:tcW w:type="dxa" w:w="6500"/>
            <w:shd w:fill="EDEDED" w:val="clear"/>
            <w:tcMar>
              <w:top w:type="dxa" w:w="80"/>
              <w:left w:type="dxa" w:w="100"/>
              <w:bottom w:type="dxa" w:w="80"/>
              <w:right w:type="dxa" w:w="100"/>
            </w:tcMar>
          </w:tcPr>
          <w:p>
            <w:pPr>
              <w:jc w:val="left"/>
            </w:pPr>
            <w:r>
              <w:rPr>
                <w:b w:val="false"/>
                <w:bCs w:val="false"/>
                <w:sz w:val="20"/>
                <w:szCs w:val="20"/>
              </w:rPr>
              <w:t xml:space="preserve">Ollama + local models (phi3:mini, gemma:2b, nomic-embed-text)</w:t>
            </w:r>
          </w:p>
        </w:tc>
        <w:tc>
          <w:tcPr>
            <w:tcW w:type="dxa" w:w="4000"/>
            <w:shd w:fill="EDEDED" w:val="clear"/>
            <w:tcMar>
              <w:top w:type="dxa" w:w="80"/>
              <w:left w:type="dxa" w:w="100"/>
              <w:bottom w:type="dxa" w:w="80"/>
              <w:right w:type="dxa" w:w="100"/>
            </w:tcMar>
          </w:tcPr>
          <w:p>
            <w:pPr>
              <w:jc w:val="left"/>
            </w:pPr>
            <w:r>
              <w:rPr>
                <w:b w:val="false"/>
                <w:bCs w:val="false"/>
                <w:sz w:val="20"/>
                <w:szCs w:val="20"/>
              </w:rPr>
              <w:t xml:space="preserve">Free, runs fully offline</w:t>
            </w:r>
          </w:p>
        </w:tc>
      </w:tr>
      <w:tr>
        <w:tc>
          <w:tcPr>
            <w:tcW w:type="dxa" w:w="6500"/>
            <w:tcMar>
              <w:top w:type="dxa" w:w="80"/>
              <w:left w:type="dxa" w:w="100"/>
              <w:bottom w:type="dxa" w:w="80"/>
              <w:right w:type="dxa" w:w="100"/>
            </w:tcMar>
          </w:tcPr>
          <w:p>
            <w:pPr>
              <w:jc w:val="left"/>
            </w:pPr>
            <w:r>
              <w:rPr>
                <w:b w:val="false"/>
                <w:bCs w:val="false"/>
                <w:sz w:val="20"/>
                <w:szCs w:val="20"/>
              </w:rPr>
              <w:t xml:space="preserve">FAISS, SQLite</w:t>
            </w:r>
          </w:p>
        </w:tc>
        <w:tc>
          <w:tcPr>
            <w:tcW w:type="dxa" w:w="4000"/>
            <w:tcMar>
              <w:top w:type="dxa" w:w="80"/>
              <w:left w:type="dxa" w:w="100"/>
              <w:bottom w:type="dxa" w:w="80"/>
              <w:right w:type="dxa" w:w="100"/>
            </w:tcMar>
          </w:tcPr>
          <w:p>
            <w:pPr>
              <w:jc w:val="left"/>
            </w:pPr>
            <w:r>
              <w:rPr>
                <w:b w:val="false"/>
                <w:bCs w:val="false"/>
                <w:sz w:val="20"/>
                <w:szCs w:val="20"/>
              </w:rPr>
              <w:t xml:space="preserve">Free</w:t>
            </w:r>
          </w:p>
        </w:tc>
      </w:tr>
      <w:tr>
        <w:tc>
          <w:tcPr>
            <w:tcW w:type="dxa" w:w="6500"/>
            <w:shd w:fill="EDEDED" w:val="clear"/>
            <w:tcMar>
              <w:top w:type="dxa" w:w="80"/>
              <w:left w:type="dxa" w:w="100"/>
              <w:bottom w:type="dxa" w:w="80"/>
              <w:right w:type="dxa" w:w="100"/>
            </w:tcMar>
          </w:tcPr>
          <w:p>
            <w:pPr>
              <w:jc w:val="left"/>
            </w:pPr>
            <w:r>
              <w:rPr>
                <w:b w:val="false"/>
                <w:bCs w:val="false"/>
                <w:sz w:val="20"/>
                <w:szCs w:val="20"/>
              </w:rPr>
              <w:t xml:space="preserve">Vercel / Netlify (frontend hosting)</w:t>
            </w:r>
          </w:p>
        </w:tc>
        <w:tc>
          <w:tcPr>
            <w:tcW w:type="dxa" w:w="4000"/>
            <w:shd w:fill="EDEDED" w:val="clear"/>
            <w:tcMar>
              <w:top w:type="dxa" w:w="80"/>
              <w:left w:type="dxa" w:w="100"/>
              <w:bottom w:type="dxa" w:w="80"/>
              <w:right w:type="dxa" w:w="100"/>
            </w:tcMar>
          </w:tcPr>
          <w:p>
            <w:pPr>
              <w:jc w:val="left"/>
            </w:pPr>
            <w:r>
              <w:rPr>
                <w:b w:val="false"/>
                <w:bCs w:val="false"/>
                <w:sz w:val="20"/>
                <w:szCs w:val="20"/>
              </w:rPr>
              <w:t xml:space="preserve">Free tier sufficient</w:t>
            </w:r>
          </w:p>
        </w:tc>
      </w:tr>
      <w:tr>
        <w:tc>
          <w:tcPr>
            <w:tcW w:type="dxa" w:w="6500"/>
            <w:tcMar>
              <w:top w:type="dxa" w:w="80"/>
              <w:left w:type="dxa" w:w="100"/>
              <w:bottom w:type="dxa" w:w="80"/>
              <w:right w:type="dxa" w:w="100"/>
            </w:tcMar>
          </w:tcPr>
          <w:p>
            <w:pPr>
              <w:jc w:val="left"/>
            </w:pPr>
            <w:r>
              <w:rPr>
                <w:b w:val="false"/>
                <w:bCs w:val="false"/>
                <w:sz w:val="20"/>
                <w:szCs w:val="20"/>
              </w:rPr>
              <w:t xml:space="preserve">Hugging Face Spaces (backend hosting)</w:t>
            </w:r>
          </w:p>
        </w:tc>
        <w:tc>
          <w:tcPr>
            <w:tcW w:type="dxa" w:w="4000"/>
            <w:tcMar>
              <w:top w:type="dxa" w:w="80"/>
              <w:left w:type="dxa" w:w="100"/>
              <w:bottom w:type="dxa" w:w="80"/>
              <w:right w:type="dxa" w:w="100"/>
            </w:tcMar>
          </w:tcPr>
          <w:p>
            <w:pPr>
              <w:jc w:val="left"/>
            </w:pPr>
            <w:r>
              <w:rPr>
                <w:b w:val="false"/>
                <w:bCs w:val="false"/>
                <w:sz w:val="20"/>
                <w:szCs w:val="20"/>
              </w:rPr>
              <w:t xml:space="preserve">Free tier sufficient</w:t>
            </w:r>
          </w:p>
        </w:tc>
      </w:tr>
      <w:tr>
        <w:tc>
          <w:tcPr>
            <w:tcW w:type="dxa" w:w="6500"/>
            <w:shd w:fill="EDEDED" w:val="clear"/>
            <w:tcMar>
              <w:top w:type="dxa" w:w="80"/>
              <w:left w:type="dxa" w:w="100"/>
              <w:bottom w:type="dxa" w:w="80"/>
              <w:right w:type="dxa" w:w="100"/>
            </w:tcMar>
          </w:tcPr>
          <w:p>
            <w:pPr>
              <w:jc w:val="left"/>
            </w:pPr>
            <w:r>
              <w:rPr>
                <w:b w:val="false"/>
                <w:bCs w:val="false"/>
                <w:sz w:val="20"/>
                <w:szCs w:val="20"/>
              </w:rPr>
              <w:t xml:space="preserve">Total</w:t>
            </w:r>
          </w:p>
        </w:tc>
        <w:tc>
          <w:tcPr>
            <w:tcW w:type="dxa" w:w="4000"/>
            <w:shd w:fill="EDEDED" w:val="clear"/>
            <w:tcMar>
              <w:top w:type="dxa" w:w="80"/>
              <w:left w:type="dxa" w:w="100"/>
              <w:bottom w:type="dxa" w:w="80"/>
              <w:right w:type="dxa" w:w="100"/>
            </w:tcMar>
          </w:tcPr>
          <w:p>
            <w:pPr>
              <w:jc w:val="left"/>
            </w:pPr>
            <w:r>
              <w:rPr>
                <w:b w:val="false"/>
                <w:bCs w:val="false"/>
                <w:sz w:val="20"/>
                <w:szCs w:val="20"/>
              </w:rPr>
              <w:t xml:space="preserve">₹0</w:t>
            </w:r>
          </w:p>
        </w:tc>
      </w:tr>
    </w:tbl>
    <w:p>
      <w:pPr>
        <w:pStyle w:val="Heading1"/>
        <w:spacing w:after="160" w:before="320"/>
      </w:pPr>
      <w:r>
        <w:t xml:space="preserve">11. Risks and Honest Limitations</w:t>
      </w:r>
    </w:p>
    <w:p>
      <w:pPr>
        <w:pStyle w:val="ListParagraph"/>
        <w:numPr>
          <w:ilvl w:val="0"/>
          <w:numId w:val="1"/>
        </w:numPr>
        <w:spacing w:after="90" w:line="276"/>
      </w:pPr>
      <w:r>
        <w:t xml:space="preserve">CPU-only inference is slow for large batches — fine for a live demo of a handful of claims, not for production traffic.</w:t>
      </w:r>
    </w:p>
    <w:p>
      <w:pPr>
        <w:pStyle w:val="ListParagraph"/>
        <w:numPr>
          <w:ilvl w:val="0"/>
          <w:numId w:val="1"/>
        </w:numPr>
        <w:spacing w:after="90" w:line="276"/>
      </w:pPr>
      <w:r>
        <w:t xml:space="preserve">No fine-tuning on domain data — our contribution is the fusion pipeline and 4-way thresholding logic, not a new trained model, and we should describe it that way, not oversell it.</w:t>
      </w:r>
    </w:p>
    <w:p>
      <w:pPr>
        <w:pStyle w:val="ListParagraph"/>
        <w:numPr>
          <w:ilvl w:val="0"/>
          <w:numId w:val="1"/>
        </w:numPr>
        <w:spacing w:after="90" w:line="276"/>
      </w:pPr>
      <w:r>
        <w:t xml:space="preserve">Evaluation set is small (30–50 pairs) and hand-labeled by us — a genuine prototype-stage benchmark, not a peer-reviewed one.</w:t>
      </w:r>
    </w:p>
    <w:p>
      <w:pPr>
        <w:pStyle w:val="ListParagraph"/>
        <w:numPr>
          <w:ilvl w:val="0"/>
          <w:numId w:val="1"/>
        </w:numPr>
        <w:spacing w:after="90" w:line="276"/>
      </w:pPr>
      <w:r>
        <w:t xml:space="preserve">Fusion weights (α, β, γ, δ) are a reasonable starting point, not yet formally optimized — worth stating if asked, and cheap to tune once the validation set exists.</w:t>
      </w:r>
    </w:p>
    <w:p>
      <w:pPr>
        <w:pStyle w:val="Heading1"/>
        <w:spacing w:after="160" w:before="320"/>
      </w:pPr>
      <w:r>
        <w:t xml:space="preserve">12. Timeline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0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Week</w:t>
            </w:r>
          </w:p>
        </w:tc>
        <w:tc>
          <w:tcPr>
            <w:tcW w:type="dxa" w:w="4200"/>
            <w:shd w:fill="1F3864" w:val="clear"/>
            <w:tcMar>
              <w:top w:type="dxa" w:w="80"/>
              <w:left w:type="dxa" w:w="100"/>
              <w:bottom w:type="dxa" w:w="80"/>
              <w:right w:type="dxa" w:w="100"/>
            </w:tcMar>
          </w:tcPr>
          <w:p>
            <w:pPr>
              <w:jc w:val="left"/>
            </w:pPr>
            <w:r>
              <w:rPr>
                <w:b/>
                <w:bCs/>
                <w:color w:val="FFFFFF"/>
                <w:sz w:val="20"/>
                <w:szCs w:val="20"/>
              </w:rPr>
              <w:t xml:space="preserve">Prototype group</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Paperwork group</w:t>
            </w:r>
          </w:p>
        </w:tc>
      </w:tr>
      <w:tr>
        <w:tc>
          <w:tcPr>
            <w:tcW w:type="dxa" w:w="1800"/>
            <w:tcMar>
              <w:top w:type="dxa" w:w="80"/>
              <w:left w:type="dxa" w:w="100"/>
              <w:bottom w:type="dxa" w:w="80"/>
              <w:right w:type="dxa" w:w="100"/>
            </w:tcMar>
          </w:tcPr>
          <w:p>
            <w:pPr>
              <w:jc w:val="left"/>
            </w:pPr>
            <w:r>
              <w:rPr>
                <w:b w:val="false"/>
                <w:bCs w:val="false"/>
                <w:sz w:val="20"/>
                <w:szCs w:val="20"/>
              </w:rPr>
              <w:t xml:space="preserve">Week 1 (current)</w:t>
            </w:r>
          </w:p>
        </w:tc>
        <w:tc>
          <w:tcPr>
            <w:tcW w:type="dxa" w:w="4200"/>
            <w:tcMar>
              <w:top w:type="dxa" w:w="80"/>
              <w:left w:type="dxa" w:w="100"/>
              <w:bottom w:type="dxa" w:w="80"/>
              <w:right w:type="dxa" w:w="100"/>
            </w:tcMar>
          </w:tcPr>
          <w:p>
            <w:pPr>
              <w:jc w:val="left"/>
            </w:pPr>
            <w:r>
              <w:rPr>
                <w:b w:val="false"/>
                <w:bCs w:val="false"/>
                <w:sz w:val="20"/>
                <w:szCs w:val="20"/>
              </w:rPr>
              <w:t xml:space="preserve">Finish Module 1 &amp; 2; layer spaCy NER into claim filtering; demo-ready</w:t>
            </w:r>
          </w:p>
        </w:tc>
        <w:tc>
          <w:tcPr>
            <w:tcW w:type="dxa" w:w="4000"/>
            <w:tcMar>
              <w:top w:type="dxa" w:w="80"/>
              <w:left w:type="dxa" w:w="100"/>
              <w:bottom w:type="dxa" w:w="80"/>
              <w:right w:type="dxa" w:w="100"/>
            </w:tcMar>
          </w:tcPr>
          <w:p>
            <w:pPr>
              <w:jc w:val="left"/>
            </w:pPr>
            <w:r>
              <w:rPr>
                <w:b w:val="false"/>
                <w:bCs w:val="false"/>
                <w:sz w:val="20"/>
                <w:szCs w:val="20"/>
              </w:rPr>
              <w:t xml:space="preserve">Title, Abstract, Introduction in IEEE format; source 2 base papers + 6–10 reference papers</w:t>
            </w:r>
          </w:p>
        </w:tc>
      </w:tr>
      <w:tr>
        <w:tc>
          <w:tcPr>
            <w:tcW w:type="dxa" w:w="1800"/>
            <w:shd w:fill="EDEDED" w:val="clear"/>
            <w:tcMar>
              <w:top w:type="dxa" w:w="80"/>
              <w:left w:type="dxa" w:w="100"/>
              <w:bottom w:type="dxa" w:w="80"/>
              <w:right w:type="dxa" w:w="100"/>
            </w:tcMar>
          </w:tcPr>
          <w:p>
            <w:pPr>
              <w:jc w:val="left"/>
            </w:pPr>
            <w:r>
              <w:rPr>
                <w:b w:val="false"/>
                <w:bCs w:val="false"/>
                <w:sz w:val="20"/>
                <w:szCs w:val="20"/>
              </w:rPr>
              <w:t xml:space="preserve">Week 2</w:t>
            </w:r>
          </w:p>
        </w:tc>
        <w:tc>
          <w:tcPr>
            <w:tcW w:type="dxa" w:w="4200"/>
            <w:shd w:fill="EDEDED" w:val="clear"/>
            <w:tcMar>
              <w:top w:type="dxa" w:w="80"/>
              <w:left w:type="dxa" w:w="100"/>
              <w:bottom w:type="dxa" w:w="80"/>
              <w:right w:type="dxa" w:w="100"/>
            </w:tcMar>
          </w:tcPr>
          <w:p>
            <w:pPr>
              <w:jc w:val="left"/>
            </w:pPr>
            <w:r>
              <w:rPr>
                <w:b w:val="false"/>
                <w:bCs w:val="false"/>
                <w:sz w:val="20"/>
                <w:szCs w:val="20"/>
              </w:rPr>
              <w:t xml:space="preserve">Module 3 — embeddings + FAISS evidence retrieval</w:t>
            </w:r>
          </w:p>
        </w:tc>
        <w:tc>
          <w:tcPr>
            <w:tcW w:type="dxa" w:w="4000"/>
            <w:shd w:fill="EDEDED" w:val="clear"/>
            <w:tcMar>
              <w:top w:type="dxa" w:w="80"/>
              <w:left w:type="dxa" w:w="100"/>
              <w:bottom w:type="dxa" w:w="80"/>
              <w:right w:type="dxa" w:w="100"/>
            </w:tcMar>
          </w:tcPr>
          <w:p>
            <w:pPr>
              <w:jc w:val="left"/>
            </w:pPr>
            <w:r>
              <w:rPr>
                <w:b w:val="false"/>
                <w:bCs w:val="false"/>
                <w:sz w:val="20"/>
                <w:szCs w:val="20"/>
              </w:rPr>
              <w:t xml:space="preserve">Methodology section draft, matched to Section 5/6 of this plan</w:t>
            </w:r>
          </w:p>
        </w:tc>
      </w:tr>
      <w:tr>
        <w:tc>
          <w:tcPr>
            <w:tcW w:type="dxa" w:w="1800"/>
            <w:tcMar>
              <w:top w:type="dxa" w:w="80"/>
              <w:left w:type="dxa" w:w="100"/>
              <w:bottom w:type="dxa" w:w="80"/>
              <w:right w:type="dxa" w:w="100"/>
            </w:tcMar>
          </w:tcPr>
          <w:p>
            <w:pPr>
              <w:jc w:val="left"/>
            </w:pPr>
            <w:r>
              <w:rPr>
                <w:b w:val="false"/>
                <w:bCs w:val="false"/>
                <w:sz w:val="20"/>
                <w:szCs w:val="20"/>
              </w:rPr>
              <w:t xml:space="preserve">Week 3</w:t>
            </w:r>
          </w:p>
        </w:tc>
        <w:tc>
          <w:tcPr>
            <w:tcW w:type="dxa" w:w="4200"/>
            <w:tcMar>
              <w:top w:type="dxa" w:w="80"/>
              <w:left w:type="dxa" w:w="100"/>
              <w:bottom w:type="dxa" w:w="80"/>
              <w:right w:type="dxa" w:w="100"/>
            </w:tcMar>
          </w:tcPr>
          <w:p>
            <w:pPr>
              <w:jc w:val="left"/>
            </w:pPr>
            <w:r>
              <w:rPr>
                <w:b w:val="false"/>
                <w:bCs w:val="false"/>
                <w:sz w:val="20"/>
                <w:szCs w:val="20"/>
              </w:rPr>
              <w:t xml:space="preserve">Module 4 &amp; 5 — NLI + fusion scoring + Ollama explanations</w:t>
            </w:r>
          </w:p>
        </w:tc>
        <w:tc>
          <w:tcPr>
            <w:tcW w:type="dxa" w:w="4000"/>
            <w:tcMar>
              <w:top w:type="dxa" w:w="80"/>
              <w:left w:type="dxa" w:w="100"/>
              <w:bottom w:type="dxa" w:w="80"/>
              <w:right w:type="dxa" w:w="100"/>
            </w:tcMar>
          </w:tcPr>
          <w:p>
            <w:pPr>
              <w:jc w:val="left"/>
            </w:pPr>
            <w:r>
              <w:rPr>
                <w:b w:val="false"/>
                <w:bCs w:val="false"/>
                <w:sz w:val="20"/>
                <w:szCs w:val="20"/>
              </w:rPr>
              <w:t xml:space="preserve">System Design + Architecture write-up</w:t>
            </w:r>
          </w:p>
        </w:tc>
      </w:tr>
      <w:tr>
        <w:tc>
          <w:tcPr>
            <w:tcW w:type="dxa" w:w="1800"/>
            <w:shd w:fill="EDEDED" w:val="clear"/>
            <w:tcMar>
              <w:top w:type="dxa" w:w="80"/>
              <w:left w:type="dxa" w:w="100"/>
              <w:bottom w:type="dxa" w:w="80"/>
              <w:right w:type="dxa" w:w="100"/>
            </w:tcMar>
          </w:tcPr>
          <w:p>
            <w:pPr>
              <w:jc w:val="left"/>
            </w:pPr>
            <w:r>
              <w:rPr>
                <w:b w:val="false"/>
                <w:bCs w:val="false"/>
                <w:sz w:val="20"/>
                <w:szCs w:val="20"/>
              </w:rPr>
              <w:t xml:space="preserve">Week 4</w:t>
            </w:r>
          </w:p>
        </w:tc>
        <w:tc>
          <w:tcPr>
            <w:tcW w:type="dxa" w:w="4200"/>
            <w:shd w:fill="EDEDED" w:val="clear"/>
            <w:tcMar>
              <w:top w:type="dxa" w:w="80"/>
              <w:left w:type="dxa" w:w="100"/>
              <w:bottom w:type="dxa" w:w="80"/>
              <w:right w:type="dxa" w:w="100"/>
            </w:tcMar>
          </w:tcPr>
          <w:p>
            <w:pPr>
              <w:jc w:val="left"/>
            </w:pPr>
            <w:r>
              <w:rPr>
                <w:b w:val="false"/>
                <w:bCs w:val="false"/>
                <w:sz w:val="20"/>
                <w:szCs w:val="20"/>
              </w:rPr>
              <w:t xml:space="preserve">Module 6 &amp; 7 — provenance store + live dashboard; run evaluation (Section 8)</w:t>
            </w:r>
          </w:p>
        </w:tc>
        <w:tc>
          <w:tcPr>
            <w:tcW w:type="dxa" w:w="4000"/>
            <w:shd w:fill="EDEDED" w:val="clear"/>
            <w:tcMar>
              <w:top w:type="dxa" w:w="80"/>
              <w:left w:type="dxa" w:w="100"/>
              <w:bottom w:type="dxa" w:w="80"/>
              <w:right w:type="dxa" w:w="100"/>
            </w:tcMar>
          </w:tcPr>
          <w:p>
            <w:pPr>
              <w:jc w:val="left"/>
            </w:pPr>
            <w:r>
              <w:rPr>
                <w:b w:val="false"/>
                <w:bCs w:val="false"/>
                <w:sz w:val="20"/>
                <w:szCs w:val="20"/>
              </w:rPr>
              <w:t xml:space="preserve">Results/Evaluation section using benchmark numbers; final formatting pass</w:t>
            </w:r>
          </w:p>
        </w:tc>
      </w:tr>
    </w:tbl>
    <w:p>
      <w:pPr>
        <w:pStyle w:val="Heading1"/>
        <w:spacing w:after="160" w:before="320"/>
      </w:pPr>
      <w:r>
        <w:t xml:space="preserve">13. Quick-Reference Answer for Review Questions</w:t>
      </w:r>
    </w:p>
    <w:p>
      <w:pPr>
        <w:spacing w:after="160" w:line="276"/>
      </w:pPr>
      <w:r>
        <w:rPr>
          <w:b/>
          <w:bCs/>
        </w:rPr>
        <w:t xml:space="preserve">"What algorithm did you use?" — </w:t>
      </w:r>
      <w:r>
        <w:t xml:space="preserve">We combine pretrained sentence embeddings (semantic similarity), a pretrained NLI model (entailment/contradiction probability), and our own entity-overlap scoring into a weighted fusion score, then apply a four-way thresholding scheme — including a Partially Supported category — that no single pretrained model or surveyed system provides natively. That fusion pipeline and thresholding logic is our contribution.</w:t>
      </w:r>
    </w:p>
    <w:p>
      <w:pPr>
        <w:spacing w:after="160" w:line="276"/>
      </w:pPr>
      <w:r>
        <w:rPr>
          <w:b/>
          <w:bCs/>
        </w:rPr>
        <w:t xml:space="preserve">"Why not train your own model?" — </w:t>
      </w:r>
      <w:r>
        <w:t xml:space="preserve">Every system in our literature survey (RAGChecker, ARES, MetaRAG, RT4CHART) builds on pretrained embedding/NLI models rather than training from scratch — that is the accepted approach in this exact sub-field. Our novelty is architectural: the fusion of signals and the four-way classification, not a new base model.</w:t>
      </w:r>
    </w:p>
    <w:p>
      <w:pPr>
        <w:spacing w:after="160" w:line="276"/>
      </w:pPr>
      <w:r>
        <w:rPr>
          <w:b/>
          <w:bCs/>
        </w:rPr>
        <w:t xml:space="preserve">"Is this feasible and free?" — </w:t>
      </w:r>
      <w:r>
        <w:t xml:space="preserve">Yes — every model and tool used is open-source and free, runs on our own laptop hardware at prototype scale, and deployment (if we choose to) is free-tier on Vercel + Hugging Face Spaces.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0392B" w:sz="8" w:space="4"/>
      </w:pBdr>
      <w:spacing w:after="160" w:before="320"/>
    </w:pPr>
    <w:rPr>
      <w:b/>
      <w:bCs/>
      <w:color w:val="1F3864"/>
      <w:sz w:val="30"/>
      <w:szCs w:val="30"/>
    </w:rPr>
  </w:style>
  <w:style w:type="paragraph" w:styleId="Heading2">
    <w:name w:val="Heading 2"/>
    <w:basedOn w:val="Normal"/>
    <w:next w:val="Normal"/>
    <w:pPr>
      <w:spacing w:after="120" w:before="240"/>
    </w:pPr>
    <w:rPr>
      <w:b/>
      <w:bCs/>
      <w:color w:val="C0392B"/>
      <w:sz w:val="26"/>
      <w:szCs w:val="26"/>
    </w:rPr>
  </w:style>
  <w:style w:type="paragraph" w:styleId="Heading3">
    <w:name w:val="Heading 3"/>
    <w:basedOn w:val="Normal"/>
    <w:next w:val="Normal"/>
    <w:pPr>
      <w:spacing w:after="100" w:before="180"/>
    </w:pPr>
    <w:rPr>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2026-08-02T06:13:28.521Z</dcterms:created>
  <dcterms:modified xsi:type="dcterms:W3CDTF">2026-08-02T06:13:28.533Z</dcterms:modified>
</cp:coreProperties>
</file>

<file path=docProps/custom.xml><?xml version="1.0" encoding="utf-8"?>
<Properties xmlns="http://schemas.openxmlformats.org/officeDocument/2006/custom-properties" xmlns:vt="http://schemas.openxmlformats.org/officeDocument/2006/docPropsVTypes"/>
</file>