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rPr/>
      </w:pPr>
      <w:r>
        <w:rPr/>
        <w:t>Учреждение образования</w:t>
      </w:r>
    </w:p>
    <w:p>
      <w:pPr>
        <w:pStyle w:val="1"/>
        <w:rPr/>
      </w:pPr>
      <w:r>
        <w:rPr/>
        <w:t xml:space="preserve"> </w:t>
      </w:r>
      <w:r>
        <w:rPr/>
        <w:t xml:space="preserve">«БЕЛОРУССКИЙ ГОСУДАРСТВЕННЫЙ УНИВЕРСИТЕТ </w:t>
      </w:r>
    </w:p>
    <w:p>
      <w:pPr>
        <w:pStyle w:val="1"/>
        <w:rPr/>
      </w:pPr>
      <w:r>
        <w:rPr/>
        <w:t>ИНФОРМАТИКИ И РАДИОЭЛЕКТРОНИКИ»</w:t>
      </w:r>
    </w:p>
    <w:p>
      <w:pPr>
        <w:pStyle w:val="1"/>
        <w:rPr/>
      </w:pPr>
      <w:r>
        <w:rPr/>
      </w:r>
    </w:p>
    <w:p>
      <w:pPr>
        <w:pStyle w:val="1"/>
        <w:rPr>
          <w:rFonts w:ascii="Calibri" w:hAnsi="Calibri" w:cs="Calibri"/>
        </w:rPr>
      </w:pPr>
      <w:r>
        <w:rPr/>
        <w:t>Кафедра интеллектуальных информационных технологий</w:t>
      </w:r>
    </w:p>
    <w:p>
      <w:pPr>
        <w:pStyle w:val="1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spacing w:before="0" w:after="240"/>
        <w:jc w:val="left"/>
        <w:rPr/>
      </w:pPr>
      <w:r>
        <w:rPr/>
      </w:r>
    </w:p>
    <w:p>
      <w:pPr>
        <w:pStyle w:val="1"/>
        <w:spacing w:before="0" w:after="24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№5</w:t>
      </w:r>
    </w:p>
    <w:p>
      <w:pPr>
        <w:pStyle w:val="1"/>
        <w:spacing w:before="0" w:after="24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по курсу «СиМОИБ»</w:t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tbl>
      <w:tblPr>
        <w:tblW w:w="10740" w:type="dxa"/>
        <w:jc w:val="left"/>
        <w:tblInd w:w="-851" w:type="dxa"/>
        <w:tblCellMar>
          <w:top w:w="0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4784"/>
        <w:gridCol w:w="5955"/>
      </w:tblGrid>
      <w:tr>
        <w:trPr/>
        <w:tc>
          <w:tcPr>
            <w:tcW w:w="4784" w:type="dxa"/>
            <w:tcBorders/>
            <w:shd w:color="auto" w:fill="FFFFFF" w:val="clear"/>
          </w:tcPr>
          <w:p>
            <w:pPr>
              <w:pStyle w:val="1"/>
              <w:jc w:val="left"/>
              <w:rPr>
                <w:lang w:val="en-US" w:eastAsia="en-US" w:bidi="en-US"/>
              </w:rPr>
            </w:pPr>
            <w:r>
              <w:rPr>
                <w:lang w:val="en-US" w:eastAsia="en-US" w:bidi="en-US"/>
              </w:rPr>
              <w:t>Выполнил студент группы 82170</w:t>
            </w:r>
            <w:r>
              <w:rPr>
                <w:lang w:eastAsia="en-US" w:bidi="en-US"/>
              </w:rPr>
              <w:t>3</w:t>
            </w:r>
            <w:r>
              <w:rPr>
                <w:lang w:val="en-US" w:eastAsia="en-US" w:bidi="en-US"/>
              </w:rPr>
              <w:t>:</w:t>
            </w:r>
          </w:p>
        </w:tc>
        <w:tc>
          <w:tcPr>
            <w:tcW w:w="5955" w:type="dxa"/>
            <w:tcBorders/>
            <w:shd w:color="auto" w:fill="FFFFFF" w:val="clear"/>
          </w:tcPr>
          <w:p>
            <w:pPr>
              <w:pStyle w:val="1"/>
              <w:jc w:val="right"/>
              <w:rPr>
                <w:lang w:eastAsia="en-US" w:bidi="en-US"/>
              </w:rPr>
            </w:pPr>
            <w:r>
              <w:rPr>
                <w:lang w:eastAsia="en-US" w:bidi="en-US"/>
              </w:rPr>
              <w:t>Олешкевич А.С.</w:t>
            </w:r>
          </w:p>
          <w:p>
            <w:pPr>
              <w:pStyle w:val="Normal"/>
              <w:spacing w:before="0" w:after="0"/>
              <w:rPr>
                <w:lang w:val="en-US" w:bidi="en-US"/>
              </w:rPr>
            </w:pPr>
            <w:r>
              <w:rPr>
                <w:lang w:val="en-US" w:bidi="en-US"/>
              </w:rPr>
            </w:r>
          </w:p>
        </w:tc>
      </w:tr>
      <w:tr>
        <w:trPr/>
        <w:tc>
          <w:tcPr>
            <w:tcW w:w="4784" w:type="dxa"/>
            <w:tcBorders/>
            <w:shd w:color="auto" w:fill="FFFFFF" w:val="clear"/>
          </w:tcPr>
          <w:p>
            <w:pPr>
              <w:pStyle w:val="1"/>
              <w:jc w:val="left"/>
              <w:rPr>
                <w:lang w:val="en-US" w:eastAsia="en-US" w:bidi="en-US"/>
              </w:rPr>
            </w:pPr>
            <w:r>
              <w:rPr>
                <w:lang w:val="en-US" w:eastAsia="en-US" w:bidi="en-US"/>
              </w:rPr>
              <w:t>Проверил:</w:t>
            </w:r>
          </w:p>
        </w:tc>
        <w:tc>
          <w:tcPr>
            <w:tcW w:w="5955" w:type="dxa"/>
            <w:tcBorders/>
            <w:shd w:color="auto" w:fill="FFFFFF" w:val="clear"/>
          </w:tcPr>
          <w:p>
            <w:pPr>
              <w:pStyle w:val="1"/>
              <w:jc w:val="right"/>
              <w:rPr/>
            </w:pPr>
            <w:r>
              <w:rPr>
                <w:lang w:val="en-US" w:eastAsia="en-US" w:bidi="en-US"/>
              </w:rPr>
              <w:t>Захаров В.В.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1"/>
        <w:rPr>
          <w:lang w:val="en-US"/>
        </w:rPr>
      </w:pPr>
      <w:r>
        <w:rPr>
          <w:lang w:val="en-US"/>
        </w:rPr>
      </w:r>
    </w:p>
    <w:p>
      <w:pPr>
        <w:pStyle w:val="1"/>
        <w:rPr>
          <w:rFonts w:ascii="Calibri" w:hAnsi="Calibri" w:cs="Calibri"/>
          <w:b/>
          <w:b/>
          <w:lang w:val="en-US"/>
        </w:rPr>
      </w:pPr>
      <w:r>
        <w:rPr>
          <w:rFonts w:cs="Calibri" w:ascii="Calibri" w:hAnsi="Calibri"/>
          <w:b/>
          <w:lang w:val="en-US"/>
        </w:rPr>
      </w:r>
    </w:p>
    <w:p>
      <w:pPr>
        <w:pStyle w:val="1"/>
        <w:rPr>
          <w:rFonts w:ascii="Calibri" w:hAnsi="Calibri" w:cs="Calibri"/>
          <w:b/>
          <w:b/>
          <w:lang w:val="en-US"/>
        </w:rPr>
      </w:pPr>
      <w:r>
        <w:rPr>
          <w:rFonts w:cs="Calibri" w:ascii="Calibri" w:hAnsi="Calibri"/>
          <w:b/>
          <w:lang w:val="en-US"/>
        </w:rPr>
      </w:r>
    </w:p>
    <w:p>
      <w:pPr>
        <w:pStyle w:val="1"/>
        <w:rPr>
          <w:rFonts w:ascii="Calibri" w:hAnsi="Calibri" w:cs="Calibri"/>
          <w:b/>
          <w:b/>
          <w:lang w:val="en-US"/>
        </w:rPr>
      </w:pPr>
      <w:r>
        <w:rPr>
          <w:rFonts w:cs="Calibri" w:ascii="Calibri" w:hAnsi="Calibri"/>
          <w:b/>
          <w:lang w:val="en-US"/>
        </w:rPr>
      </w:r>
    </w:p>
    <w:p>
      <w:pPr>
        <w:pStyle w:val="1"/>
        <w:rPr>
          <w:rFonts w:ascii="Calibri" w:hAnsi="Calibri" w:cs="Calibri"/>
          <w:b/>
          <w:b/>
          <w:lang w:val="en-US"/>
        </w:rPr>
      </w:pPr>
      <w:r>
        <w:rPr>
          <w:rFonts w:cs="Calibri" w:ascii="Calibri" w:hAnsi="Calibri"/>
          <w:b/>
          <w:lang w:val="en-US"/>
        </w:rPr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>
          <w:rFonts w:cs="Calibri" w:ascii="Calibri" w:hAnsi="Calibri"/>
          <w:b/>
        </w:rPr>
        <w:t>МИНСК</w:t>
      </w:r>
    </w:p>
    <w:p>
      <w:pPr>
        <w:pStyle w:val="1"/>
        <w:rPr/>
      </w:pPr>
      <w:r>
        <w:rPr/>
        <w:t>2020</w:t>
      </w:r>
    </w:p>
    <w:p>
      <w:pPr>
        <w:pStyle w:val="1"/>
        <w:rPr/>
      </w:pPr>
      <w:r>
        <w:rPr/>
      </w:r>
    </w:p>
    <w:p>
      <w:pPr>
        <w:pStyle w:val="Normal"/>
        <w:spacing w:lineRule="auto" w:line="240" w:beforeAutospacing="1" w:afterAutospacing="1"/>
        <w:ind w:left="-450" w:firstLine="63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ru-RU"/>
        </w:rPr>
        <w:t xml:space="preserve">Тема: </w:t>
      </w:r>
    </w:p>
    <w:p>
      <w:pPr>
        <w:pStyle w:val="Normal"/>
        <w:spacing w:lineRule="auto" w:line="240" w:beforeAutospacing="1" w:afterAutospacing="1"/>
        <w:ind w:left="-450" w:firstLine="63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Межсетевое экранирование.</w:t>
      </w:r>
    </w:p>
    <w:p>
      <w:pPr>
        <w:pStyle w:val="Normal"/>
        <w:spacing w:lineRule="auto" w:line="240" w:beforeAutospacing="1" w:afterAutospacing="1"/>
        <w:ind w:left="-450" w:firstLine="63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ru-RU"/>
        </w:rPr>
        <w:t>Задание: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</w:p>
    <w:p>
      <w:pPr>
        <w:pStyle w:val="Style17"/>
        <w:numPr>
          <w:ilvl w:val="0"/>
          <w:numId w:val="2"/>
        </w:numPr>
        <w:spacing w:lineRule="auto" w:line="240"/>
        <w:rPr/>
      </w:pPr>
      <w:r>
        <w:rPr/>
        <w:t>Создать папку с общим доступом на одной из виртуальных машин.</w:t>
      </w:r>
    </w:p>
    <w:p>
      <w:pPr>
        <w:pStyle w:val="Style17"/>
        <w:numPr>
          <w:ilvl w:val="0"/>
          <w:numId w:val="2"/>
        </w:numPr>
        <w:spacing w:lineRule="auto" w:line="240"/>
        <w:rPr/>
      </w:pPr>
      <w:r>
        <w:rPr/>
        <w:t>Настроить брандмауэр применив различные политики: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 xml:space="preserve">доступ к разделяемому ресурсу разрешен только компьютеру с данным </w:t>
      </w:r>
      <w:r>
        <w:rPr>
          <w:lang w:val="en-US"/>
        </w:rPr>
        <w:t>IP</w:t>
      </w:r>
      <w:r>
        <w:rPr/>
        <w:t>-адресом;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 xml:space="preserve">доступ к виртуальной машине разрешен только по заданным портам (например, </w:t>
      </w:r>
      <w:r>
        <w:rPr>
          <w:lang w:val="en-US"/>
        </w:rPr>
        <w:t>www</w:t>
      </w:r>
      <w:r>
        <w:rPr/>
        <w:t xml:space="preserve"> или </w:t>
      </w:r>
      <w:r>
        <w:rPr>
          <w:lang w:val="en-US"/>
        </w:rPr>
        <w:t>ftp</w:t>
      </w:r>
      <w:r>
        <w:rPr/>
        <w:t>);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 xml:space="preserve">доступ к виртуальной машине разрешен только по заданным портам (например, </w:t>
      </w:r>
      <w:r>
        <w:rPr>
          <w:lang w:val="en-US"/>
        </w:rPr>
        <w:t>www</w:t>
      </w:r>
      <w:r>
        <w:rPr/>
        <w:t xml:space="preserve"> или </w:t>
      </w:r>
      <w:r>
        <w:rPr>
          <w:lang w:val="en-US"/>
        </w:rPr>
        <w:t>ftp</w:t>
      </w:r>
      <w:r>
        <w:rPr/>
        <w:t xml:space="preserve">) и только компьютерам с данным </w:t>
      </w:r>
      <w:r>
        <w:rPr>
          <w:lang w:val="en-US"/>
        </w:rPr>
        <w:t>IP</w:t>
      </w:r>
      <w:r>
        <w:rPr/>
        <w:t>-адресом (адресами);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>доступ к внешним ресурсам разрешен только конкретным программам;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 xml:space="preserve">конкретной программе разрешен доступ к ресурсам удаленного компьютера с данным </w:t>
      </w:r>
      <w:r>
        <w:rPr>
          <w:lang w:val="en-US"/>
        </w:rPr>
        <w:t>IP</w:t>
      </w:r>
      <w:r>
        <w:rPr/>
        <w:t>-адресом по заданному порту;</w:t>
      </w:r>
    </w:p>
    <w:p>
      <w:pPr>
        <w:pStyle w:val="Style17"/>
        <w:numPr>
          <w:ilvl w:val="0"/>
          <w:numId w:val="3"/>
        </w:numPr>
        <w:spacing w:lineRule="auto" w:line="240"/>
        <w:rPr/>
      </w:pPr>
      <w:r>
        <w:rPr/>
        <w:t>запретить запрос входящего эха (ICMP);</w:t>
      </w:r>
    </w:p>
    <w:p>
      <w:pPr>
        <w:pStyle w:val="Style17"/>
        <w:spacing w:lineRule="auto" w:line="240"/>
        <w:ind w:left="0" w:hanging="0"/>
        <w:rPr/>
      </w:pPr>
      <w:r>
        <w:rPr/>
      </w:r>
    </w:p>
    <w:p>
      <w:pPr>
        <w:pStyle w:val="Style17"/>
        <w:spacing w:lineRule="auto" w:line="240"/>
        <w:ind w:left="0" w:firstLine="708"/>
        <w:rPr>
          <w:b/>
          <w:b/>
          <w:bCs/>
        </w:rPr>
      </w:pPr>
      <w:r>
        <w:rPr>
          <w:b/>
          <w:bCs/>
        </w:rPr>
        <w:t>Ход работы:</w:t>
      </w:r>
    </w:p>
    <w:p>
      <w:pPr>
        <w:pStyle w:val="Style17"/>
        <w:numPr>
          <w:ilvl w:val="0"/>
          <w:numId w:val="4"/>
        </w:numPr>
        <w:spacing w:lineRule="auto" w:line="240"/>
        <w:rPr>
          <w:b/>
          <w:b/>
          <w:bCs/>
        </w:rPr>
      </w:pPr>
      <w:r>
        <w:rPr/>
        <w:t>Создать папку с общим доступом на одной из виртуальных машин:</w:t>
      </w:r>
    </w:p>
    <w:p>
      <w:pPr>
        <w:pStyle w:val="1"/>
        <w:rPr/>
      </w:pPr>
      <w:r>
        <w:rPr/>
        <w:drawing>
          <wp:inline distT="0" distB="0" distL="0" distR="0">
            <wp:extent cx="5940425" cy="33413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/>
      </w:pPr>
      <w:r>
        <w:rPr/>
        <w:drawing>
          <wp:inline distT="0" distB="0" distL="0" distR="0">
            <wp:extent cx="5940425" cy="334137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both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 xml:space="preserve">Для задания конкретного </w:t>
      </w:r>
      <w:r>
        <w:rPr>
          <w:lang w:val="en-US"/>
        </w:rPr>
        <w:t>IP</w:t>
      </w:r>
      <w:r>
        <w:rPr/>
        <w:t xml:space="preserve">-адреса, имеющего доступ к разделяемому ресурсу на данном ПК, создадим правило для входящих подключений, в котором пропишем допустимый </w:t>
      </w:r>
      <w:r>
        <w:rPr>
          <w:lang w:val="en-US"/>
        </w:rPr>
        <w:t>IP</w:t>
      </w:r>
      <w:r>
        <w:rPr/>
        <w:t xml:space="preserve">-адрес. </w:t>
      </w:r>
    </w:p>
    <w:p>
      <w:pPr>
        <w:pStyle w:val="1"/>
        <w:jc w:val="left"/>
        <w:rPr>
          <w:lang w:val="en-US" w:eastAsia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 xml:space="preserve">Для открытия доступа к данному ресурсу только по заданным портам создадим новое правило для входящих подключений для портов, а далее пропишем номера портов и используемый протокол. (На 2м скриншоте задано правило для подключения только через </w:t>
      </w:r>
      <w:r>
        <w:rPr>
          <w:lang w:val="en-US"/>
        </w:rPr>
        <w:t>ftp</w:t>
      </w:r>
      <w:r>
        <w:rPr/>
        <w:t xml:space="preserve"> порты)</w:t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 xml:space="preserve">Для задания доступа к разделяемому ресурсу на данном ПК по определенному порту и определенному </w:t>
      </w:r>
      <w:r>
        <w:rPr>
          <w:lang w:val="en-US"/>
        </w:rPr>
        <w:t>IP</w:t>
      </w:r>
      <w:r>
        <w:rPr/>
        <w:t xml:space="preserve">-адресу создадим правило для входящих подключений для портов. Укажем необходимые порты (в данном случае </w:t>
      </w:r>
      <w:r>
        <w:rPr>
          <w:lang w:val="en-US"/>
        </w:rPr>
        <w:t>ftp</w:t>
      </w:r>
      <w:r>
        <w:rPr/>
        <w:t xml:space="preserve"> порты) и необходимый </w:t>
      </w:r>
      <w:r>
        <w:rPr>
          <w:lang w:val="en-US"/>
        </w:rPr>
        <w:t>IP</w:t>
      </w:r>
      <w:r>
        <w:rPr/>
        <w:t xml:space="preserve">-адрес, который соответствует </w:t>
      </w:r>
      <w:r>
        <w:rPr>
          <w:lang w:val="en-US"/>
        </w:rPr>
        <w:t>IP</w:t>
      </w:r>
      <w:r>
        <w:rPr/>
        <w:t>-адресу ПК, которому необходимо предоставить доступ.</w:t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>Для разрешения доступа к внешним ресурсам только конкретным программам переходим во вкладку запуск программ через брандмауэр и выбираем программы, которым нужно предоставить доступ во внешнюю сеть.</w:t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 xml:space="preserve">Для разрешения доступа конкретной программы к удаленному ПК с заданным </w:t>
      </w:r>
      <w:r>
        <w:rPr>
          <w:lang w:val="en-US"/>
        </w:rPr>
        <w:t>IP</w:t>
      </w:r>
      <w:r>
        <w:rPr/>
        <w:t xml:space="preserve">-адресу по заданному порту создаем правило для исходящих подключений, где настраиваем путь к необходимой программе, </w:t>
      </w:r>
      <w:r>
        <w:rPr>
          <w:lang w:val="en-US"/>
        </w:rPr>
        <w:t>IP</w:t>
      </w:r>
      <w:r>
        <w:rPr/>
        <w:t xml:space="preserve">-адрес и порт подключения удаленного ПК. </w:t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</w:r>
    </w:p>
    <w:p>
      <w:pPr>
        <w:pStyle w:val="1"/>
        <w:jc w:val="left"/>
        <w:rPr/>
      </w:pPr>
      <w:r>
        <w:rPr/>
      </w:r>
    </w:p>
    <w:p>
      <w:pPr>
        <w:pStyle w:val="1"/>
        <w:jc w:val="left"/>
        <w:rPr/>
      </w:pPr>
      <w:r>
        <w:rPr/>
      </w:r>
    </w:p>
    <w:p>
      <w:pPr>
        <w:pStyle w:val="1"/>
        <w:numPr>
          <w:ilvl w:val="0"/>
          <w:numId w:val="4"/>
        </w:numPr>
        <w:jc w:val="left"/>
        <w:rPr/>
      </w:pPr>
      <w:r>
        <w:rPr/>
        <w:t xml:space="preserve">Для запрета запросов входящего эха создаем правило для входящих подключений, выбираем протокол </w:t>
      </w:r>
      <w:r>
        <w:rPr>
          <w:lang w:val="en-US"/>
        </w:rPr>
        <w:t>ICMPv</w:t>
      </w:r>
      <w:r>
        <w:rPr/>
        <w:t>4 для всех портов и блокируем подключение.</w:t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11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left"/>
        <w:rPr/>
      </w:pPr>
      <w:r>
        <w:rPr/>
        <w:drawing>
          <wp:inline distT="0" distB="0" distL="0" distR="0">
            <wp:extent cx="5940425" cy="3341370"/>
            <wp:effectExtent l="0" t="0" r="0" b="0"/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"/>
        <w:jc w:val="left"/>
        <w:rPr/>
      </w:pPr>
      <w:r>
        <w:rPr/>
      </w:r>
    </w:p>
    <w:p>
      <w:pPr>
        <w:pStyle w:val="TextBody"/>
        <w:bidi w:val="0"/>
        <w:spacing w:lineRule="auto" w:line="429" w:before="0" w:after="240"/>
        <w:ind w:left="0" w:right="0" w:firstLine="709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</w:pPr>
      <w:bookmarkStart w:id="1" w:name="docs-internal-guid-f9b99c3b-7fff-65fc-37"/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  <w:t>В ходе выполнения данной лабораторной работы мы познакомились с  брандмауэром Windows. Выяснили, что Брандмауэр представляет собой программный или аппаратный комплекс, который полностью контролирует взаимодействие компьютера с сетью.</w:t>
      </w:r>
    </w:p>
    <w:p>
      <w:pPr>
        <w:pStyle w:val="TextBody"/>
        <w:bidi w:val="0"/>
        <w:spacing w:lineRule="auto" w:line="429" w:before="0" w:after="240"/>
        <w:ind w:left="0" w:right="0" w:firstLine="709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  <w:t>Брандмауэр помогает предотвратить атаки или внедрение и запуск вредоносного программного обеспечения на компьютере через сеть, а также помогает предотвратить отправку вредоносных программ на другие компьютеры. </w:t>
      </w:r>
    </w:p>
    <w:p>
      <w:pPr>
        <w:pStyle w:val="TextBody"/>
        <w:bidi w:val="0"/>
        <w:spacing w:lineRule="auto" w:line="429" w:before="0" w:after="240"/>
        <w:ind w:left="0" w:right="0" w:firstLine="709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  <w:t>Брандмауэр по сути является настраиваемым фильтром для исходящего и входящего сетевого трафика. Фильтрация может осуществляться на основе айпи адресов, портов и конкретных программ.</w:t>
      </w:r>
    </w:p>
    <w:p>
      <w:pPr>
        <w:pStyle w:val="TextBody"/>
        <w:bidi w:val="0"/>
        <w:spacing w:lineRule="auto" w:line="429" w:before="0" w:after="240"/>
        <w:ind w:left="0" w:right="0" w:firstLine="709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  <w:t>Стоит отметить что брандмауэр это НЕ то же самое что и противовирусное ПО, так как сам брандмауэр на самом деле работает на очень низком уровне и позволяет лишь контролировать взаимодействие по сети. </w:t>
      </w:r>
    </w:p>
    <w:p>
      <w:pPr>
        <w:pStyle w:val="TextBody"/>
        <w:bidi w:val="0"/>
        <w:spacing w:lineRule="auto" w:line="429" w:before="0" w:after="240"/>
        <w:ind w:left="0" w:right="0" w:firstLine="720"/>
        <w:jc w:val="both"/>
        <w:rPr>
          <w:rFonts w:ascii="Times New Roman" w:hAnsi="Times New Roman" w:eastAsia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A"/>
          <w:kern w:val="2"/>
          <w:sz w:val="28"/>
          <w:szCs w:val="28"/>
          <w:u w:val="none"/>
          <w:effect w:val="none"/>
          <w:lang w:eastAsia="ru-RU"/>
        </w:rPr>
        <w:t>Также, для защиты своего компьютера, требуется как брандмауэр, так и противовирусное ПО.</w:t>
      </w:r>
    </w:p>
    <w:p>
      <w:pPr>
        <w:pStyle w:val="1"/>
        <w:jc w:val="left"/>
        <w:rPr/>
      </w:pPr>
      <w:r>
        <w:rPr/>
        <w:t xml:space="preserve">Брандмауэр </w:t>
      </w:r>
      <w:r>
        <w:rPr>
          <w:lang w:val="en-US"/>
        </w:rPr>
        <w:t>Windows</w:t>
      </w:r>
      <w:r>
        <w:rPr/>
        <w:t xml:space="preserve"> — одно из средств сетевой защиты, препятствующих попыткам доступа к компьютеру извне. Брандмауэр осуществляет: </w:t>
      </w:r>
    </w:p>
    <w:p>
      <w:pPr>
        <w:pStyle w:val="1"/>
        <w:numPr>
          <w:ilvl w:val="0"/>
          <w:numId w:val="1"/>
        </w:numPr>
        <w:jc w:val="left"/>
        <w:rPr/>
      </w:pPr>
      <w:r>
        <w:rPr/>
        <w:t>Проверку данных, приходящих из внешней сети</w:t>
      </w:r>
    </w:p>
    <w:p>
      <w:pPr>
        <w:pStyle w:val="1"/>
        <w:numPr>
          <w:ilvl w:val="0"/>
          <w:numId w:val="1"/>
        </w:numPr>
        <w:jc w:val="left"/>
        <w:rPr/>
      </w:pPr>
      <w:r>
        <w:rPr/>
        <w:t xml:space="preserve">В зависимости от настроек осуществляет пропускной режим </w:t>
      </w:r>
    </w:p>
    <w:p>
      <w:pPr>
        <w:pStyle w:val="1"/>
        <w:numPr>
          <w:ilvl w:val="0"/>
          <w:numId w:val="1"/>
        </w:numPr>
        <w:jc w:val="left"/>
        <w:rPr/>
      </w:pPr>
      <w:r>
        <w:rPr/>
        <w:t>Защиту от вредоносных программ и атак</w:t>
      </w:r>
    </w:p>
    <w:p>
      <w:pPr>
        <w:pStyle w:val="1"/>
        <w:jc w:val="left"/>
        <w:rPr/>
      </w:pPr>
      <w:r>
        <w:rPr/>
        <w:t xml:space="preserve">Благодаря широкому спектру возможных настроек встроенный Брандмауэр </w:t>
      </w:r>
      <w:r>
        <w:rPr>
          <w:lang w:val="en-US"/>
        </w:rPr>
        <w:t>Windows</w:t>
      </w:r>
      <w:r>
        <w:rPr/>
        <w:t xml:space="preserve"> может обеспечить гибкую и достаточно полную защиту ПК/части небольшой локальной сети.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80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216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52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88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324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60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960" w:hanging="360"/>
      </w:pPr>
    </w:lvl>
  </w:abstractNum>
  <w:abstractNum w:abstractNumId="4">
    <w:lvl w:ilvl="0">
      <w:start w:val="1"/>
      <w:numFmt w:val="decimal"/>
      <w:lvlText w:val="%1)"/>
      <w:lvlJc w:val="left"/>
      <w:pPr>
        <w:ind w:left="1068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rsid w:val="00ae4323"/>
    <w:rPr/>
  </w:style>
  <w:style w:type="character" w:styleId="Style15" w:customStyle="1">
    <w:name w:val="Нижний колонтитул Знак"/>
    <w:basedOn w:val="DefaultParagraphFont"/>
    <w:link w:val="a5"/>
    <w:uiPriority w:val="99"/>
    <w:qFormat/>
    <w:rsid w:val="00ae4323"/>
    <w:rPr/>
  </w:style>
  <w:style w:type="character" w:styleId="PlaceholderText">
    <w:name w:val="Placeholder Text"/>
    <w:basedOn w:val="DefaultParagraphFont"/>
    <w:uiPriority w:val="99"/>
    <w:semiHidden/>
    <w:qFormat/>
    <w:rsid w:val="00ad7fb6"/>
    <w:rPr>
      <w:color w:val="808080"/>
    </w:rPr>
  </w:style>
  <w:style w:type="character" w:styleId="Style16" w:customStyle="1">
    <w:name w:val="Основной текст с отступом Знак"/>
    <w:basedOn w:val="DefaultParagraphFont"/>
    <w:link w:val="aa"/>
    <w:uiPriority w:val="99"/>
    <w:semiHidden/>
    <w:qFormat/>
    <w:rsid w:val="009f4336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Стиль1"/>
    <w:basedOn w:val="Normal"/>
    <w:qFormat/>
    <w:rsid w:val="0038572d"/>
    <w:pPr>
      <w:suppressAutoHyphens w:val="true"/>
      <w:overflowPunct w:val="true"/>
      <w:spacing w:lineRule="auto" w:line="240" w:before="0" w:after="0"/>
      <w:jc w:val="center"/>
    </w:pPr>
    <w:rPr>
      <w:rFonts w:ascii="Times New Roman" w:hAnsi="Times New Roman" w:eastAsia="Times New Roman" w:cs="Times New Roman"/>
      <w:color w:val="00000A"/>
      <w:kern w:val="2"/>
      <w:sz w:val="28"/>
      <w:szCs w:val="28"/>
      <w:lang w:eastAsia="ru-RU"/>
    </w:rPr>
  </w:style>
  <w:style w:type="paragraph" w:styleId="Header">
    <w:name w:val="Header"/>
    <w:basedOn w:val="Normal"/>
    <w:link w:val="a4"/>
    <w:uiPriority w:val="99"/>
    <w:unhideWhenUsed/>
    <w:rsid w:val="00ae432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6"/>
    <w:uiPriority w:val="99"/>
    <w:unhideWhenUsed/>
    <w:rsid w:val="00ae432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70e5a"/>
    <w:pPr>
      <w:spacing w:before="0" w:after="160"/>
      <w:ind w:left="720" w:hanging="0"/>
      <w:contextualSpacing/>
    </w:pPr>
    <w:rPr/>
  </w:style>
  <w:style w:type="paragraph" w:styleId="Style17" w:customStyle="1">
    <w:name w:val="Текст лекции"/>
    <w:basedOn w:val="TextBodyIndent"/>
    <w:qFormat/>
    <w:rsid w:val="009f4336"/>
    <w:pPr>
      <w:widowControl w:val="false"/>
      <w:suppressAutoHyphens w:val="true"/>
      <w:spacing w:lineRule="auto" w:line="360" w:before="0" w:after="0"/>
      <w:ind w:left="0" w:firstLine="709"/>
      <w:jc w:val="both"/>
    </w:pPr>
    <w:rPr>
      <w:rFonts w:ascii="Times New Roman" w:hAnsi="Times New Roman" w:eastAsia="Lucida Sans Unicode" w:cs="Times New Roman"/>
      <w:kern w:val="2"/>
      <w:sz w:val="28"/>
      <w:szCs w:val="24"/>
      <w:lang w:eastAsia="ru-RU"/>
    </w:rPr>
  </w:style>
  <w:style w:type="paragraph" w:styleId="TextBodyIndent">
    <w:name w:val="Body Text Indent"/>
    <w:basedOn w:val="Normal"/>
    <w:link w:val="ab"/>
    <w:uiPriority w:val="99"/>
    <w:semiHidden/>
    <w:unhideWhenUsed/>
    <w:rsid w:val="009f4336"/>
    <w:pPr>
      <w:spacing w:before="0" w:after="120"/>
      <w:ind w:left="283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Application>LibreOffice/6.2.8.2$Linux_X86_64 LibreOffice_project/20$Build-2</Application>
  <Pages>9</Pages>
  <Words>498</Words>
  <Characters>3231</Characters>
  <CharactersWithSpaces>3682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2020-03-30T09:04:00Z</dcterms:created>
  <dc:creator>Саша Олешкевич</dc:creator>
  <dc:description/>
  <dc:language>en-US</dc:language>
  <cp:lastModifiedBy/>
  <dcterms:modified xsi:type="dcterms:W3CDTF">2020-04-14T16:46:27Z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