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25B19" w14:textId="4F5D6D26" w:rsidR="00871D2A" w:rsidRPr="00F56B8B" w:rsidRDefault="003A3F5C" w:rsidP="00F56B8B">
      <w:pPr>
        <w:spacing w:line="360" w:lineRule="auto"/>
        <w:jc w:val="center"/>
        <w:rPr>
          <w:rFonts w:ascii="Calibri" w:hAnsi="Calibri" w:cs="Calibri"/>
          <w:b/>
          <w:bCs/>
        </w:rPr>
      </w:pPr>
      <w:r w:rsidRPr="00F56B8B">
        <w:rPr>
          <w:rFonts w:ascii="Calibri" w:hAnsi="Calibri" w:cs="Calibri"/>
          <w:b/>
          <w:bCs/>
        </w:rPr>
        <w:t xml:space="preserve">Understanding The </w:t>
      </w:r>
      <w:r>
        <w:rPr>
          <w:rFonts w:ascii="Calibri" w:hAnsi="Calibri" w:cs="Calibri"/>
          <w:b/>
          <w:bCs/>
        </w:rPr>
        <w:t>I</w:t>
      </w:r>
      <w:r w:rsidRPr="00F56B8B">
        <w:rPr>
          <w:rFonts w:ascii="Calibri" w:hAnsi="Calibri" w:cs="Calibri"/>
          <w:b/>
          <w:bCs/>
        </w:rPr>
        <w:t xml:space="preserve">mpact Of </w:t>
      </w:r>
      <w:r>
        <w:rPr>
          <w:rFonts w:ascii="Calibri" w:hAnsi="Calibri" w:cs="Calibri"/>
          <w:b/>
          <w:bCs/>
        </w:rPr>
        <w:t>S</w:t>
      </w:r>
      <w:r w:rsidRPr="00F56B8B">
        <w:rPr>
          <w:rFonts w:ascii="Calibri" w:hAnsi="Calibri" w:cs="Calibri"/>
          <w:b/>
          <w:bCs/>
        </w:rPr>
        <w:t xml:space="preserve">ocioeconomic And </w:t>
      </w:r>
      <w:r>
        <w:rPr>
          <w:rFonts w:ascii="Calibri" w:hAnsi="Calibri" w:cs="Calibri"/>
          <w:b/>
          <w:bCs/>
        </w:rPr>
        <w:t>H</w:t>
      </w:r>
      <w:r w:rsidRPr="00F56B8B">
        <w:rPr>
          <w:rFonts w:ascii="Calibri" w:hAnsi="Calibri" w:cs="Calibri"/>
          <w:b/>
          <w:bCs/>
        </w:rPr>
        <w:t xml:space="preserve">ealth </w:t>
      </w:r>
      <w:r>
        <w:rPr>
          <w:rFonts w:ascii="Calibri" w:hAnsi="Calibri" w:cs="Calibri"/>
          <w:b/>
          <w:bCs/>
        </w:rPr>
        <w:t>F</w:t>
      </w:r>
      <w:r w:rsidRPr="00F56B8B">
        <w:rPr>
          <w:rFonts w:ascii="Calibri" w:hAnsi="Calibri" w:cs="Calibri"/>
          <w:b/>
          <w:bCs/>
        </w:rPr>
        <w:t xml:space="preserve">actors On </w:t>
      </w:r>
      <w:r>
        <w:rPr>
          <w:rFonts w:ascii="Calibri" w:hAnsi="Calibri" w:cs="Calibri"/>
          <w:b/>
          <w:bCs/>
        </w:rPr>
        <w:t>F</w:t>
      </w:r>
      <w:r w:rsidRPr="00F56B8B">
        <w:rPr>
          <w:rFonts w:ascii="Calibri" w:hAnsi="Calibri" w:cs="Calibri"/>
          <w:b/>
          <w:bCs/>
        </w:rPr>
        <w:t xml:space="preserve">railty </w:t>
      </w:r>
      <w:r>
        <w:rPr>
          <w:rFonts w:ascii="Calibri" w:hAnsi="Calibri" w:cs="Calibri"/>
          <w:b/>
          <w:bCs/>
        </w:rPr>
        <w:t>I</w:t>
      </w:r>
      <w:r w:rsidRPr="00F56B8B">
        <w:rPr>
          <w:rFonts w:ascii="Calibri" w:hAnsi="Calibri" w:cs="Calibri"/>
          <w:b/>
          <w:bCs/>
        </w:rPr>
        <w:t xml:space="preserve">ndex Among </w:t>
      </w:r>
      <w:r>
        <w:rPr>
          <w:rFonts w:ascii="Calibri" w:hAnsi="Calibri" w:cs="Calibri"/>
          <w:b/>
          <w:bCs/>
        </w:rPr>
        <w:t>O</w:t>
      </w:r>
      <w:r w:rsidRPr="00F56B8B">
        <w:rPr>
          <w:rFonts w:ascii="Calibri" w:hAnsi="Calibri" w:cs="Calibri"/>
          <w:b/>
          <w:bCs/>
        </w:rPr>
        <w:t>lder Adult: A Comparative Study In Rural And Urban Bangladesh</w:t>
      </w:r>
    </w:p>
    <w:p w14:paraId="122B8C5C" w14:textId="77777777" w:rsidR="0079497C" w:rsidRPr="00F56B8B" w:rsidRDefault="0079497C" w:rsidP="00F56B8B">
      <w:pPr>
        <w:spacing w:line="360" w:lineRule="auto"/>
        <w:rPr>
          <w:rFonts w:ascii="Calibri" w:hAnsi="Calibri" w:cs="Calibri"/>
          <w:b/>
          <w:bCs/>
        </w:rPr>
      </w:pPr>
    </w:p>
    <w:p w14:paraId="1491E79E" w14:textId="62FF53E6" w:rsidR="00871D2A" w:rsidRPr="00F56B8B" w:rsidRDefault="00871D2A" w:rsidP="00F56B8B">
      <w:pPr>
        <w:spacing w:after="100" w:afterAutospacing="1" w:line="360" w:lineRule="auto"/>
        <w:rPr>
          <w:rFonts w:ascii="Calibri" w:hAnsi="Calibri" w:cs="Calibri"/>
        </w:rPr>
      </w:pPr>
      <w:r w:rsidRPr="00F56B8B">
        <w:rPr>
          <w:rFonts w:ascii="Calibri" w:hAnsi="Calibri" w:cs="Calibri"/>
        </w:rPr>
        <w:t>Mohammad Kamal Hossain</w:t>
      </w:r>
      <w:r w:rsidR="000D4DFF" w:rsidRPr="00F56B8B">
        <w:rPr>
          <w:rFonts w:ascii="Calibri" w:hAnsi="Calibri" w:cs="Calibri"/>
          <w:vertAlign w:val="superscript"/>
        </w:rPr>
        <w:t>1</w:t>
      </w:r>
      <w:r w:rsidR="000D4DFF" w:rsidRPr="00F56B8B">
        <w:rPr>
          <w:rFonts w:ascii="Calibri" w:hAnsi="Calibri" w:cs="Calibri"/>
        </w:rPr>
        <w:t>,</w:t>
      </w:r>
      <w:r w:rsidRPr="00F56B8B">
        <w:rPr>
          <w:rFonts w:ascii="Calibri" w:hAnsi="Calibri" w:cs="Calibri"/>
        </w:rPr>
        <w:t xml:space="preserve"> Md Sabbir Hossain</w:t>
      </w:r>
      <w:r w:rsidR="000D4DFF" w:rsidRPr="00F56B8B">
        <w:rPr>
          <w:rFonts w:ascii="Calibri" w:hAnsi="Calibri" w:cs="Calibri"/>
          <w:vertAlign w:val="superscript"/>
        </w:rPr>
        <w:t>2</w:t>
      </w:r>
      <w:r w:rsidR="00F56B8B" w:rsidRPr="00F56B8B">
        <w:rPr>
          <w:rFonts w:ascii="Calibri" w:hAnsi="Calibri" w:cs="Calibri"/>
          <w:vertAlign w:val="superscript"/>
        </w:rPr>
        <w:t>*</w:t>
      </w:r>
      <w:r w:rsidR="000D4DFF" w:rsidRPr="00F56B8B">
        <w:rPr>
          <w:rFonts w:ascii="Calibri" w:hAnsi="Calibri" w:cs="Calibri"/>
        </w:rPr>
        <w:t xml:space="preserve">, </w:t>
      </w:r>
      <w:r w:rsidRPr="00F56B8B">
        <w:rPr>
          <w:rFonts w:ascii="Calibri" w:hAnsi="Calibri" w:cs="Calibri"/>
        </w:rPr>
        <w:t>Md. Shihab Mostafa</w:t>
      </w:r>
      <w:r w:rsidR="000D4DFF" w:rsidRPr="00F56B8B">
        <w:rPr>
          <w:rFonts w:ascii="Calibri" w:hAnsi="Calibri" w:cs="Calibri"/>
          <w:vertAlign w:val="superscript"/>
        </w:rPr>
        <w:t>2</w:t>
      </w:r>
      <w:r w:rsidR="000D4DFF" w:rsidRPr="00F56B8B">
        <w:rPr>
          <w:rFonts w:ascii="Calibri" w:hAnsi="Calibri" w:cs="Calibri"/>
        </w:rPr>
        <w:t xml:space="preserve">, </w:t>
      </w:r>
      <w:r w:rsidR="0089555C" w:rsidRPr="0089555C">
        <w:rPr>
          <w:rFonts w:ascii="Calibri" w:hAnsi="Calibri" w:cs="Calibri"/>
        </w:rPr>
        <w:t>Mohammad Meshbahur Rahman</w:t>
      </w:r>
      <w:r w:rsidR="0089555C" w:rsidRPr="0089555C">
        <w:rPr>
          <w:rFonts w:ascii="Calibri" w:hAnsi="Calibri" w:cs="Calibri"/>
          <w:vertAlign w:val="superscript"/>
        </w:rPr>
        <w:t>3</w:t>
      </w:r>
      <w:r w:rsidR="0089555C">
        <w:rPr>
          <w:rFonts w:ascii="Calibri" w:hAnsi="Calibri" w:cs="Calibri"/>
        </w:rPr>
        <w:t xml:space="preserve">*, </w:t>
      </w:r>
      <w:r w:rsidRPr="00F56B8B">
        <w:rPr>
          <w:rFonts w:ascii="Calibri" w:hAnsi="Calibri" w:cs="Calibri"/>
        </w:rPr>
        <w:t>Md. Nazrul Islam</w:t>
      </w:r>
      <w:r w:rsidR="000D4DFF" w:rsidRPr="00F56B8B">
        <w:rPr>
          <w:rFonts w:ascii="Calibri" w:hAnsi="Calibri" w:cs="Calibri"/>
          <w:vertAlign w:val="superscript"/>
        </w:rPr>
        <w:t>2</w:t>
      </w:r>
      <w:r w:rsidR="000D4DFF" w:rsidRPr="00F56B8B">
        <w:rPr>
          <w:rFonts w:ascii="Calibri" w:hAnsi="Calibri" w:cs="Calibri"/>
        </w:rPr>
        <w:t xml:space="preserve">, </w:t>
      </w:r>
      <w:r w:rsidRPr="00F56B8B">
        <w:rPr>
          <w:rFonts w:ascii="Calibri" w:hAnsi="Calibri" w:cs="Calibri"/>
        </w:rPr>
        <w:t>Mohammed Taj Uddin</w:t>
      </w:r>
      <w:r w:rsidR="000D4DFF" w:rsidRPr="00F56B8B">
        <w:rPr>
          <w:rFonts w:ascii="Calibri" w:hAnsi="Calibri" w:cs="Calibri"/>
          <w:vertAlign w:val="superscript"/>
        </w:rPr>
        <w:t>2</w:t>
      </w:r>
      <w:r w:rsidR="000D4DFF" w:rsidRPr="00F56B8B">
        <w:rPr>
          <w:rFonts w:ascii="Calibri" w:hAnsi="Calibri" w:cs="Calibri"/>
        </w:rPr>
        <w:t>.</w:t>
      </w:r>
    </w:p>
    <w:p w14:paraId="0A6AAC98" w14:textId="77777777" w:rsidR="000D4DFF" w:rsidRPr="00F56B8B" w:rsidRDefault="00871D2A" w:rsidP="00F56B8B">
      <w:pPr>
        <w:pStyle w:val="ListParagraph"/>
        <w:numPr>
          <w:ilvl w:val="0"/>
          <w:numId w:val="11"/>
        </w:numPr>
        <w:spacing w:after="100" w:afterAutospacing="1" w:line="360" w:lineRule="auto"/>
        <w:rPr>
          <w:rFonts w:cs="Calibri"/>
          <w:sz w:val="24"/>
          <w:szCs w:val="24"/>
        </w:rPr>
      </w:pPr>
      <w:r w:rsidRPr="00F56B8B">
        <w:rPr>
          <w:rFonts w:cs="Calibri"/>
          <w:sz w:val="24"/>
          <w:szCs w:val="24"/>
        </w:rPr>
        <w:t xml:space="preserve">Department of Statistics, Bangabandhu Sheikh Mujibur Rahman Science and Technology University, Gopalganj, Bangladesh </w:t>
      </w:r>
    </w:p>
    <w:p w14:paraId="55272F41" w14:textId="5611F82D" w:rsidR="00871D2A" w:rsidRDefault="00871D2A" w:rsidP="00F56B8B">
      <w:pPr>
        <w:pStyle w:val="ListParagraph"/>
        <w:numPr>
          <w:ilvl w:val="0"/>
          <w:numId w:val="11"/>
        </w:numPr>
        <w:spacing w:after="100" w:afterAutospacing="1" w:line="360" w:lineRule="auto"/>
        <w:rPr>
          <w:rFonts w:cs="Calibri"/>
          <w:sz w:val="24"/>
          <w:szCs w:val="24"/>
        </w:rPr>
      </w:pPr>
      <w:r w:rsidRPr="00F56B8B">
        <w:rPr>
          <w:rFonts w:cs="Calibri"/>
          <w:sz w:val="24"/>
          <w:szCs w:val="24"/>
        </w:rPr>
        <w:t>Department of Statistics, Shahjalal University of Science and Technology, Sylhet, Bangladesh</w:t>
      </w:r>
    </w:p>
    <w:p w14:paraId="232F2EE6" w14:textId="44A14253" w:rsidR="0089555C" w:rsidRPr="00F56B8B" w:rsidRDefault="0089555C" w:rsidP="00F56B8B">
      <w:pPr>
        <w:pStyle w:val="ListParagraph"/>
        <w:numPr>
          <w:ilvl w:val="0"/>
          <w:numId w:val="11"/>
        </w:numPr>
        <w:spacing w:after="100" w:afterAutospacing="1" w:line="360" w:lineRule="auto"/>
        <w:rPr>
          <w:rFonts w:cs="Calibri"/>
          <w:sz w:val="24"/>
          <w:szCs w:val="24"/>
        </w:rPr>
      </w:pPr>
      <w:r w:rsidRPr="0089555C">
        <w:rPr>
          <w:rFonts w:cs="Calibri"/>
          <w:sz w:val="24"/>
          <w:szCs w:val="24"/>
        </w:rPr>
        <w:t>Assistant Professor of Bio statistics at National Institute of Preventive &amp; Social Medicine</w:t>
      </w:r>
    </w:p>
    <w:p w14:paraId="076D4156" w14:textId="02FB9255" w:rsidR="00871D2A" w:rsidRDefault="00F56B8B" w:rsidP="00F56B8B">
      <w:pPr>
        <w:spacing w:after="100" w:afterAutospacing="1" w:line="360" w:lineRule="auto"/>
        <w:rPr>
          <w:rFonts w:ascii="Calibri" w:hAnsi="Calibri" w:cs="Calibri"/>
        </w:rPr>
      </w:pPr>
      <w:r w:rsidRPr="00F56B8B">
        <w:rPr>
          <w:rFonts w:ascii="Calibri" w:hAnsi="Calibri" w:cs="Calibri"/>
          <w:b/>
          <w:bCs/>
        </w:rPr>
        <w:t>*</w:t>
      </w:r>
      <w:r w:rsidR="000D4DFF" w:rsidRPr="00F56B8B">
        <w:rPr>
          <w:rFonts w:ascii="Calibri" w:hAnsi="Calibri" w:cs="Calibri"/>
          <w:b/>
          <w:bCs/>
        </w:rPr>
        <w:t xml:space="preserve">Correspondence: </w:t>
      </w:r>
      <w:r w:rsidR="0089555C" w:rsidRPr="0089555C">
        <w:rPr>
          <w:rFonts w:ascii="Calibri" w:hAnsi="Calibri" w:cs="Calibri"/>
        </w:rPr>
        <w:t>Mohammad Meshbahur Rahman</w:t>
      </w:r>
      <w:r w:rsidR="00871D2A" w:rsidRPr="00F56B8B">
        <w:rPr>
          <w:rFonts w:ascii="Calibri" w:hAnsi="Calibri" w:cs="Calibri"/>
        </w:rPr>
        <w:t xml:space="preserve">, </w:t>
      </w:r>
      <w:r w:rsidR="0089555C" w:rsidRPr="0089555C">
        <w:rPr>
          <w:rFonts w:ascii="Calibri" w:hAnsi="Calibri" w:cs="Calibri"/>
        </w:rPr>
        <w:t>Assistant Professor of Bio statistics at National Institute of Preventive &amp; Social Medicine</w:t>
      </w:r>
      <w:r w:rsidR="00871D2A" w:rsidRPr="00F56B8B">
        <w:rPr>
          <w:rFonts w:ascii="Calibri" w:hAnsi="Calibri" w:cs="Calibri"/>
        </w:rPr>
        <w:t>. Email:</w:t>
      </w:r>
      <w:r w:rsidR="0089555C" w:rsidRPr="0089555C">
        <w:t xml:space="preserve"> </w:t>
      </w:r>
      <w:hyperlink r:id="rId8" w:history="1">
        <w:r w:rsidR="0089555C" w:rsidRPr="00FD4847">
          <w:rPr>
            <w:rStyle w:val="Hyperlink"/>
            <w:rFonts w:ascii="Calibri" w:hAnsi="Calibri" w:cs="Calibri"/>
          </w:rPr>
          <w:t>meshbah037@gmail.com</w:t>
        </w:r>
      </w:hyperlink>
    </w:p>
    <w:p w14:paraId="7E9FA3B8" w14:textId="77DF6B14" w:rsidR="00871D2A" w:rsidRPr="00F56B8B" w:rsidRDefault="00871D2A" w:rsidP="00F56B8B">
      <w:pPr>
        <w:pStyle w:val="Heading3"/>
        <w:spacing w:before="120" w:after="120" w:line="360" w:lineRule="auto"/>
        <w:rPr>
          <w:rFonts w:ascii="Calibri" w:hAnsi="Calibri" w:cs="Calibri"/>
          <w:sz w:val="24"/>
          <w:szCs w:val="24"/>
          <w:lang w:eastAsia="en-GB"/>
        </w:rPr>
      </w:pPr>
      <w:r w:rsidRPr="00F56B8B">
        <w:rPr>
          <w:rFonts w:ascii="Calibri" w:hAnsi="Calibri" w:cs="Calibri"/>
          <w:sz w:val="24"/>
          <w:szCs w:val="24"/>
          <w:lang w:eastAsia="en-GB"/>
        </w:rPr>
        <w:t>Abstract</w:t>
      </w:r>
    </w:p>
    <w:p w14:paraId="3044A9F6" w14:textId="6E8F827F" w:rsidR="00D616DC" w:rsidRPr="00F56B8B" w:rsidRDefault="00871D2A" w:rsidP="00F56B8B">
      <w:pPr>
        <w:spacing w:line="360" w:lineRule="auto"/>
        <w:jc w:val="both"/>
        <w:rPr>
          <w:rFonts w:ascii="Calibri" w:hAnsi="Calibri" w:cs="Calibri"/>
          <w:b/>
          <w:bCs/>
          <w:lang w:eastAsia="en-GB"/>
        </w:rPr>
      </w:pPr>
      <w:r w:rsidRPr="00F56B8B">
        <w:rPr>
          <w:rFonts w:ascii="Calibri" w:hAnsi="Calibri" w:cs="Calibri"/>
          <w:b/>
          <w:bCs/>
          <w:lang w:eastAsia="en-GB"/>
        </w:rPr>
        <w:t>Background and Aims</w:t>
      </w:r>
    </w:p>
    <w:p w14:paraId="78957A22" w14:textId="0CEF396E" w:rsidR="00871D2A" w:rsidRPr="00F56B8B" w:rsidRDefault="00D616DC" w:rsidP="00F56B8B">
      <w:pPr>
        <w:spacing w:line="360" w:lineRule="auto"/>
        <w:jc w:val="both"/>
        <w:rPr>
          <w:rFonts w:ascii="Calibri" w:hAnsi="Calibri" w:cs="Calibri"/>
        </w:rPr>
      </w:pPr>
      <w:r w:rsidRPr="00F56B8B">
        <w:rPr>
          <w:rFonts w:ascii="Calibri" w:hAnsi="Calibri" w:cs="Calibri"/>
        </w:rPr>
        <w:t>There is an increasing</w:t>
      </w:r>
      <w:r w:rsidR="00191744">
        <w:rPr>
          <w:rFonts w:ascii="Calibri" w:hAnsi="Calibri" w:cs="Calibri"/>
        </w:rPr>
        <w:t xml:space="preserve"> concern</w:t>
      </w:r>
      <w:r w:rsidRPr="00F56B8B">
        <w:rPr>
          <w:rFonts w:ascii="Calibri" w:hAnsi="Calibri" w:cs="Calibri"/>
        </w:rPr>
        <w:t xml:space="preserve"> about the incidence of frailty among the elderly, and this study looks at the differences in frailty index between rural and urban areas</w:t>
      </w:r>
      <w:r w:rsidR="00191744">
        <w:rPr>
          <w:rFonts w:ascii="Calibri" w:hAnsi="Calibri" w:cs="Calibri"/>
        </w:rPr>
        <w:t xml:space="preserve"> in Bangladesh</w:t>
      </w:r>
      <w:r w:rsidRPr="00F56B8B">
        <w:rPr>
          <w:rFonts w:ascii="Calibri" w:hAnsi="Calibri" w:cs="Calibri"/>
        </w:rPr>
        <w:t>.</w:t>
      </w:r>
    </w:p>
    <w:p w14:paraId="68000DF6" w14:textId="128E35D4" w:rsidR="00871D2A" w:rsidRPr="00F56B8B" w:rsidRDefault="00871D2A" w:rsidP="00F56B8B">
      <w:pPr>
        <w:spacing w:line="360" w:lineRule="auto"/>
        <w:jc w:val="both"/>
        <w:rPr>
          <w:rFonts w:ascii="Calibri" w:hAnsi="Calibri" w:cs="Calibri"/>
          <w:b/>
          <w:bCs/>
          <w:lang w:eastAsia="en-GB"/>
        </w:rPr>
      </w:pPr>
      <w:r w:rsidRPr="00F56B8B">
        <w:rPr>
          <w:rFonts w:ascii="Calibri" w:hAnsi="Calibri" w:cs="Calibri"/>
          <w:b/>
          <w:bCs/>
          <w:lang w:eastAsia="en-GB"/>
        </w:rPr>
        <w:t>Methods</w:t>
      </w:r>
    </w:p>
    <w:p w14:paraId="3677C0A8" w14:textId="47ADB898" w:rsidR="00D616DC" w:rsidRPr="00F56B8B" w:rsidRDefault="00D616DC" w:rsidP="008705FB">
      <w:pPr>
        <w:spacing w:line="360" w:lineRule="auto"/>
        <w:jc w:val="both"/>
        <w:rPr>
          <w:rFonts w:ascii="Calibri" w:hAnsi="Calibri" w:cs="Calibri"/>
        </w:rPr>
      </w:pPr>
      <w:r w:rsidRPr="00F56B8B">
        <w:rPr>
          <w:rFonts w:ascii="Calibri" w:hAnsi="Calibri" w:cs="Calibri"/>
        </w:rPr>
        <w:t xml:space="preserve">The study surveyed 944 </w:t>
      </w:r>
      <w:r w:rsidR="008705FB">
        <w:rPr>
          <w:rFonts w:ascii="Calibri" w:hAnsi="Calibri" w:cs="Calibri"/>
        </w:rPr>
        <w:t>elderly</w:t>
      </w:r>
      <w:r w:rsidRPr="00F56B8B">
        <w:rPr>
          <w:rFonts w:ascii="Calibri" w:hAnsi="Calibri" w:cs="Calibri"/>
        </w:rPr>
        <w:t xml:space="preserve"> citizens of both sexes using a two-stage random sampling strategy in urban areas and a multistage random sampling approach in rural areas.</w:t>
      </w:r>
      <w:r w:rsidR="008705FB">
        <w:rPr>
          <w:rFonts w:ascii="Calibri" w:hAnsi="Calibri" w:cs="Calibri"/>
        </w:rPr>
        <w:t xml:space="preserve"> </w:t>
      </w:r>
      <w:r w:rsidR="008705FB" w:rsidRPr="008705FB">
        <w:rPr>
          <w:rFonts w:ascii="Calibri" w:hAnsi="Calibri" w:cs="Calibri"/>
        </w:rPr>
        <w:t>Logistic regression was utilized to identify the significant predictors impacting older persons' Frailty Index (FI) scores, categorizing them into non-frail (0) and frail (1). Subsequently, a multivariable logistic regression model was constructed, incorporating variables identified as significant from univariate analysis (p &lt; 0.20) to further assess their collective impact on f</w:t>
      </w:r>
      <w:r w:rsidR="008705FB">
        <w:rPr>
          <w:rFonts w:ascii="Calibri" w:hAnsi="Calibri" w:cs="Calibri"/>
        </w:rPr>
        <w:t>railty</w:t>
      </w:r>
      <w:r w:rsidR="008705FB" w:rsidRPr="008705FB">
        <w:rPr>
          <w:rFonts w:ascii="Calibri" w:hAnsi="Calibri" w:cs="Calibri"/>
        </w:rPr>
        <w:t>.</w:t>
      </w:r>
    </w:p>
    <w:p w14:paraId="50DA05EE" w14:textId="77777777" w:rsidR="00871D2A" w:rsidRPr="00F56B8B" w:rsidRDefault="00871D2A" w:rsidP="00F56B8B">
      <w:pPr>
        <w:spacing w:line="360" w:lineRule="auto"/>
        <w:rPr>
          <w:rFonts w:ascii="Calibri" w:hAnsi="Calibri" w:cs="Calibri"/>
          <w:lang w:eastAsia="en-GB"/>
        </w:rPr>
      </w:pPr>
    </w:p>
    <w:p w14:paraId="71B52D96" w14:textId="77777777" w:rsidR="008705FB" w:rsidRDefault="00871D2A" w:rsidP="00F56B8B">
      <w:pPr>
        <w:spacing w:line="360" w:lineRule="auto"/>
        <w:jc w:val="both"/>
        <w:rPr>
          <w:rFonts w:ascii="Calibri" w:hAnsi="Calibri" w:cs="Calibri"/>
          <w:b/>
          <w:bCs/>
          <w:lang w:eastAsia="en-GB"/>
        </w:rPr>
      </w:pPr>
      <w:r w:rsidRPr="00F56B8B">
        <w:rPr>
          <w:rFonts w:ascii="Calibri" w:hAnsi="Calibri" w:cs="Calibri"/>
          <w:b/>
          <w:bCs/>
          <w:lang w:eastAsia="en-GB"/>
        </w:rPr>
        <w:t>Results</w:t>
      </w:r>
    </w:p>
    <w:p w14:paraId="5B7FB906" w14:textId="4EA2B9D8" w:rsidR="00871D2A" w:rsidRPr="00F56B8B" w:rsidRDefault="00A22F45" w:rsidP="00F56B8B">
      <w:pPr>
        <w:spacing w:line="360" w:lineRule="auto"/>
        <w:jc w:val="both"/>
        <w:rPr>
          <w:rFonts w:ascii="Calibri" w:hAnsi="Calibri" w:cs="Calibri"/>
          <w:b/>
          <w:bCs/>
          <w:lang w:eastAsia="en-GB"/>
        </w:rPr>
      </w:pPr>
      <w:r w:rsidRPr="00F56B8B">
        <w:rPr>
          <w:rFonts w:ascii="Calibri" w:hAnsi="Calibri" w:cs="Calibri"/>
        </w:rPr>
        <w:t xml:space="preserve">The results indicate that the prevalence of frailty was high, with </w:t>
      </w:r>
      <w:r w:rsidRPr="00F56B8B">
        <w:rPr>
          <w:rFonts w:ascii="Calibri" w:hAnsi="Calibri" w:cs="Calibri"/>
          <w:bCs/>
          <w:iCs/>
        </w:rPr>
        <w:t xml:space="preserve">(90.8% vs </w:t>
      </w:r>
      <w:r w:rsidR="00191744" w:rsidRPr="00F56B8B">
        <w:rPr>
          <w:rFonts w:ascii="Calibri" w:hAnsi="Calibri" w:cs="Calibri"/>
          <w:bCs/>
          <w:iCs/>
        </w:rPr>
        <w:t>89.0%</w:t>
      </w:r>
      <w:r w:rsidR="00191744">
        <w:rPr>
          <w:rFonts w:ascii="Calibri" w:hAnsi="Calibri" w:cs="Calibri"/>
          <w:bCs/>
          <w:iCs/>
        </w:rPr>
        <w:t>)</w:t>
      </w:r>
      <w:r w:rsidR="000D4DFF" w:rsidRPr="00F56B8B">
        <w:rPr>
          <w:rFonts w:ascii="Calibri" w:hAnsi="Calibri" w:cs="Calibri"/>
        </w:rPr>
        <w:t xml:space="preserve"> of</w:t>
      </w:r>
      <w:r w:rsidRPr="00F56B8B">
        <w:rPr>
          <w:rFonts w:ascii="Calibri" w:hAnsi="Calibri" w:cs="Calibri"/>
        </w:rPr>
        <w:t xml:space="preserve"> the elderly population experiencing frailty. The study found that increasing age was </w:t>
      </w:r>
      <w:r w:rsidR="000D4DFF" w:rsidRPr="00F56B8B">
        <w:rPr>
          <w:rFonts w:ascii="Calibri" w:hAnsi="Calibri" w:cs="Calibri"/>
        </w:rPr>
        <w:t>a significant</w:t>
      </w:r>
      <w:r w:rsidRPr="00F56B8B">
        <w:rPr>
          <w:rFonts w:ascii="Calibri" w:hAnsi="Calibri" w:cs="Calibri"/>
        </w:rPr>
        <w:t xml:space="preserve"> factor for </w:t>
      </w:r>
      <w:r w:rsidRPr="00F56B8B">
        <w:rPr>
          <w:rFonts w:ascii="Calibri" w:hAnsi="Calibri" w:cs="Calibri"/>
        </w:rPr>
        <w:lastRenderedPageBreak/>
        <w:t xml:space="preserve">frailty in rural areas, while age and other demographic factors are not significant in urban areas. Additionally, the study identified </w:t>
      </w:r>
      <w:r w:rsidRPr="00F56B8B">
        <w:rPr>
          <w:rFonts w:ascii="Calibri" w:hAnsi="Calibri" w:cs="Calibri"/>
          <w:bCs/>
          <w:iCs/>
        </w:rPr>
        <w:t>arthritis, heart murmur, and osteoporosis problems have a high risk of frailty</w:t>
      </w:r>
      <w:r w:rsidRPr="00F56B8B">
        <w:rPr>
          <w:rFonts w:ascii="Calibri" w:hAnsi="Calibri" w:cs="Calibri"/>
        </w:rPr>
        <w:t xml:space="preserve"> in both rural and urban areas. However, </w:t>
      </w:r>
      <w:r w:rsidRPr="00F56B8B">
        <w:rPr>
          <w:rFonts w:ascii="Calibri" w:hAnsi="Calibri" w:cs="Calibri"/>
          <w:bCs/>
          <w:iCs/>
        </w:rPr>
        <w:t xml:space="preserve">smoking habits, cataracts, and </w:t>
      </w:r>
      <w:r w:rsidR="000D4DFF" w:rsidRPr="00F56B8B">
        <w:rPr>
          <w:rFonts w:ascii="Calibri" w:hAnsi="Calibri" w:cs="Calibri"/>
          <w:bCs/>
          <w:iCs/>
        </w:rPr>
        <w:t>self-rating</w:t>
      </w:r>
      <w:r w:rsidRPr="00F56B8B">
        <w:rPr>
          <w:rFonts w:ascii="Calibri" w:hAnsi="Calibri" w:cs="Calibri"/>
          <w:bCs/>
          <w:iCs/>
        </w:rPr>
        <w:t xml:space="preserve"> health status have high risk of frailty in urban areas</w:t>
      </w:r>
      <w:r w:rsidR="007801F0" w:rsidRPr="00F56B8B">
        <w:rPr>
          <w:rFonts w:ascii="Calibri" w:hAnsi="Calibri" w:cs="Calibri"/>
          <w:bCs/>
          <w:iCs/>
        </w:rPr>
        <w:t xml:space="preserve"> but not in rural areas. On the other hand, feeling lonely is a significant factor for rural areas but insignificant for urban areas.</w:t>
      </w:r>
    </w:p>
    <w:p w14:paraId="3AFC9EE7" w14:textId="77777777" w:rsidR="00871D2A" w:rsidRPr="00F56B8B" w:rsidRDefault="00871D2A" w:rsidP="00F56B8B">
      <w:pPr>
        <w:spacing w:line="360" w:lineRule="auto"/>
        <w:rPr>
          <w:rFonts w:ascii="Calibri" w:hAnsi="Calibri" w:cs="Calibri"/>
          <w:lang w:eastAsia="en-GB"/>
        </w:rPr>
      </w:pPr>
    </w:p>
    <w:p w14:paraId="1B262ADC" w14:textId="77777777" w:rsidR="008705FB" w:rsidRDefault="00871D2A" w:rsidP="00F56B8B">
      <w:pPr>
        <w:spacing w:line="360" w:lineRule="auto"/>
        <w:jc w:val="both"/>
        <w:rPr>
          <w:rFonts w:ascii="Calibri" w:hAnsi="Calibri" w:cs="Calibri"/>
          <w:b/>
          <w:bCs/>
          <w:lang w:eastAsia="en-GB"/>
        </w:rPr>
      </w:pPr>
      <w:r w:rsidRPr="00F56B8B">
        <w:rPr>
          <w:rFonts w:ascii="Calibri" w:hAnsi="Calibri" w:cs="Calibri"/>
          <w:b/>
          <w:bCs/>
          <w:lang w:eastAsia="en-GB"/>
        </w:rPr>
        <w:t>Conclusion</w:t>
      </w:r>
    </w:p>
    <w:p w14:paraId="3797C99A" w14:textId="35ABCEB8" w:rsidR="00871D2A" w:rsidRPr="00F56B8B" w:rsidRDefault="004852A5" w:rsidP="00F56B8B">
      <w:pPr>
        <w:spacing w:line="360" w:lineRule="auto"/>
        <w:jc w:val="both"/>
        <w:rPr>
          <w:rFonts w:ascii="Calibri" w:hAnsi="Calibri" w:cs="Calibri"/>
          <w:b/>
          <w:bCs/>
          <w:lang w:eastAsia="en-GB"/>
        </w:rPr>
      </w:pPr>
      <w:r w:rsidRPr="00F56B8B">
        <w:rPr>
          <w:rFonts w:ascii="Calibri" w:hAnsi="Calibri" w:cs="Calibri"/>
          <w:lang w:eastAsia="en-GB"/>
        </w:rPr>
        <w:t xml:space="preserve">The findings </w:t>
      </w:r>
      <w:r w:rsidR="000D4DFF" w:rsidRPr="00F56B8B">
        <w:rPr>
          <w:rFonts w:ascii="Calibri" w:hAnsi="Calibri" w:cs="Calibri"/>
          <w:lang w:eastAsia="en-GB"/>
        </w:rPr>
        <w:t>suggest</w:t>
      </w:r>
      <w:r w:rsidRPr="00F56B8B">
        <w:rPr>
          <w:rFonts w:ascii="Calibri" w:hAnsi="Calibri" w:cs="Calibri"/>
          <w:lang w:eastAsia="en-GB"/>
        </w:rPr>
        <w:t xml:space="preserve"> that</w:t>
      </w:r>
      <w:r w:rsidRPr="00F56B8B">
        <w:rPr>
          <w:rFonts w:ascii="Calibri" w:hAnsi="Calibri" w:cs="Calibri"/>
          <w:b/>
          <w:bCs/>
          <w:lang w:eastAsia="en-GB"/>
        </w:rPr>
        <w:t xml:space="preserve"> </w:t>
      </w:r>
      <w:r w:rsidRPr="00F56B8B">
        <w:rPr>
          <w:rFonts w:ascii="Calibri" w:hAnsi="Calibri" w:cs="Calibri"/>
        </w:rPr>
        <w:t xml:space="preserve">knowledge of the prevalence and factors related to frailty in the elderly and the elderly enables the establishment of goals to improve the health of this population and prevention strategies for other health </w:t>
      </w:r>
      <w:r w:rsidR="000D4DFF" w:rsidRPr="00F56B8B">
        <w:rPr>
          <w:rFonts w:ascii="Calibri" w:hAnsi="Calibri" w:cs="Calibri"/>
        </w:rPr>
        <w:t>problems</w:t>
      </w:r>
      <w:r w:rsidRPr="00F56B8B">
        <w:rPr>
          <w:rFonts w:ascii="Calibri" w:hAnsi="Calibri" w:cs="Calibri"/>
        </w:rPr>
        <w:t>.</w:t>
      </w:r>
    </w:p>
    <w:p w14:paraId="2B911AB6" w14:textId="77777777" w:rsidR="00871D2A" w:rsidRPr="00F56B8B" w:rsidRDefault="00871D2A" w:rsidP="00F56B8B">
      <w:pPr>
        <w:spacing w:line="360" w:lineRule="auto"/>
        <w:rPr>
          <w:rFonts w:ascii="Calibri" w:hAnsi="Calibri" w:cs="Calibri"/>
          <w:lang w:eastAsia="en-GB"/>
        </w:rPr>
      </w:pPr>
    </w:p>
    <w:p w14:paraId="42B6E3A3" w14:textId="56106553" w:rsidR="00871D2A" w:rsidRPr="00F56B8B" w:rsidRDefault="000D4DFF" w:rsidP="00F56B8B">
      <w:pPr>
        <w:spacing w:line="360" w:lineRule="auto"/>
        <w:rPr>
          <w:rFonts w:ascii="Calibri" w:hAnsi="Calibri" w:cs="Calibri"/>
          <w:b/>
          <w:bCs/>
          <w:lang w:eastAsia="en-GB"/>
        </w:rPr>
      </w:pPr>
      <w:r w:rsidRPr="00F56B8B">
        <w:rPr>
          <w:rFonts w:ascii="Calibri" w:hAnsi="Calibri" w:cs="Calibri"/>
          <w:b/>
          <w:bCs/>
          <w:lang w:eastAsia="en-GB"/>
        </w:rPr>
        <w:t xml:space="preserve">Keywords: </w:t>
      </w:r>
      <w:r w:rsidR="00871D2A" w:rsidRPr="00F56B8B">
        <w:rPr>
          <w:rFonts w:ascii="Calibri" w:hAnsi="Calibri" w:cs="Calibri"/>
          <w:lang w:eastAsia="en-GB"/>
        </w:rPr>
        <w:t xml:space="preserve">Bangladesh, </w:t>
      </w:r>
      <w:r w:rsidR="008705FB">
        <w:rPr>
          <w:rFonts w:ascii="Calibri" w:hAnsi="Calibri" w:cs="Calibri"/>
          <w:lang w:eastAsia="en-GB"/>
        </w:rPr>
        <w:t>F</w:t>
      </w:r>
      <w:r w:rsidR="00871D2A" w:rsidRPr="00F56B8B">
        <w:rPr>
          <w:rFonts w:ascii="Calibri" w:hAnsi="Calibri" w:cs="Calibri"/>
          <w:lang w:eastAsia="en-GB"/>
        </w:rPr>
        <w:t xml:space="preserve">railty, </w:t>
      </w:r>
      <w:r w:rsidR="008705FB">
        <w:rPr>
          <w:rFonts w:ascii="Calibri" w:hAnsi="Calibri" w:cs="Calibri"/>
          <w:lang w:eastAsia="en-GB"/>
        </w:rPr>
        <w:t>E</w:t>
      </w:r>
      <w:r w:rsidR="00871D2A" w:rsidRPr="00F56B8B">
        <w:rPr>
          <w:rFonts w:ascii="Calibri" w:hAnsi="Calibri" w:cs="Calibri"/>
          <w:lang w:eastAsia="en-GB"/>
        </w:rPr>
        <w:t xml:space="preserve">lderly, </w:t>
      </w:r>
      <w:r w:rsidR="008705FB">
        <w:rPr>
          <w:rFonts w:ascii="Calibri" w:hAnsi="Calibri" w:cs="Calibri"/>
          <w:lang w:eastAsia="en-GB"/>
        </w:rPr>
        <w:t>F</w:t>
      </w:r>
      <w:r w:rsidR="00BF373D" w:rsidRPr="00F56B8B">
        <w:rPr>
          <w:rFonts w:ascii="Calibri" w:hAnsi="Calibri" w:cs="Calibri"/>
          <w:lang w:eastAsia="en-GB"/>
        </w:rPr>
        <w:t xml:space="preserve">railty </w:t>
      </w:r>
      <w:r w:rsidR="008705FB">
        <w:rPr>
          <w:rFonts w:ascii="Calibri" w:hAnsi="Calibri" w:cs="Calibri"/>
          <w:lang w:eastAsia="en-GB"/>
        </w:rPr>
        <w:t>I</w:t>
      </w:r>
      <w:r w:rsidR="00BF373D" w:rsidRPr="00F56B8B">
        <w:rPr>
          <w:rFonts w:ascii="Calibri" w:hAnsi="Calibri" w:cs="Calibri"/>
          <w:lang w:eastAsia="en-GB"/>
        </w:rPr>
        <w:t xml:space="preserve">ndex (FI), </w:t>
      </w:r>
      <w:r w:rsidR="008705FB">
        <w:rPr>
          <w:rFonts w:ascii="Calibri" w:hAnsi="Calibri" w:cs="Calibri"/>
          <w:lang w:eastAsia="en-GB"/>
        </w:rPr>
        <w:t>E</w:t>
      </w:r>
      <w:r w:rsidR="00604F4A" w:rsidRPr="00F56B8B">
        <w:rPr>
          <w:rFonts w:ascii="Calibri" w:hAnsi="Calibri" w:cs="Calibri"/>
          <w:lang w:eastAsia="en-GB"/>
        </w:rPr>
        <w:t xml:space="preserve">lderly </w:t>
      </w:r>
      <w:r w:rsidR="008705FB">
        <w:rPr>
          <w:rFonts w:ascii="Calibri" w:hAnsi="Calibri" w:cs="Calibri"/>
          <w:lang w:eastAsia="en-GB"/>
        </w:rPr>
        <w:t>H</w:t>
      </w:r>
      <w:r w:rsidR="00604F4A" w:rsidRPr="00F56B8B">
        <w:rPr>
          <w:rFonts w:ascii="Calibri" w:hAnsi="Calibri" w:cs="Calibri"/>
          <w:lang w:eastAsia="en-GB"/>
        </w:rPr>
        <w:t>ealth</w:t>
      </w:r>
      <w:r w:rsidR="00BF373D" w:rsidRPr="00F56B8B">
        <w:rPr>
          <w:rFonts w:ascii="Calibri" w:hAnsi="Calibri" w:cs="Calibri"/>
          <w:lang w:eastAsia="en-GB"/>
        </w:rPr>
        <w:t xml:space="preserve">, </w:t>
      </w:r>
      <w:r w:rsidR="008705FB">
        <w:rPr>
          <w:rFonts w:ascii="Calibri" w:hAnsi="Calibri" w:cs="Calibri"/>
          <w:lang w:eastAsia="en-GB"/>
        </w:rPr>
        <w:t>R</w:t>
      </w:r>
      <w:r w:rsidR="00BF373D" w:rsidRPr="00F56B8B">
        <w:rPr>
          <w:rFonts w:ascii="Calibri" w:hAnsi="Calibri" w:cs="Calibri"/>
          <w:lang w:eastAsia="en-GB"/>
        </w:rPr>
        <w:t>ural-</w:t>
      </w:r>
      <w:r w:rsidR="008705FB">
        <w:rPr>
          <w:rFonts w:ascii="Calibri" w:hAnsi="Calibri" w:cs="Calibri"/>
          <w:lang w:eastAsia="en-GB"/>
        </w:rPr>
        <w:t>U</w:t>
      </w:r>
      <w:r w:rsidR="00BF373D" w:rsidRPr="00F56B8B">
        <w:rPr>
          <w:rFonts w:ascii="Calibri" w:hAnsi="Calibri" w:cs="Calibri"/>
          <w:lang w:eastAsia="en-GB"/>
        </w:rPr>
        <w:t>rban</w:t>
      </w:r>
    </w:p>
    <w:p w14:paraId="6104F2A6" w14:textId="553C1FDF" w:rsidR="008216C1" w:rsidRPr="00F56B8B" w:rsidRDefault="008216C1" w:rsidP="00F56B8B">
      <w:pPr>
        <w:pStyle w:val="Heading3"/>
        <w:spacing w:before="120" w:after="120" w:line="360" w:lineRule="auto"/>
        <w:rPr>
          <w:rFonts w:ascii="Calibri" w:hAnsi="Calibri" w:cs="Calibri"/>
          <w:b w:val="0"/>
          <w:sz w:val="24"/>
          <w:szCs w:val="24"/>
          <w:lang w:eastAsia="en-GB"/>
        </w:rPr>
      </w:pPr>
      <w:r w:rsidRPr="00F56B8B">
        <w:rPr>
          <w:rFonts w:ascii="Calibri" w:hAnsi="Calibri" w:cs="Calibri"/>
          <w:sz w:val="24"/>
          <w:szCs w:val="24"/>
          <w:lang w:eastAsia="en-GB"/>
        </w:rPr>
        <w:t xml:space="preserve">Introduction </w:t>
      </w:r>
    </w:p>
    <w:p w14:paraId="15DDAEA3" w14:textId="53E4FAD9" w:rsidR="008216C1" w:rsidRPr="00F56B8B" w:rsidRDefault="008216C1" w:rsidP="00F56B8B">
      <w:pPr>
        <w:autoSpaceDE w:val="0"/>
        <w:autoSpaceDN w:val="0"/>
        <w:adjustRightInd w:val="0"/>
        <w:spacing w:line="360" w:lineRule="auto"/>
        <w:jc w:val="both"/>
        <w:rPr>
          <w:rFonts w:ascii="Calibri" w:hAnsi="Calibri" w:cs="Calibri"/>
        </w:rPr>
      </w:pPr>
      <w:r w:rsidRPr="00F56B8B">
        <w:rPr>
          <w:rFonts w:ascii="Calibri" w:hAnsi="Calibri" w:cs="Calibri"/>
        </w:rPr>
        <w:t xml:space="preserve">Frailty is a multidimensional condition that increases the risk of stress, adverse health outcomes and the risk of death and reduces the quality of life of older adults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o7dcjE3a","properties":{"formattedCitation":"[1]","plainCitation":"[1]","noteIndex":0},"citationItems":[{"id":"Sl0L89x7/oKSyb1G7","uris":["http://www.mendeley.com/documents/?uuid=23bb2e3d-c914-4b58-93df-29a5447981f7"],"itemData":{"DOI":"10.1186/s12877-015-0159-0","ISSN":"1471-2318","author":[{"dropping-particle":"","family":"Gu","given":"Danan","non-dropping-particle":"","parse-names":false,"suffix":""},{"dropping-particle":"","family":"Feng","given":"Qiushi","non-dropping-particle":"","parse-names":false,"suffix":""}],"container-title":"BMC Geriatrics","id":"ITEM-1","issue":"1","issued":{"date-parts":[["2015","12"]]},"page":"159","title":"Frailty still matters to health and survival in centenarians: the case of China","type":"article-journal","volume":"15"}}],"schema":"https://github.com/citation-style-language/schema/raw/master/csl-citation.json"}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[1]</w:t>
      </w:r>
      <w:r w:rsidRPr="00F56B8B">
        <w:rPr>
          <w:rFonts w:ascii="Calibri" w:hAnsi="Calibri" w:cs="Calibri"/>
        </w:rPr>
        <w:fldChar w:fldCharType="end"/>
      </w:r>
      <w:r w:rsidRPr="00F56B8B">
        <w:rPr>
          <w:rFonts w:ascii="Calibri" w:hAnsi="Calibri" w:cs="Calibri"/>
        </w:rPr>
        <w:t xml:space="preserve">, making it one of the biggest health care challenges in an aging society. Frailty is the most common cause of death in elderly people living in a community-dwelling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MZhCpV7N","properties":{"formattedCitation":"[2]","plainCitation":"[2]","noteIndex":0},"citationItems":[{"id":"Sl0L89x7/DMxz0zAT","uris":["http://www.mendeley.com/documents/?uuid=9d8d1f4a-cf46-45c0-b286-e2f958a0cf6f"],"itemData":{"DOI":"10.1016/S0140-6736(14)61595-6","ISSN":"0140-6736","author":[{"dropping-particle":"","family":"Rodriguez-Mañas","given":"Leocadio","non-dropping-particle":"","parse-names":false,"suffix":""},{"dropping-particle":"","family":"Fried","given":"Linda P","non-dropping-particle":"","parse-names":false,"suffix":""}],"container-title":"The Lancet","id":"ITEM-1","issue":"9968","issued":{"date-parts":[["2015","2","14"]]},"note":"doi: 10.1016/S0140-6736(14)61595-6","page":"e7-e9","publisher":"Elsevier","title":"Frailty in the clinical scenario","type":"article-journal","volume":"385"}}],"schema":"https://github.com/citation-style-language/schema/raw/master/csl-citation.json"}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[2]</w:t>
      </w:r>
      <w:r w:rsidRPr="00F56B8B">
        <w:rPr>
          <w:rFonts w:ascii="Calibri" w:hAnsi="Calibri" w:cs="Calibri"/>
        </w:rPr>
        <w:fldChar w:fldCharType="end"/>
      </w:r>
      <w:r w:rsidRPr="00F56B8B">
        <w:rPr>
          <w:rFonts w:ascii="Calibri" w:hAnsi="Calibri" w:cs="Calibri"/>
        </w:rPr>
        <w:t xml:space="preserve">. Currently, the main perspective on frailty is focused on the risk of future adverse outcomes, although this risk can be described by deficit accumulation or phenotype. The most commonly used definition of frailty is "it results in increasing degeneration in multiple physiological systems and is considered as a biological syndrome of declining reserves and stressor resistance and vulnerability to adverse outcomes".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6re5AQik","properties":{"formattedCitation":"[3]","plainCitation":"[3]","noteIndex":0},"citationItems":[{"id":"Sl0L89x7/YUp5brai","uris":["http://www.mendeley.com/documents/?uuid=f7bc42fd-a2b6-4a73-97ac-ed28f5c80d50"],"itemData":{"ISSN":"1079-5006","PMID":"11253156","abstract":"BACKGROUND Frailty is considered highly prevalent in old age and to confer high risk for falls, disability, hospitalization, and mortality. Frailty has been considered synonymous with disability, comorbidity, and other characteristics, but it is recognized that it may have a biologic basis and be a distinct clinical syndrome. A standardized definition has not yet been established. METHODS To develop and operationalize a phenotype of frailty in older adults and assess concurrent and predictive validity, the study used data from the Cardiovascular Health Study. Participants were 5,317 men and women 65 years and older (4,735 from an original cohort recruited in 1989-90 and 582 from an African American cohort recruited in 1992-93). Both cohorts received almost identical baseline evaluations and 7 and 4 years of follow-up, respectively, with annual examinations and surveillance for outcomes including incident disease, hospitalization, falls, disability, and mortality. RESULTS Frailty was defined as a clinical syndrome in which three or more of the following criteria were present: unintentional weight loss (10 lbs in past year), self-reported exhaustion, weakness (grip strength), slow walking speed, and low physical activity. The overall prevalence of frailty in this community-dwelling population was 6.9%; it increased with age and was greater in women than men. Four-year incidence was 7.2%. Frailty was associated with being African American, having lower education and income, poorer health, and having higher rates of comorbid chronic diseases and disability. There was overlap, but not concordance, in the cooccurrence of frailty, comorbidity, and disability. This frailty phenotype was independently predictive (over 3 years) of incident falls, worsening mobility or ADL disability, hospitalization, and death, with hazard ratios ranging from 1.82 to 4.46, unadjusted, and 1.29-2.24, adjusted for a number of health, disease, and social characteristics predictive of 5-year mortality. Intermediate frailty status, as indicated by the presence of one or two criteria, showed intermediate risk of these outcomes as well as increased risk of becoming frail over 3-4 years of follow-up (odds ratios for incident frailty = 4.51 unadjusted and 2.63 adjusted for covariates, compared to those with no frailty criteria at baseline). CONCLUSIONS This study provides a potential standardized definition for frailty in community-dwelling older adults and offers concurrent and predictiv…","author":[{"dropping-particle":"","family":"Fried","given":"L P","non-dropping-particle":"","parse-names":false,"suffix":""},{"dropping-particle":"","family":"Tangen","given":"C M","non-dropping-particle":"","parse-names":false,"suffix":""},{"dropping-particle":"","family":"Walston","given":"J","non-dropping-particle":"","parse-names":false,"suffix":""},{"dropping-particle":"","family":"Newman","given":"A B","non-dropping-particle":"","parse-names":false,"suffix":""},{"dropping-particle":"","family":"Hirsch","given":"C","non-dropping-particle":"","parse-names":false,"suffix":""},{"dropping-particle":"","family":"Gottdiener","given":"J","non-dropping-particle":"","parse-names":false,"suffix":""},{"dropping-particle":"","family":"Seeman","given":"T","non-dropping-particle":"","parse-names":false,"suffix":""},{"dropping-particle":"","family":"Tracy","given":"R","non-dropping-particle":"","parse-names":false,"suffix":""},{"dropping-particle":"","family":"Kop","given":"W J","non-dropping-particle":"","parse-names":false,"suffix":""},{"dropping-particle":"","family":"Burke","given":"G","non-dropping-particle":"","parse-names":false,"suffix":""},{"dropping-particle":"","family":"McBurnie","given":"M A","non-dropping-particle":"","parse-names":false,"suffix":""},{"dropping-particle":"","family":"Cardiovascular Health Study Collaborative Research Group","given":"","non-dropping-particle":"","parse-names":false,"suffix":""}],"container-title":"The journals of gerontology. Series A, Biological sciences and medical sciences","id":"ITEM-1","issue":"3","issued":{"date-parts":[["2001","3"]]},"page":"M146-56","title":"Frailty in older adults: evidence for a phenotype.","type":"article-journal","volume":"56"}}],"schema":"https://github.com/citation-style-language/schema/raw/master/csl-citation.json"}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[3]</w:t>
      </w:r>
      <w:r w:rsidRPr="00F56B8B">
        <w:rPr>
          <w:rFonts w:ascii="Calibri" w:hAnsi="Calibri" w:cs="Calibri"/>
        </w:rPr>
        <w:fldChar w:fldCharType="end"/>
      </w:r>
      <w:r w:rsidRPr="00F56B8B">
        <w:rPr>
          <w:rFonts w:ascii="Calibri" w:hAnsi="Calibri" w:cs="Calibri"/>
        </w:rPr>
        <w:t xml:space="preserve">. The latest definition of frailty with respect to health “frailty is the weakening of the resilience or capacity to cope, and to maintain and restore one’s integrity, equilibrium, and sense of wellbeing in three domains: physical, mental, and social”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RFGBpMNL","properties":{"formattedCitation":"[4]","plainCitation":"[4]","noteIndex":0},"citationItems":[{"id":"Sl0L89x7/TIklNymu","uris":["http://www.mendeley.com/documents/?uuid=00059b3c-fe89-4583-9570-a9c5f160fcae"],"itemData":{"DOI":"10.1007/s00223-015-0038-x","PMID":"26215399","abstract":"Following a newly developed concept of health, this viewpoint suggests that the concept of frailty can usefully be defined as: the weakening of health, i.e. the resilience or capacity to cope, and to maintain and restore one's integrity, equilibrium, and sense of wellbeing in three domains: physical, mental, and social.","author":[{"dropping-particle":"","family":"Boers","given":"Maarten","non-dropping-particle":"","parse-names":false,"suffix":""},{"dropping-particle":"","family":"Jentoft","given":"Alfonso J Cruz","non-dropping-particle":"","parse-names":false,"suffix":""}],"container-title":"Calcified tissue international","id":"ITEM-1","issue":"5","issued":{"date-parts":[["2015"]]},"page":"429-431","title":"A New Concept of Health Can Improve the Definition of Frailty","type":"article-journal","volume":"97"}}],"schema":"https://github.com/citation-style-language/schema/raw/master/csl-citation.json"}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[4]</w:t>
      </w:r>
      <w:r w:rsidRPr="00F56B8B">
        <w:rPr>
          <w:rFonts w:ascii="Calibri" w:hAnsi="Calibri" w:cs="Calibri"/>
        </w:rPr>
        <w:fldChar w:fldCharType="end"/>
      </w:r>
      <w:r w:rsidRPr="00F56B8B">
        <w:rPr>
          <w:rFonts w:ascii="Calibri" w:hAnsi="Calibri" w:cs="Calibri"/>
        </w:rPr>
        <w:t xml:space="preserve">. With the growing </w:t>
      </w:r>
      <w:r w:rsidR="000D4DFF" w:rsidRPr="00F56B8B">
        <w:rPr>
          <w:rFonts w:ascii="Calibri" w:hAnsi="Calibri" w:cs="Calibri"/>
        </w:rPr>
        <w:t>amount</w:t>
      </w:r>
      <w:r w:rsidRPr="00F56B8B">
        <w:rPr>
          <w:rFonts w:ascii="Calibri" w:hAnsi="Calibri" w:cs="Calibri"/>
        </w:rPr>
        <w:t xml:space="preserve"> of evidence of risk factors for frailty that may affect well-being, the need for frailty screening tools to develop beneficial interventions is critical. There are several diagnostic definitions of frailty and two of them, the frailty </w:t>
      </w:r>
      <w:r w:rsidR="000D4DFF" w:rsidRPr="00F56B8B">
        <w:rPr>
          <w:rFonts w:ascii="Calibri" w:hAnsi="Calibri" w:cs="Calibri"/>
        </w:rPr>
        <w:t>phenotype,</w:t>
      </w:r>
      <w:r w:rsidRPr="00F56B8B">
        <w:rPr>
          <w:rFonts w:ascii="Calibri" w:hAnsi="Calibri" w:cs="Calibri"/>
        </w:rPr>
        <w:t xml:space="preserve"> and the frailty index (FI) have provided a conceptual basis for measuring frailty. In 2001, Fried proposed the landmark Frailty Phenotype, which measures the five physical components that determine visual acuity based on a pre-defined set of five </w:t>
      </w:r>
      <w:r w:rsidRPr="00F56B8B">
        <w:rPr>
          <w:rFonts w:ascii="Calibri" w:hAnsi="Calibri" w:cs="Calibri"/>
        </w:rPr>
        <w:lastRenderedPageBreak/>
        <w:t xml:space="preserve">criteria to explore the presence or absence of signs (i.e. involuntary weight loss, exhaustion, slow gait speed, poor handgrip strength, and sedentary behavior)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nzjQlVNH","properties":{"formattedCitation":"[3]","plainCitation":"[3]","noteIndex":0},"citationItems":[{"id":"Sl0L89x7/YUp5brai","uris":["http://www.mendeley.com/documents/?uuid=f7bc42fd-a2b6-4a73-97ac-ed28f5c80d50"],"itemData":{"ISSN":"1079-5006","PMID":"11253156","abstract":"BACKGROUND Frailty is considered highly prevalent in old age and to confer high risk for falls, disability, hospitalization, and mortality. Frailty has been considered synonymous with disability, comorbidity, and other characteristics, but it is recognized that it may have a biologic basis and be a distinct clinical syndrome. A standardized definition has not yet been established. METHODS To develop and operationalize a phenotype of frailty in older adults and assess concurrent and predictive validity, the study used data from the Cardiovascular Health Study. Participants were 5,317 men and women 65 years and older (4,735 from an original cohort recruited in 1989-90 and 582 from an African American cohort recruited in 1992-93). Both cohorts received almost identical baseline evaluations and 7 and 4 years of follow-up, respectively, with annual examinations and surveillance for outcomes including incident disease, hospitalization, falls, disability, and mortality. RESULTS Frailty was defined as a clinical syndrome in which three or more of the following criteria were present: unintentional weight loss (10 lbs in past year), self-reported exhaustion, weakness (grip strength), slow walking speed, and low physical activity. The overall prevalence of frailty in this community-dwelling population was 6.9%; it increased with age and was greater in women than men. Four-year incidence was 7.2%. Frailty was associated with being African American, having lower education and income, poorer health, and having higher rates of comorbid chronic diseases and disability. There was overlap, but not concordance, in the cooccurrence of frailty, comorbidity, and disability. This frailty phenotype was independently predictive (over 3 years) of incident falls, worsening mobility or ADL disability, hospitalization, and death, with hazard ratios ranging from 1.82 to 4.46, unadjusted, and 1.29-2.24, adjusted for a number of health, disease, and social characteristics predictive of 5-year mortality. Intermediate frailty status, as indicated by the presence of one or two criteria, showed intermediate risk of these outcomes as well as increased risk of becoming frail over 3-4 years of follow-up (odds ratios for incident frailty = 4.51 unadjusted and 2.63 adjusted for covariates, compared to those with no frailty criteria at baseline). CONCLUSIONS This study provides a potential standardized definition for frailty in community-dwelling older adults and offers concurrent and predictiv…","author":[{"dropping-particle":"","family":"Fried","given":"L P","non-dropping-particle":"","parse-names":false,"suffix":""},{"dropping-particle":"","family":"Tangen","given":"C M","non-dropping-particle":"","parse-names":false,"suffix":""},{"dropping-particle":"","family":"Walston","given":"J","non-dropping-particle":"","parse-names":false,"suffix":""},{"dropping-particle":"","family":"Newman","given":"A B","non-dropping-particle":"","parse-names":false,"suffix":""},{"dropping-particle":"","family":"Hirsch","given":"C","non-dropping-particle":"","parse-names":false,"suffix":""},{"dropping-particle":"","family":"Gottdiener","given":"J","non-dropping-particle":"","parse-names":false,"suffix":""},{"dropping-particle":"","family":"Seeman","given":"T","non-dropping-particle":"","parse-names":false,"suffix":""},{"dropping-particle":"","family":"Tracy","given":"R","non-dropping-particle":"","parse-names":false,"suffix":""},{"dropping-particle":"","family":"Kop","given":"W J","non-dropping-particle":"","parse-names":false,"suffix":""},{"dropping-particle":"","family":"Burke","given":"G","non-dropping-particle":"","parse-names":false,"suffix":""},{"dropping-particle":"","family":"McBurnie","given":"M A","non-dropping-particle":"","parse-names":false,"suffix":""},{"dropping-particle":"","family":"Cardiovascular Health Study Collaborative Research Group","given":"","non-dropping-particle":"","parse-names":false,"suffix":""}],"container-title":"The journals of gerontology. Series A, Biological sciences and medical sciences","id":"ITEM-1","issue":"3","issued":{"date-parts":[["2001","3"]]},"page":"M146-56","title":"Frailty in older adults: evidence for a phenotype.","type":"article-journal","volume":"56"}}],"schema":"https://github.com/citation-style-language/schema/raw/master/csl-citation.json"}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[3]</w:t>
      </w:r>
      <w:r w:rsidRPr="00F56B8B">
        <w:rPr>
          <w:rFonts w:ascii="Calibri" w:hAnsi="Calibri" w:cs="Calibri"/>
        </w:rPr>
        <w:fldChar w:fldCharType="end"/>
      </w:r>
      <w:r w:rsidRPr="00F56B8B">
        <w:rPr>
          <w:rFonts w:ascii="Calibri" w:hAnsi="Calibri" w:cs="Calibri"/>
        </w:rPr>
        <w:t xml:space="preserve">. FI is based on a number of accumulated health deficits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AsHA5bGi","properties":{"formattedCitation":"[5]","plainCitation":"[5]","noteIndex":0},"citationItems":[{"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Geriatrics","id":"ITEM-1","issue":"1","issued":{"date-parts":[["2008","12"]]},"page":"24","publisher":"BioMed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[5]</w:t>
      </w:r>
      <w:r w:rsidRPr="00F56B8B">
        <w:rPr>
          <w:rFonts w:ascii="Calibri" w:hAnsi="Calibri" w:cs="Calibri"/>
        </w:rPr>
        <w:fldChar w:fldCharType="end"/>
      </w:r>
      <w:r w:rsidRPr="00F56B8B">
        <w:rPr>
          <w:rFonts w:ascii="Calibri" w:hAnsi="Calibri" w:cs="Calibri"/>
        </w:rPr>
        <w:t xml:space="preserve"> and has a stronger predictive power for death than individual components; in addition, FI is recommended as a valid, reproducible method of measuring frailty in population datasets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2U9T99sK","properties":{"formattedCitation":"[6]","plainCitation":"[6]","noteIndex":0},"citationItems":[{"id":"Sl0L89x7/PBUWM9yQ","uris":["http://www.mendeley.com/documents/?uuid=3026dab9-8e0a-4876-8dde-0b8b50d12de5"],"itemData":{"DOI":"http://hdl.handle.net/11375/20449","abstract":"Introduction: Frailty is characterized by vulnerability to declining health and increased risk for adverse health outcomes. Measuring frailty would be beneficial for developing interventions and assessing healthcare resource needs. No standardized measurement tool for frailty has been established. The objective of this thesis was to evaluate the frailty of participants in the Canadian Longitudinal Study on Aging (CLSA). Methods: A Frailty Index (FI) was constructed for CLSA participants based on the cumulative deficit theory of frailty. Exploratory factor analysis was conducted to study the underlying constructs of frailty and identify key factors. A hypothesized measurement model for frailty was specified. The model was modified and tested using structural equation modelling (SEM) to improve goodness-of-fit. A new frailty measurement tool was created and the construct validity of the new tool and the Frailty Index were evaluated. Results: A FI was calculated for 20,874 CLSA participants (Mean 0.14 SD 0.07). The maximum FI value was 0.68. A model containing all hypothesized variables had good fit of the data, and all variables contributed significantly. A simplified model also showed good fit and included four domains: upper-body strength, lower-body strength, dexterity, and depressive symptoms. These results persisted in an independent dataset. A Simplified Frailty (SF) score was created based on this simplified model. The FI and SF scores showed significant agreement and associations with sociodemographic variables were as predicted. Conclusions: A FI was simple to construct in the CLSA, having good fit of the data and construct validity. These results are consistent with previous research on the cumulative deficit theory of frailty. A simplified frailty model revealed key domains of frailty and resulted in a potentially useful short screening tool. The FI is recommended as a valid and reproducible approach for measuring frailty in the CLSA and similar population datasets.","author":[{"dropping-particle":"","family":"Kanters","given":"David","non-dropping-particle":"","parse-names":false,"suffix":""}],"container-title":"Clinical Epidemiology/Clinical Epidemiology &amp; Biostatistics","id":"ITEM-1","issued":{"date-parts":[["2016"]]},"title":"Measuring Frailty in Older Canadians: An Analysis of the Canadian Longitudinal Study on Aging","type":"article-journal"}}],"schema":"https://github.com/citation-style-language/schema/raw/master/csl-citation.json"}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[6]</w:t>
      </w:r>
      <w:r w:rsidRPr="00F56B8B">
        <w:rPr>
          <w:rFonts w:ascii="Calibri" w:hAnsi="Calibri" w:cs="Calibri"/>
        </w:rPr>
        <w:fldChar w:fldCharType="end"/>
      </w:r>
      <w:r w:rsidRPr="00F56B8B">
        <w:rPr>
          <w:rFonts w:ascii="Calibri" w:hAnsi="Calibri" w:cs="Calibri"/>
        </w:rPr>
        <w:t xml:space="preserve">. The principle is to count </w:t>
      </w:r>
      <w:r w:rsidRPr="00F56B8B">
        <w:rPr>
          <w:rFonts w:ascii="Calibri" w:hAnsi="Calibri" w:cs="Calibri"/>
          <w:iCs/>
        </w:rPr>
        <w:t>deficits in health</w:t>
      </w:r>
      <w:r w:rsidRPr="00F56B8B">
        <w:rPr>
          <w:rFonts w:ascii="Calibri" w:hAnsi="Calibri" w:cs="Calibri"/>
          <w:i/>
          <w:iCs/>
        </w:rPr>
        <w:t xml:space="preserve"> </w:t>
      </w:r>
      <w:r w:rsidRPr="00F56B8B">
        <w:rPr>
          <w:rFonts w:ascii="Calibri" w:hAnsi="Calibri" w:cs="Calibri"/>
        </w:rPr>
        <w:t xml:space="preserve">(which can be symptoms, signs, diseases, </w:t>
      </w:r>
      <w:r w:rsidR="000D4DFF" w:rsidRPr="00F56B8B">
        <w:rPr>
          <w:rFonts w:ascii="Calibri" w:hAnsi="Calibri" w:cs="Calibri"/>
        </w:rPr>
        <w:t>disabilities,</w:t>
      </w:r>
      <w:r w:rsidRPr="00F56B8B">
        <w:rPr>
          <w:rFonts w:ascii="Calibri" w:hAnsi="Calibri" w:cs="Calibri"/>
        </w:rPr>
        <w:t xml:space="preserve"> or laboratory, radiographic or electrocardiographic abnormalities) on the grounds that the more deficits a person has, the more likely that person is to be frail. The frailty index is strongly associated with the risk of death, institutionalization, and deterioration of health conditions, especially when at least 30 variables are included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tZwFyFQ7","properties":{"formattedCitation":"[7]","plainCitation":"[7]","noteIndex":0},"citationItems":[{"id":"Sl0L89x7/nwD0fQ3P","uris":["http://www.mendeley.com/documents/?uuid=154e3cc9-8feb-4728-9c0f-9885d0211901"],"itemData":{"DOI":"10.1093/gerona/62.7.722","ISSN":"1079-5006","abstract":"This review article summarizes how frailty can be considered in relation to deficit accumulation. Recalling that frailty is an age-associated, nonspecific vulnerability, we consider symptoms, signs, diseases, and disabilities as deficits, which are combined in a frailty index. An individual's frailty index score reflects the proportion of potential deficits present in that person, and indicates the likelihood that frailty is present. Although based on a simple count, the frailty index shows several interesting properties, including a characteristic rate of accumulation, a submaximal limit, and characteristic changes with age in its distribution. The frailty index, as a state variable, is able to quantitatively summarize vulnerability. Future studies include the application of network analyses and stochastic analytical techniques to the evaluation of the frailty index and the description of other state variables in relation to frailty.","author":[{"dropping-particle":"","family":"Rockwood","given":"Kenneth","non-dropping-particle":"","parse-names":false,"suffix":""},{"dropping-particle":"","family":"Mitnitski","given":"Arnold","non-dropping-particle":"","parse-names":false,"suffix":""}],"container-title":"The Journals of Gerontology: Series A","id":"ITEM-1","issue":"7","issued":{"date-parts":[["2007","7","1"]]},"page":"722-727","title":"Frailty in Relation to the Accumulation of Deficits","type":"article-journal","volume":"62"}}],"schema":"https://github.com/citation-style-language/schema/raw/master/csl-citation.json"}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[7]</w:t>
      </w:r>
      <w:r w:rsidRPr="00F56B8B">
        <w:rPr>
          <w:rFonts w:ascii="Calibri" w:hAnsi="Calibri" w:cs="Calibri"/>
        </w:rPr>
        <w:fldChar w:fldCharType="end"/>
      </w:r>
      <w:r w:rsidRPr="00F56B8B">
        <w:rPr>
          <w:rFonts w:ascii="Calibri" w:hAnsi="Calibri" w:cs="Calibri"/>
        </w:rPr>
        <w:t xml:space="preserve">. All health deficits, including continuous, </w:t>
      </w:r>
      <w:r w:rsidR="000D4DFF" w:rsidRPr="00F56B8B">
        <w:rPr>
          <w:rFonts w:ascii="Calibri" w:hAnsi="Calibri" w:cs="Calibri"/>
        </w:rPr>
        <w:t>ordinal,</w:t>
      </w:r>
      <w:r w:rsidRPr="00F56B8B">
        <w:rPr>
          <w:rFonts w:ascii="Calibri" w:hAnsi="Calibri" w:cs="Calibri"/>
        </w:rPr>
        <w:t xml:space="preserve"> and binary variables, were taken from the PEP survey data dictionary. Restricted activities, activities of Daily Living (ADL) and Instrumental ADL, assessed disability, and physical performance (e.g., disabled grip strength, impaired walking, co-morbidity, self-rated health, and depression or mood disability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l62QNyHr","properties":{"formattedCitation":"[5]","plainCitation":"[5]","noteIndex":0},"citationItems":[{"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Geriatrics","id":"ITEM-1","issue":"1","issued":{"date-parts":[["2008","12"]]},"page":"24","publisher":"BioMed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[5]</w:t>
      </w:r>
      <w:r w:rsidRPr="00F56B8B">
        <w:rPr>
          <w:rFonts w:ascii="Calibri" w:hAnsi="Calibri" w:cs="Calibri"/>
        </w:rPr>
        <w:fldChar w:fldCharType="end"/>
      </w:r>
      <w:r w:rsidRPr="00F56B8B">
        <w:rPr>
          <w:rFonts w:ascii="Calibri" w:hAnsi="Calibri" w:cs="Calibri"/>
        </w:rPr>
        <w:t xml:space="preserve">. </w:t>
      </w:r>
    </w:p>
    <w:p w14:paraId="74815F01" w14:textId="77777777" w:rsidR="008216C1" w:rsidRPr="00F56B8B" w:rsidRDefault="008216C1" w:rsidP="00F56B8B">
      <w:pPr>
        <w:spacing w:line="360" w:lineRule="auto"/>
        <w:jc w:val="both"/>
        <w:rPr>
          <w:rFonts w:ascii="Calibri" w:hAnsi="Calibri" w:cs="Calibri"/>
        </w:rPr>
      </w:pPr>
      <w:r w:rsidRPr="00F56B8B">
        <w:rPr>
          <w:rFonts w:ascii="Calibri" w:hAnsi="Calibri" w:cs="Calibri"/>
        </w:rPr>
        <w:t xml:space="preserve">Aging is a definite event of a person who dies at the end of natural human life. Individual aging has attracted the attention of sociologists for centuries where healthy or active aging have recently attracted the attention of researchers. </w:t>
      </w:r>
    </w:p>
    <w:p w14:paraId="2226A79F" w14:textId="6D78965C" w:rsidR="008216C1" w:rsidRPr="00F56B8B" w:rsidRDefault="008216C1" w:rsidP="00F56B8B">
      <w:pPr>
        <w:spacing w:line="360" w:lineRule="auto"/>
        <w:jc w:val="both"/>
        <w:rPr>
          <w:rFonts w:ascii="Calibri" w:hAnsi="Calibri" w:cs="Calibri"/>
        </w:rPr>
      </w:pPr>
      <w:r w:rsidRPr="00F56B8B">
        <w:rPr>
          <w:rFonts w:ascii="Calibri" w:hAnsi="Calibri" w:cs="Calibri"/>
        </w:rPr>
        <w:t xml:space="preserve">The Frailty Index (FI) is one of the most popular semi-quantitative methods for studying healthy or active aging or adults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1vN6lcW3","properties":{"formattedCitation":"[8]","plainCitation":"[8]","noteIndex":0},"citationItems":[{"id":"Sl0L89x7/YC4miYh3","uris":["http://www.mendeley.com/documents/?uuid=52a9595a-1e28-4774-afc1-fcedcaf7e182"],"itemData":{"DOI":"10.12715/har.2015.4.26.Quantitative","author":[{"dropping-particle":"","family":"Kim","given":"Sangkyu","non-dropping-particle":"","parse-names":false,"suffix":""},{"dropping-particle":"","family":"Jazwinski","given":"S Michal","non-dropping-particle":"","parse-names":false,"suffix":""},{"dropping-particle":"","family":"Orleans","given":"New","non-dropping-particle":"","parse-names":false,"suffix":""}],"id":"ITEM-1","issued":{"date-parts":[["2015"]]},"title":"Quantitative measures of healthy aging and biological age","type":"article-journal"}}],"schema":"https://github.com/citation-style-language/schema/raw/master/csl-citation.json"}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[8]</w:t>
      </w:r>
      <w:r w:rsidRPr="00F56B8B">
        <w:rPr>
          <w:rFonts w:ascii="Calibri" w:hAnsi="Calibri" w:cs="Calibri"/>
        </w:rPr>
        <w:fldChar w:fldCharType="end"/>
      </w:r>
      <w:r w:rsidRPr="00F56B8B">
        <w:rPr>
          <w:rFonts w:ascii="Calibri" w:hAnsi="Calibri" w:cs="Calibri"/>
        </w:rPr>
        <w:t xml:space="preserve">. Over the decades, the importance of healthy aging has attracted considerable attention from researchers around the world. But now researchers are keen to encourage active and healthy aging as the nation's mature resource. Falls, disability, hospitalization and high risk of death are conferred with frailty and one of the alternative measures of biological aging is the frailty index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{"citationID":"QzxetZ3v","properties":{"formattedCitation":"[9], [10], [11], [12]","plainCitation":"[9], [10], [11], [12]","noteIndex":0},"citationItems":[{"id":"Sl0L89x7/kjdsdpPO","uris":["http://www.mendeley.com/documents/?uuid=057611b2-6681-4a70-98ab-56f31b159c86","http://www.mendeley.com/documents/?uuid=92b209f6-870d-4506-ae18-344a18f96730"],"itemData":{"DOI":"10.2147/CIA.S134921","ISSN":"11781998","PMID":"28546743","abstract":"At present, no single indicator could be used as a golden index to estimate aging process. The biological age (BA), which combines several important biomarkers with mathematical modeling, has been proposed for &gt;50 years as an aging estimation method to replace chronological age (CA). The common methods used for BA estimation include the multiple linear regression (MLR), the principal component analysis (PCA), the Hochschild's method, and the Klemera and Doubal's method (KDM). The fundamental differences in these four methods are the roles of CA and the selection criteria of aging biomarkers. In MLR and PCA, CA is treated as the selection criterion and an independent index. The Hochschild's method and KDM share a similar concept, making CA an independent variable. Previous studies have either simply constructed the BA model by one or compared the four methods together. However, reviews have yet to illustrate and compare the four methods systematically. Since the BA model is a potential estimation of aging for clinical use, such as predicting onset and prognosis of diseases, improving the elderly's living qualities, and realizing successful aging, here we summarize previous BA studies, illustrate the basic statistical steps, and thoroughly discuss the comparisons among the four common BA estimation methods.","author":[{"dropping-particle":"","family":"Jia","given":"Linpei","non-dropping-particle":"","parse-names":false,"suffix":""},{"dropping-particle":"","family":"Zhang","given":"Weiguang","non-dropping-particle":"","parse-names":false,"suffix":""},{"dropping-particle":"","family":"Chen","given":"Xiangmei","non-dropping-particle":"","parse-names":false,"suffix":""}],"container-title":"Clinical Interventions in Aging","id":"ITEM-1","issued":{"date-parts":[["2017"]]},"page":"759-772","title":"Common methods of biological age estimation","type":"article-journal","volume":"12"}},{"id":"Sl0L89x7/1K9zrDMz","uris":["http://www.mendeley.com/documents/?uuid=8b8ad3b0-870d-401b-b967-55e5d2d72f6f","http://www.mendeley.com/documents/?uuid=9e4acf80-ab58-4c89-9f37-0de46174261b"],"itemData":{"DOI":"59/6/B547 [pii]","ISBN":"1079-5006","ISSN":"1079-5006 1758-535X","PMID":"15215260","abstract":"Comments on an article by Robbin Holliday (see record 2004-16117-005). Thers is no denying a close relationship between the aging process and age-associated diseases. Contrary to the author's position, I believe that the two phenomena are distinct in that an advancing aging process simply increases vulnerability to age-associated diseases or to pathology. The distinction between aging and age-associated diseases is based, not on a dictionary definition, but on several practical observations: Unlike any disease, age changes, occur in every animal that reaches a fixed size in adulthood, cross virtually all species barriers, occur in all members of a species only after the age of reproductive maturation, occur in all animals removed from the wild and protected by humans even when that species probably has not experienced aging for thousands or even millions of years, do not appear before reproductive maturation, occur in virtually all animate or inanimate matter, and have the same molecular etiology in both animate and inanimate objects. In my view, the resolution of age-associated diseases will advance our knowledge of the fundamental aging process to the same extent as the resolution of pediatric-associated diseases. (PsycINFO Database Record (c) 2013 APA, all rights reserved)","author":[{"dropping-particle":"","family":"Hayflic","given":"Leonard","non-dropping-particle":"","parse-names":false,"suffix":""}],"container-title":"The Journals of Gerontology: Series A: Biological Sciences and Medical Sciences","id":"ITEM-2","issue":"6","issued":{"date-parts":[["2004"]]},"page":"547-550","title":"The Not-So-Close Relationship between Biological Aging and Age-Associated Pathologies in Humans","type":"article-journal","volume":"59A"}},{"id":"Sl0L89x7/BKl6z6T5","uris":["http://www.mendeley.com/documents/?uuid=205b0923-df2d-41c1-9a18-15512db6dbba","http://www.mendeley.com/documents/?uuid=bfe08b24-7eb8-410d-9485-e4bf4eeb2bc2"],"itemData":{"author":[{"dropping-particle":"","family":"Fried","given":"Linda P","non-dropping-particle":"","parse-names":false,"suffix":""},{"dropping-particle":"","family":"Ferrucci","given":"Luigi","non-dropping-particle":"","parse-names":false,"suffix":""},{"dropping-particle":"","family":"Darer","given":"Jonathan","non-dropping-particle":"","parse-names":false,"suffix":""},{"dropping-particle":"","family":"Williamson","given":"Jeff D","non-dropping-particle":"","parse-names":false,"suffix":""},{"dropping-particle":"","family":"Anderson","given":"Gerard","non-dropping-particle":"","parse-names":false,"suffix":""}],"id":"ITEM-3","issue":"3","issued":{"date-parts":[["2018"]]},"page":"255-263","title":"Untangling the Concepts of Disability , Frailty , and Comorbidity : Implications for Improved Targeting and Care","type":"article-journal","volume":"59"}},{"id":"Sl0L89x7/sPyzOtle","uris":["http://www.mendeley.com/documents/?uuid=433cec1b-939a-356e-9a10-bc609b73f383","http://www.mendeley.com/documents/?uuid=0f741069-b1c8-4db3-a7fc-bfa0a6e01b50"],"itemData":{"DOI":"10.3233/JAD-170963","ISSN":"1875-8908","PMID":"29562543","abstract":"Frailty, a critical intermediate status of the aging process that is at increased risk for negative health-related events, includes physical, cognitive, and psychosocial domains or phenotypes. Cognitive frailty is a condition recently defined by operationalized criteria describing coexisting physical frailty and mild cognitive impairment (MCI), with two proposed subtypes: potentially reversible cognitive frailty (physical frailty/MCI) and reversible cognitive frailty (physical frailty/pre-MCI subjective cognitive decline). In the present article, we reviewed the framework for the definition, different models, and the current epidemiology of cognitive frailty, also describing neurobiological mechanisms, and exploring the possible prevention of the cognitive frailty progression. Several studies suggested a relevant heterogeneity with prevalence estimates ranging 1.0-22.0% (10.7-22.0% in clinical-based settings and 1.0-4.4% in population-based settings). Cross-sectional and longitudinal population-based studies showed that different cognitive frailty models may be associated with increased risk of functional disability, worsened quality of life, hospitalization, mortality, incidence of dementia, vascular dementia, and neurocognitive disorders. The operationalization of clinical constructs based on cognitive impairment related to physical causes (physical frailty, motor function decline, or other physical factors) appears to be interesting for dementia secondary prevention given the increased risk for progression to dementia of these clinical entities. Multidomain interventions have the potential to be effective in preventing cognitive frailty. In the near future, we need to establish more reliable clinical and research criteria, using different operational definitions for frailty and cognitive impairment, and useful clinical, biological, and imaging markers to implement intervention programs targeted to improve frailty, so preventing also late-life cognitive disorders.","author":[{"dropping-particle":"","family":"Panza","given":"Francesco","non-dropping-particle":"","parse-names":false,"suffix":""},{"dropping-particle":"","family":"Lozupone","given":"Madia","non-dropping-particle":"","parse-names":false,"suffix":""},{"dropping-particle":"","family":"Solfrizzi","given":"Vincenzo","non-dropping-particle":"","parse-names":false,"suffix":""},{"dropping-particle":"","family":"Sardone","given":"Rodolfo","non-dropping-particle":"","parse-names":false,"suffix":""},{"dropping-particle":"","family":"Dibello","given":"Vittorio","non-dropping-particle":"","parse-names":false,"suffix":""},{"dropping-particle":"","family":"Lena","given":"Luca","non-dropping-particle":"Di","parse-names":false,"suffix":""},{"dropping-particle":"","family":"D'Urso","given":"Francesca","non-dropping-particle":"","parse-names":false,"suffix":""},{"dropping-particle":"","family":"Stallone","given":"Roberta","non-dropping-particle":"","parse-names":false,"suffix":""},{"dropping-particle":"","family":"Petruzzi","given":"Massimo","non-dropping-particle":"","parse-names":false,"suffix":""},{"dropping-particle":"","family":"Giannelli","given":"Gianluigi","non-dropping-particle":"","parse-names":false,"suffix":""},{"dropping-particle":"","family":"Quaranta","given":"Nicola","non-dropping-particle":"","parse-names":false,"suffix":""},{"dropping-particle":"","family":"Bellomo","given":"Antonello","non-dropping-particle":"","parse-names":false,"suffix":""},{"dropping-particle":"","family":"Greco","given":"Antonio","non-dropping-particle":"","parse-names":false,"suffix":""},{"dropping-particle":"","family":"Daniele","given":"Antonio","non-dropping-particle":"","parse-names":false,"suffix":""},{"dropping-particle":"","family":"Seripa","given":"Davide","non-dropping-particle":"","parse-names":false,"suffix":""},{"dropping-particle":"","family":"Logroscino","given":"Giancarlo","non-dropping-particle":"","parse-names":false,"suffix":""}],"container-title":"Journal of Alzheimer's disease : JAD","id":"ITEM-4","issue":"3","issued":{"date-parts":[["2018"]]},"page":"993-1012","publisher":"IOS Press","title":"Different Cognitive Frailty Models and Health- and Cognitive-related Outcomes in Older Age: From Epidemiology to Prevention.","type":"article-journal","volume":"62"}}],"schema":"https://github.com/citation-style-language/schema/raw/master/csl-citation.json"}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[9], [10], [11], [12]</w:t>
      </w:r>
      <w:r w:rsidRPr="00F56B8B">
        <w:rPr>
          <w:rFonts w:ascii="Calibri" w:hAnsi="Calibri" w:cs="Calibri"/>
        </w:rPr>
        <w:fldChar w:fldCharType="end"/>
      </w:r>
      <w:r w:rsidRPr="00F56B8B">
        <w:rPr>
          <w:rFonts w:ascii="Calibri" w:hAnsi="Calibri" w:cs="Calibri"/>
        </w:rPr>
        <w:t>. Demonstrating the level of frailty and reducing it among the elderly is an emerging issue for the significant development of a country.</w:t>
      </w:r>
    </w:p>
    <w:p w14:paraId="3FF934C9" w14:textId="67CB1643" w:rsidR="008216C1" w:rsidRPr="00F56B8B" w:rsidRDefault="008216C1" w:rsidP="00F56B8B">
      <w:pPr>
        <w:spacing w:line="360" w:lineRule="auto"/>
        <w:jc w:val="both"/>
        <w:rPr>
          <w:rFonts w:ascii="Calibri" w:hAnsi="Calibri" w:cs="Calibri"/>
        </w:rPr>
      </w:pPr>
      <w:r w:rsidRPr="00F56B8B">
        <w:rPr>
          <w:rFonts w:ascii="Calibri" w:hAnsi="Calibri" w:cs="Calibri"/>
        </w:rPr>
        <w:t xml:space="preserve">Active and healthy aging is a new concept in comparatively aging research. In aging research, the most common question is: why / how / when does aging </w:t>
      </w:r>
      <w:r w:rsidR="000D4DFF" w:rsidRPr="00F56B8B">
        <w:rPr>
          <w:rFonts w:ascii="Calibri" w:hAnsi="Calibri" w:cs="Calibri"/>
        </w:rPr>
        <w:t>occur?</w:t>
      </w:r>
      <w:r w:rsidRPr="00F56B8B">
        <w:rPr>
          <w:rFonts w:ascii="Calibri" w:hAnsi="Calibri" w:cs="Calibri"/>
        </w:rPr>
        <w:t xml:space="preserve"> Scientists in biology, genetics, molecular biology, </w:t>
      </w:r>
      <w:r w:rsidR="000D4DFF" w:rsidRPr="00F56B8B">
        <w:rPr>
          <w:rFonts w:ascii="Calibri" w:hAnsi="Calibri" w:cs="Calibri"/>
        </w:rPr>
        <w:t>medicine,</w:t>
      </w:r>
      <w:r w:rsidRPr="00F56B8B">
        <w:rPr>
          <w:rFonts w:ascii="Calibri" w:hAnsi="Calibri" w:cs="Calibri"/>
        </w:rPr>
        <w:t xml:space="preserve"> and epidemiology are trying to find answers to the ‘why and how’ question. On the other hand, bio-demographers are working on the question of 'when'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jPxzckFL","properties":{"formattedCitation":"[13]","plainCitation":"[13]","noteIndex":0},"citationItems":[{"id":"Sl0L89x7/KbHgeXtE","uris":["http://www.mendeley.com/documents/?uuid=35d210f0-dd54-4392-80bf-bf661735ef9a","http://www.mendeley.com/documents/?uuid=740fe9e0-06cf-4a74-a19d-b3055c05bd9d"],"itemData":{"DOI":"10.2307/2807981","ISSN":"00987921, 17284457","author":[{"dropping-particle":"","family":"Olshansky","given":"S Jay","non-dropping-particle":"","parse-names":false,"suffix":""}],"container-title":"Population and Development Review","editor":[{"dropping-particle":"","family":"Wachter","given":"Kenneth W","non-dropping-particle":"","parse-names":false,"suffix":""},{"dropping-particle":"","family":"Finch","given":"Caleb E","non-dropping-particle":"","parse-names":false,"suffix":""}],"id":"ITEM-1","issue":"2","issued":{"date-parts":[["1998"]]},"page":"381-393","publisher":"[Population Council, Wiley]","title":"On the Biodemography of Aging: A Review Essay","type":"article-journal","volume":"24"}}],"schema":"https://github.com/citation-style-language/schema/raw/master/csl-citation.json"}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[13]</w:t>
      </w:r>
      <w:r w:rsidRPr="00F56B8B">
        <w:rPr>
          <w:rFonts w:ascii="Calibri" w:hAnsi="Calibri" w:cs="Calibri"/>
        </w:rPr>
        <w:fldChar w:fldCharType="end"/>
      </w:r>
      <w:r w:rsidRPr="00F56B8B">
        <w:rPr>
          <w:rFonts w:ascii="Calibri" w:hAnsi="Calibri" w:cs="Calibri"/>
        </w:rPr>
        <w:t xml:space="preserve">. </w:t>
      </w:r>
    </w:p>
    <w:p w14:paraId="79B485AF" w14:textId="641B91F7" w:rsidR="008216C1" w:rsidRPr="00D05288" w:rsidRDefault="008216C1" w:rsidP="00F56B8B">
      <w:pPr>
        <w:spacing w:line="360" w:lineRule="auto"/>
        <w:jc w:val="both"/>
        <w:rPr>
          <w:rFonts w:ascii="Calibri" w:eastAsia="Calibri" w:hAnsi="Calibri" w:cs="Calibri"/>
        </w:rPr>
      </w:pPr>
      <w:r w:rsidRPr="00F56B8B">
        <w:rPr>
          <w:rFonts w:ascii="Calibri" w:hAnsi="Calibri" w:cs="Calibri"/>
        </w:rPr>
        <w:lastRenderedPageBreak/>
        <w:t xml:space="preserve">Many elderly people in Bangladesh live in poverty and poor health condition which is a major public health challenge for the nation. Older people will face financial and caring problems in the near future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{"citationID":"OIa2wtqS","properties":{"formattedCitation":"[14], [15]","plainCitation":"[14], [15]","noteIndex":0},"citationItems":[{"id":"Sl0L89x7/E3IaJB3I","uris":["http://www.mendeley.com/documents/?uuid=d9af0c0c-b0d5-424e-87da-bb155d53c14f"],"itemData":{"DOI":"10.1155/2012/752521","ISSN":"2090-4045","abstract":"Bangladesh is not an exception from the global phenomenon of demographic aging. It is a relatively new issue in the country as its demographic transition started recently. An important issue on aging study is the support facility to the elderly. The support system to the elderly is gradually decreasing in this country though the burden does not reach the alarming situation. This paper tries to show the future path of demographic support capacity for the elderly based on secondary (1981&amp;#x2013;2001) and projected (2011&amp;#x2013;2071) data. The study shows a future gloomy picture of the elderly support facility in terms of both economic and caring aspects. This dimension of future inevitable aging problem needs proper attention to the policy makers for taking sustainable aging policies. Introduction of this agenda to the nation&amp;#x2019;s five-year planning will be effective to face the problem phase by phase.","author":[{"dropping-particle":"","family":"Islam","given":"M Nazrul","non-dropping-particle":"","parse-names":false,"suffix":""},{"dropping-particle":"","family":"Nath","given":"Dilip C","non-dropping-particle":"","parse-names":false,"suffix":""}],"container-title":"Journal of Anthropology","editor":[{"dropping-particle":"","family":"Alonso","given":"Santos","non-dropping-particle":"","parse-names":false,"suffix":""}],"id":"ITEM-1","issued":{"date-parts":[["2012"]]},"page":"752521","publisher":"Hindawi Publishing Corporation","title":"A Future Journey to the Elderly Support in Bangladesh","type":"article-journal","volume":"2012"}},{"id":"Sl0L89x7/04XXnK35","uris":["http://www.mendeley.com/documents/?uuid=cd98683c-3361-3e1a-8cd2-adb4febc49e1"],"itemData":{"DOI":"10.1007/s12062-009-9016-2","ISSN":"1874-7884","author":[{"dropping-particle":"","family":"Nath","given":"Dilip C.","non-dropping-particle":"","parse-names":false,"suffix":""},{"dropping-particle":"","family":"Islam","given":"M. Nazrul","non-dropping-particle":"","parse-names":false,"suffix":""}],"container-title":"Journal of Population Ageing","id":"ITEM-2","issue":"1-2","issued":{"date-parts":[["2009","6","17"]]},"page":"23-39","title":"New Indices: An Application of Measuring the Aging Process of Some Asian Countries with Special Reference to Bangladesh","type":"article-journal","volume":"2"}}],"schema":"https://github.com/citation-style-language/schema/raw/master/csl-citation.json"}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[14], [15]</w:t>
      </w:r>
      <w:r w:rsidRPr="00F56B8B">
        <w:rPr>
          <w:rFonts w:ascii="Calibri" w:hAnsi="Calibri" w:cs="Calibri"/>
        </w:rPr>
        <w:fldChar w:fldCharType="end"/>
      </w:r>
      <w:r w:rsidRPr="00F56B8B">
        <w:rPr>
          <w:rFonts w:ascii="Calibri" w:hAnsi="Calibri" w:cs="Calibri"/>
        </w:rPr>
        <w:t xml:space="preserve">. Poor economic conditions, including unhealthy old age, place a double burden on the elderly in Bangladesh. In the current situation, the elderly are the victims of abuse, </w:t>
      </w:r>
      <w:r w:rsidR="000D4DFF" w:rsidRPr="00F56B8B">
        <w:rPr>
          <w:rFonts w:ascii="Calibri" w:hAnsi="Calibri" w:cs="Calibri"/>
        </w:rPr>
        <w:t>neglect,</w:t>
      </w:r>
      <w:r w:rsidRPr="00F56B8B">
        <w:rPr>
          <w:rFonts w:ascii="Calibri" w:hAnsi="Calibri" w:cs="Calibri"/>
        </w:rPr>
        <w:t xml:space="preserve"> and exploitation. This c</w:t>
      </w:r>
      <w:r w:rsidRPr="00F56B8B">
        <w:rPr>
          <w:rFonts w:ascii="Calibri" w:eastAsia="Calibri" w:hAnsi="Calibri" w:cs="Calibri"/>
        </w:rPr>
        <w:t xml:space="preserve">hapter aims to determine the frailty index for assessing the health status of the elderly. Finally, </w:t>
      </w:r>
      <w:r w:rsidRPr="00F56B8B">
        <w:rPr>
          <w:rFonts w:ascii="Calibri" w:hAnsi="Calibri" w:cs="Calibri"/>
        </w:rPr>
        <w:t>classify the health status of the elderly into different risk categories</w:t>
      </w:r>
      <w:r w:rsidRPr="00F56B8B">
        <w:rPr>
          <w:rFonts w:ascii="Calibri" w:eastAsia="Calibri" w:hAnsi="Calibri" w:cs="Calibri"/>
        </w:rPr>
        <w:t xml:space="preserve"> based on frailty index </w:t>
      </w:r>
      <w:r w:rsidR="000D4DFF" w:rsidRPr="00F56B8B">
        <w:rPr>
          <w:rFonts w:ascii="Calibri" w:eastAsia="Calibri" w:hAnsi="Calibri" w:cs="Calibri"/>
        </w:rPr>
        <w:t>and</w:t>
      </w:r>
      <w:r w:rsidRPr="00F56B8B">
        <w:rPr>
          <w:rFonts w:ascii="Calibri" w:eastAsia="Calibri" w:hAnsi="Calibri" w:cs="Calibri"/>
        </w:rPr>
        <w:t xml:space="preserve"> observe gender and location differences. </w:t>
      </w:r>
      <w:r w:rsidRPr="00F56B8B">
        <w:rPr>
          <w:rFonts w:ascii="Calibri" w:hAnsi="Calibri" w:cs="Calibri"/>
        </w:rPr>
        <w:t xml:space="preserve">Research on frailty is a new concept in Bangladesh and there is no significant study that has been found in this direction. </w:t>
      </w:r>
    </w:p>
    <w:p w14:paraId="1D79780C" w14:textId="7D80B2F0" w:rsidR="008216C1" w:rsidRPr="00F56B8B" w:rsidRDefault="008216C1" w:rsidP="00F56B8B">
      <w:pPr>
        <w:spacing w:before="120" w:after="120" w:line="360" w:lineRule="auto"/>
        <w:rPr>
          <w:rFonts w:ascii="Calibri" w:hAnsi="Calibri" w:cs="Calibri"/>
          <w:b/>
        </w:rPr>
      </w:pPr>
      <w:r w:rsidRPr="00F56B8B">
        <w:rPr>
          <w:rFonts w:ascii="Calibri" w:hAnsi="Calibri" w:cs="Calibri"/>
          <w:b/>
        </w:rPr>
        <w:t xml:space="preserve">Methods </w:t>
      </w:r>
    </w:p>
    <w:p w14:paraId="1CCE8206" w14:textId="46AAC870" w:rsidR="00BF373D" w:rsidRPr="00F56B8B" w:rsidRDefault="00BF373D" w:rsidP="00F56B8B">
      <w:pPr>
        <w:spacing w:line="360" w:lineRule="auto"/>
        <w:jc w:val="both"/>
        <w:rPr>
          <w:rFonts w:ascii="Calibri" w:hAnsi="Calibri" w:cs="Calibri"/>
          <w:b/>
          <w:bCs/>
        </w:rPr>
      </w:pPr>
      <w:r w:rsidRPr="00F56B8B">
        <w:rPr>
          <w:rFonts w:ascii="Calibri" w:hAnsi="Calibri" w:cs="Calibri"/>
          <w:b/>
          <w:bCs/>
        </w:rPr>
        <w:t>Data source</w:t>
      </w:r>
      <w:r w:rsidR="000049DC" w:rsidRPr="00F56B8B">
        <w:rPr>
          <w:rFonts w:ascii="Calibri" w:hAnsi="Calibri" w:cs="Calibri"/>
          <w:b/>
          <w:bCs/>
        </w:rPr>
        <w:t xml:space="preserve"> and study design</w:t>
      </w:r>
    </w:p>
    <w:p w14:paraId="03C3D344" w14:textId="757D4B28" w:rsidR="00BF373D" w:rsidRPr="00F56B8B" w:rsidRDefault="000049DC" w:rsidP="00F56B8B">
      <w:pPr>
        <w:spacing w:after="240" w:line="360" w:lineRule="auto"/>
        <w:jc w:val="both"/>
        <w:rPr>
          <w:rFonts w:ascii="Calibri" w:hAnsi="Calibri" w:cs="Calibri"/>
        </w:rPr>
      </w:pPr>
      <w:r w:rsidRPr="00F56B8B">
        <w:rPr>
          <w:rFonts w:ascii="Calibri" w:hAnsi="Calibri" w:cs="Calibri"/>
        </w:rPr>
        <w:t>The current study made use of information from a cross-sectional survey of Bangladeshi men and women living in the Sylhet District who were 55 years of age or older. A multi-indicator survey design was used to collect information from a standardized questionnaire on a range of topics pertaining to the health of older adults. In the Sylhet District, the sampling strategy comprised two-stage random sampling for urban areas and multistage random sampling for rural areas. This produced a sample size of 944 elderly individuals, equally representing both urban (n = 472) and rural (n = 472) areas. Numerous health-related data were gathered for the study, including biomarkers, typical exercise performance, self-reported health concerns, the FIS short form, and participant sociodemographic information. It is essential to remember that, despite the possibility that other studies have used the same data source, the current study is distinct in terms of its technique and research objective.</w:t>
      </w:r>
    </w:p>
    <w:p w14:paraId="0E45945D" w14:textId="7E90171F" w:rsidR="000049DC" w:rsidRPr="00F56B8B" w:rsidRDefault="000049DC" w:rsidP="00F56B8B">
      <w:pPr>
        <w:spacing w:line="360" w:lineRule="auto"/>
        <w:jc w:val="both"/>
        <w:rPr>
          <w:rFonts w:ascii="Calibri" w:hAnsi="Calibri" w:cs="Calibri"/>
        </w:rPr>
      </w:pPr>
      <w:r w:rsidRPr="00F56B8B">
        <w:rPr>
          <w:rFonts w:ascii="Calibri" w:hAnsi="Calibri" w:cs="Calibri"/>
        </w:rPr>
        <w:t>In our first phase, to choose samples from the Sylhet City Corporation regions, a two-stage cluster sampling technique was used, with a focus on people 55 years of age and above. It is important to remember that there are 27 administrative wards that make up the Sylhet City Corporation. In the first round, roughly half (13 out of 27) of the wards were selected at random. In the second stage, a minimum of 35 older people, both male and female, were randomly selected to guarantee a minimum sample size of 472 from each selected ward.</w:t>
      </w:r>
    </w:p>
    <w:p w14:paraId="0F0BB379" w14:textId="7DF43F0B" w:rsidR="00D51E13" w:rsidRPr="00F56B8B" w:rsidRDefault="00D51E13" w:rsidP="00F56B8B">
      <w:pPr>
        <w:spacing w:line="360" w:lineRule="auto"/>
        <w:jc w:val="both"/>
        <w:rPr>
          <w:rFonts w:ascii="Calibri" w:hAnsi="Calibri" w:cs="Calibri"/>
        </w:rPr>
      </w:pPr>
      <w:r w:rsidRPr="00F56B8B">
        <w:rPr>
          <w:rFonts w:ascii="Calibri" w:hAnsi="Calibri" w:cs="Calibri"/>
        </w:rPr>
        <w:lastRenderedPageBreak/>
        <w:t xml:space="preserve">In our second phase, using in-person interviewers to collect data on adult health indicators is the main goal. To achieve this, at least 472 randomly selected samples were selected from </w:t>
      </w:r>
      <w:r w:rsidR="00563941" w:rsidRPr="00F56B8B">
        <w:rPr>
          <w:rFonts w:ascii="Calibri" w:hAnsi="Calibri" w:cs="Calibri"/>
        </w:rPr>
        <w:t>several</w:t>
      </w:r>
      <w:r w:rsidRPr="00F56B8B">
        <w:rPr>
          <w:rFonts w:ascii="Calibri" w:hAnsi="Calibri" w:cs="Calibri"/>
        </w:rPr>
        <w:t xml:space="preserve"> Union Parishads, Union Health Complexes, and places of worship where elderly people are regularly present. Using multistage random sample procedures, older persons (55 years of age and above) from rural areas in the Sylhet District were selected for the sampling unit. Thirteen upazilas make up the Sylhet District, where the study was carried out. In the first step, a simple random sampling (SRS) technique was used to assure representation from different regions within the district. Four upazilas, approximately one-third of the total upazilas in the district, were randomly selected. SRS has selected one union parishad for the second round from each selected upazila. For the third stage, SRS has selected two wards from each selected union parishad. At least 55 randomly selected elderly people, both male and female, provided coverage for 472 respondents in the fourth stage. In the end, eight administrative wards were selected. A list of union councils and places of religion (churches, mosques, and temples) from which samples will be taken has been prepared at random for the research topic.</w:t>
      </w:r>
    </w:p>
    <w:p w14:paraId="726FE552" w14:textId="7EF54E7B" w:rsidR="008216C1" w:rsidRPr="00F56B8B" w:rsidRDefault="008216C1" w:rsidP="00F56B8B">
      <w:pPr>
        <w:pStyle w:val="Heading3"/>
        <w:spacing w:before="120" w:after="120" w:line="360" w:lineRule="auto"/>
        <w:rPr>
          <w:rFonts w:ascii="Calibri" w:hAnsi="Calibri" w:cs="Calibri"/>
          <w:b w:val="0"/>
          <w:sz w:val="24"/>
          <w:szCs w:val="24"/>
          <w:lang w:eastAsia="en-GB"/>
        </w:rPr>
      </w:pPr>
      <w:r w:rsidRPr="00F56B8B">
        <w:rPr>
          <w:rFonts w:ascii="Calibri" w:hAnsi="Calibri" w:cs="Calibri"/>
          <w:sz w:val="24"/>
          <w:szCs w:val="24"/>
          <w:lang w:eastAsia="en-GB"/>
        </w:rPr>
        <w:t>Measurement of Frailty Index</w:t>
      </w:r>
    </w:p>
    <w:p w14:paraId="49BD80B0" w14:textId="0898DE8A" w:rsidR="008216C1" w:rsidRPr="00F56B8B" w:rsidRDefault="008216C1" w:rsidP="00F56B8B">
      <w:pPr>
        <w:spacing w:line="360" w:lineRule="auto"/>
        <w:jc w:val="both"/>
        <w:rPr>
          <w:rFonts w:ascii="Calibri" w:hAnsi="Calibri" w:cs="Calibri"/>
        </w:rPr>
      </w:pPr>
      <w:r w:rsidRPr="00F56B8B">
        <w:rPr>
          <w:rFonts w:ascii="Calibri" w:hAnsi="Calibri" w:cs="Calibri"/>
        </w:rPr>
        <w:t xml:space="preserve">Frailty Index (FI) is a semi-quantitative approach for quick screening of a frail person. The Frailty Index (FI) of accumulative deficits was first proposed by Rockwood and </w:t>
      </w:r>
      <w:r w:rsidR="00485542" w:rsidRPr="00F56B8B">
        <w:rPr>
          <w:rFonts w:ascii="Calibri" w:hAnsi="Calibri" w:cs="Calibri"/>
        </w:rPr>
        <w:t>Magnitsky</w:t>
      </w:r>
      <w:r w:rsidRPr="00F56B8B">
        <w:rPr>
          <w:rFonts w:ascii="Calibri" w:hAnsi="Calibri" w:cs="Calibri"/>
        </w:rPr>
        <w:t xml:space="preserve"> as a way to incorporate the multidimensional nature of frailty into an operational definition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c6gWBrJH","properties":{"formattedCitation":"[16]","plainCitation":"[16]","noteIndex":0},"citationItems":[{"id":"Sl0L89x7/T0jqokVZ","uris":["http://www.mendeley.com/documents/?uuid=340f7c05-a1d9-4198-8eb2-921828918378"],"itemData":{"DOI":"10.1100/tsw.2001.58","ISSN":"2356-6140","author":[{"dropping-particle":"","family":"Mitnitski","given":"Arnold B","non-dropping-particle":"","parse-names":false,"suffix":""},{"dropping-particle":"","family":"Mogilner","given":"Alexander J","non-dropping-particle":"","parse-names":false,"suffix":""},{"dropping-particle":"","family":"Rockwood","given":"Kenneth","non-dropping-particle":"","parse-names":false,"suffix":""}],"container-title":"TheScientificWorldJOURNAL","editor":[{"dropping-particle":"","family":"Johnson","given":"Thomas E","non-dropping-particle":"","parse-names":false,"suffix":""}],"id":"ITEM-1","issued":{"date-parts":[["2001"]]},"page":"321027","publisher":"TheScientificWorldJOURNAL","title":"Accumulation of Deficits as a Proxy Measure of Aging","type":"article-journal","volume":"1"}}],"schema":"https://github.com/citation-style-language/schema/raw/master/csl-citation.json"}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[16]</w:t>
      </w:r>
      <w:r w:rsidRPr="00F56B8B">
        <w:rPr>
          <w:rFonts w:ascii="Calibri" w:hAnsi="Calibri" w:cs="Calibri"/>
        </w:rPr>
        <w:fldChar w:fldCharType="end"/>
      </w:r>
      <w:r w:rsidRPr="00F56B8B">
        <w:rPr>
          <w:rFonts w:ascii="Calibri" w:hAnsi="Calibri" w:cs="Calibri"/>
        </w:rPr>
        <w:t xml:space="preserve">. FI is underpinned by biological functioning theory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{"citationID":"wU175Bbs","properties":{"formattedCitation":"[7], [17]","plainCitation":"[7], [17]","noteIndex":0},"citationItems":[{"id":"Sl0L89x7/nwD0fQ3P","uris":["http://www.mendeley.com/documents/?uuid=154e3cc9-8feb-4728-9c0f-9885d0211901"],"itemData":{"DOI":"10.1093/gerona/62.7.722","ISSN":"1079-5006","abstract":"This review article summarizes how frailty can be considered in relation to deficit accumulation. Recalling that frailty is an age-associated, nonspecific vulnerability, we consider symptoms, signs, diseases, and disabilities as deficits, which are combined in a frailty index. An individual's frailty index score reflects the proportion of potential deficits present in that person, and indicates the likelihood that frailty is present. Although based on a simple count, the frailty index shows several interesting properties, including a characteristic rate of accumulation, a submaximal limit, and characteristic changes with age in its distribution. The frailty index, as a state variable, is able to quantitatively summarize vulnerability. Future studies include the application of network analyses and stochastic analytical techniques to the evaluation of the frailty index and the description of other state variables in relation to frailty.","author":[{"dropping-particle":"","family":"Rockwood","given":"Kenneth","non-dropping-particle":"","parse-names":false,"suffix":""},{"dropping-particle":"","family":"Mitnitski","given":"Arnold","non-dropping-particle":"","parse-names":false,"suffix":""}],"container-title":"The Journals of Gerontology: Series A","id":"ITEM-1","issue":"7","issued":{"date-parts":[["2007","7","1"]]},"page":"722-727","title":"Frailty in Relation to the Accumulation of Deficits","type":"article-journal","volume":"62"}},{"id":"Sl0L89x7/G7gy2Hny","uris":["http://www.mendeley.com/documents/?uuid=3b87849f-b0c4-42c8-ac6b-3ccec68c06ea"],"itemData":{"DOI":"10.1111/j.1532-5415.2009.02667.x","ISSN":"0002-8614","abstract":"OBJECTIVES: To test the proposition, using routinely available clinical data, that deficit accumulation results in loss of redundancy. In keeping with the reliability theory of aging, this would be quantitated by attenuation in the slope of a Frailty Index (FI) with age. The more deficits, the less steep the slope and the less redundancy. DESIGN: Cross-sectional analysis of a prospective cohort study, with 5-year mortality data. SETTING: The clinical sample of the second wave of the Canadian Study of Health and Aging. PARTICIPANTS: Two thousand three hundred five people aged 70 and older at baseline. MEASUREMENTS: A FI based on data used for a Comprehensive Geriatric Assessment (CGA), the slope of the relationship between age and the FI-CGA, the limit value of the FI-CGA, mortality. RESULTS: An age-invariant limit to deficit accumulation was demonstrated; the observed 99% limit was 0.66. At the 25th percentile of deficit accumulation (FI-CGA ?0.18), the slope of the FI-CGA in relation to age was 0.044 (range 0.038?0.049). When deficits had increased to 75% of the maximum value (FI-CGA ?0.52), the slope fell to 0.021 (range 0.016?0.027). By the 85th percentile (FI-CGA ?0.6), the slope had become statistically indistinguishable from 0. CONCLUSION: As predicted by the reliability theory of aging, the rate of deficit accumulation slows with increasing frailty. A FI derived from data routinely collected as part of a CGA can in this way quantify loss of redundancy in older adults. Quantifying loss of redundancy can aid clinical decision-making; its application to individual prognostication in clinical samples warrants further evaluation.","author":[{"dropping-particle":"","family":"Rockwood","given":"Kenneth","non-dropping-particle":"","parse-names":false,"suffix":""},{"dropping-particle":"","family":"Rockwood","given":"Michael R H","non-dropping-particle":"","parse-names":false,"suffix":""},{"dropping-particle":"","family":"Mitnitski","given":"Arnold","non-dropping-particle":"","parse-names":false,"suffix":""}],"container-title":"Journal of the American Geriatrics Society","id":"ITEM-2","issue":"2","issued":{"date-parts":[["2010","2","1"]]},"note":"doi: 10.1111/j.1532-5415.2009.02667.x","page":"318-323","publisher":"John Wiley &amp; Sons, Ltd","title":"Physiological Redundancy in Older Adults in Relation to the Change with Age in the Slope of a Frailty Index","type":"article-journal","volume":"58"}}],"schema":"https://github.com/citation-style-language/schema/raw/master/csl-citation.json"}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[7], [17]</w:t>
      </w:r>
      <w:r w:rsidRPr="00F56B8B">
        <w:rPr>
          <w:rFonts w:ascii="Calibri" w:hAnsi="Calibri" w:cs="Calibri"/>
        </w:rPr>
        <w:fldChar w:fldCharType="end"/>
      </w:r>
      <w:r w:rsidRPr="00F56B8B">
        <w:rPr>
          <w:rFonts w:ascii="Calibri" w:hAnsi="Calibri" w:cs="Calibri"/>
        </w:rPr>
        <w:t xml:space="preserve"> and has 30 or more co-morbidities, symptoms, diseases, disabilities or any deficiency of health with the idea that a greater number of health crises identify higher frailty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ZhkamkVf","properties":{"formattedCitation":"[5]","plainCitation":"[5]","noteIndex":0},"citationItems":[{"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Geriatrics","id":"ITEM-1","issue":"1","issued":{"date-parts":[["2008","12"]]},"page":"24","publisher":"BioMed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[5]</w:t>
      </w:r>
      <w:r w:rsidRPr="00F56B8B">
        <w:rPr>
          <w:rFonts w:ascii="Calibri" w:hAnsi="Calibri" w:cs="Calibri"/>
        </w:rPr>
        <w:fldChar w:fldCharType="end"/>
      </w:r>
      <w:r w:rsidRPr="00F56B8B">
        <w:rPr>
          <w:rFonts w:ascii="Calibri" w:hAnsi="Calibri" w:cs="Calibri"/>
        </w:rPr>
        <w:t xml:space="preserve">. The exact list of health deficits for inclusion in FI is not specifically considered, on the other hand their incidence should increase but the sealing effect should not be seen with age, a field of physiological measures should be reflective, and should be associated with health and not age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vr1oksjw","properties":{"formattedCitation":"[5]","plainCitation":"[5]","noteIndex":0},"citationItems":[{"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Geriatrics","id":"ITEM-1","issue":"1","issued":{"date-parts":[["2008","12"]]},"page":"24","publisher":"BioMed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[5]</w:t>
      </w:r>
      <w:r w:rsidRPr="00F56B8B">
        <w:rPr>
          <w:rFonts w:ascii="Calibri" w:hAnsi="Calibri" w:cs="Calibri"/>
        </w:rPr>
        <w:fldChar w:fldCharType="end"/>
      </w:r>
      <w:r w:rsidRPr="00F56B8B">
        <w:rPr>
          <w:rFonts w:ascii="Calibri" w:hAnsi="Calibri" w:cs="Calibri"/>
        </w:rPr>
        <w:t xml:space="preserve">. Extensive guidelines for creating FIs are provided by Searle et al, 2008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kNouskMs","properties":{"formattedCitation":"[5]","plainCitation":"[5]","noteIndex":0},"citationItems":[{"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Geriatrics","id":"ITEM-1","issue":"1","issued":{"date-parts":[["2008","12"]]},"page":"24","publisher":"BioMed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[5]</w:t>
      </w:r>
      <w:r w:rsidRPr="00F56B8B">
        <w:rPr>
          <w:rFonts w:ascii="Calibri" w:hAnsi="Calibri" w:cs="Calibri"/>
        </w:rPr>
        <w:fldChar w:fldCharType="end"/>
      </w:r>
      <w:r w:rsidRPr="00F56B8B">
        <w:rPr>
          <w:rFonts w:ascii="Calibri" w:hAnsi="Calibri" w:cs="Calibri"/>
        </w:rPr>
        <w:t xml:space="preserve">. FI has been duly verified and applied to multiple datasets, including the European Survey of Health, Aging and Retirement (SHARE), where it is called SHARE-FI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{"citationID":"eQWxXYAU","properties":{"formattedCitation":"[18], [19]","plainCitation":"[18], [19]","noteIndex":0},"citationItems":[{"id":"Sl0L89x7/NPPB9YJ8","uris":["http://www.mendeley.com/documents/?uuid=52e39ca5-e93a-49b4-b11c-7c7b2148680f"],"itemData":{"DOI":"10.1111/j.1447-0594.2012.00948.x","ISSN":"1447-0594","abstract":"AIM: Frailty is an emerging concept in primary care, which potentially can provide healthcare commissioners with a clinical focus for targeting resources at an aging population. However, primary care practitioners need valid instruments that are easy to use. With that purpose in mind, we created a Frailty Instrument (FIt) for primary care based on the Survey of Health, Aging and Retirement in Europe (SHARE). The aim of the present study was to compare the mortality prediction of the five-item SHARE-FIt with that of a 40-item Frailty Index (FIx) based on comprehensive geriatric assessment (CGA). METHODS: The participants were 15,578 women and 12,783 men from the first wave of SHARE. A correspondence analysis was used to assess the degree of agreement between phenotypic classifications. The ability of the continuous frailty measures (FIt score and FIx) to predict mortality (mean follow up of 2.4 years) was compared using receiver-operating characteristic (ROC) plots and areas under the curve (AUC). RESULTS: In both sexes, there was significant correspondence between phenotypic categories. The two continuous measures performed equally well as mortality predictors (women: AUC-FIx = 0.79, 95% CI 0.75-0.82, P &lt; 0.001; AUC-FIt = 0.77, 95% CI 0.73-0.81, P &lt; 0.001; men: AUC-FIx = 0.77, 95% CI 0.74-0.79, P &lt; 0.001; AUC-FIt = 0.76, 95% CI 0.74-0.79, P &lt; 0.001). Their equivalent performance was confirmed by statistical comparisons of the AUC. CONCLUSIONS: SHARE-FIt is simpler and more usable, and predicts mortality similarly to a more complex FIx based on CGA.","author":[{"dropping-particle":"","family":"Romero-Ortuno","given":"Roman","non-dropping-particle":"","parse-names":false,"suffix":""}],"container-title":"Geriatrics &amp; gerontology international","edition":"2012/09/19","id":"ITEM-1","issue":"2","issued":{"date-parts":[["2013","4"]]},"language":"eng","page":"497-504","title":"The Frailty Instrument for primary care of the Survey of Health, Ageing and Retirement in Europe predicts mortality similarly to a frailty index based on comprehensive geriatric assessment","type":"article-journal","volume":"13"}},{"id":"Sl0L89x7/KfTG2CFo","uris":["http://www.mendeley.com/documents/?uuid=4daccd3f-dd97-41e5-b342-59411e28fe3e"],"itemData":{"DOI":"10.1136/bmjopen-2014-006645","abstract":"Objective To create and validate a frailty assessment tool for community-dwelling adults aged ≥75 years. Design Longitudinal, population-based study. Setting The Survey of Health, Ageing and Retirement in Europe (SHARE). Participants 4001 women and 3057 men aged ≥75 years from the second wave of SHARE. 3325 women and 2587 men had complete information for the frailty indicators: fatigue, low appetite, weakness, observed gait (walking without help, walking with help, chairbound/bedbound, unobserved) and low physical activity. Main outcome measures The internal validity of the frailty indicators was tested with latent class analysis, by modelling an underlying variable with three ordered categories. The predictive validity of the frailty classification was tested against 2-year mortality and 4-year disability. The mortality prediction of SHARE-FI75+ was compared with that of previously operationalised frailty scales in SHARE (SHARE-FI, 70-item index, phenotype, FRAIL). Results In both genders, all frailty indicators significantly aggregated into a three-category ordinal latent variable. After adjusting for baseline age, comorbidity and basic activities of daily living (BADL) disability, the frail had an OR for 2-year mortality of 2.2 (95% CI 1.2 to 3.8) in women and 4.2 (2.6 to 6.8) in men. The mortality prediction of SHARE-FI75+ was similar to that of the other SHARE frailty scales. By wave 4, 49% of frail women (78 of 159) had at least one more limitation with BADL (compared with 18% of non-frail, 125 of 684; p&amp;amp;lt;0.001); in men, these proportions were 39% (26 of 66) and 18% (110 of 621), respectively (p&amp;amp;lt;0.001). A calculator is supplied for point-of-care use, which automatically replicates the frailty classification for any given measurements. Conclusions SHARE-FI75+ could help frailty case finding in primary care and provide a focus for personalised community interventions. Further validation in trials and clinical programmes is needed.","author":[{"dropping-particle":"","family":"Romero-Ortuno","given":"Roman","non-dropping-particle":"","parse-names":false,"suffix":""},{"dropping-particle":"","family":"Soraghan","given":"Christopher","non-dropping-particle":"","parse-names":false,"suffix":""}],"container-title":"BMJ Open","id":"ITEM-2","issue":"12","issued":{"date-parts":[["2014","12","1"]]},"page":"e006645","title":"A Frailty Instrument for primary care for those aged 75 years or more: findings from the Survey of Health, Ageing and Retirement in Europe, a longitudinal population-based cohort study (SHARE-FI75+)","type":"article-journal","volume":"4"}}],"schema":"https://github.com/citation-style-language/schema/raw/master/csl-citation.json"}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[18], [19]</w:t>
      </w:r>
      <w:r w:rsidRPr="00F56B8B">
        <w:rPr>
          <w:rFonts w:ascii="Calibri" w:hAnsi="Calibri" w:cs="Calibri"/>
        </w:rPr>
        <w:fldChar w:fldCharType="end"/>
      </w:r>
      <w:r w:rsidRPr="00F56B8B">
        <w:rPr>
          <w:rFonts w:ascii="Calibri" w:hAnsi="Calibri" w:cs="Calibri"/>
        </w:rPr>
        <w:t xml:space="preserve">. Ideally, FI should be used as a continuous variable, but for comparative studies, different cut-off points have been considered to identify frailty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{"citationID":"52fluX8O","properties":{"formattedCitation":"[20], [21]","plainCitation":"[20], [21]","noteIndex":0},"citationItems":[{"id":"Sl0L89x7/VulDCFXK","uris":["http://www.mendeley.com/documents/?uuid=92eef526-076b-4d78-b71f-782c7e528c70"],"itemData":{"DOI":"https://doi.org/10.1016/j.archger.2014.09.011","ISSN":"0167-4943","abstract":"The aim of this prospective study was to investigate the ability of five indices of risk stratification to predict functional decline and prolonged length of stay (LOS) in older Mexicans hospitalized in the acute care setting. A total of 254 patients aged ≥60 years were followed up. Risk indices were constructed from baseline data collected during the first 48h of ward admission, and included: Frailty Index (FI), Hospital Admission Risk Profile (HARP), Score Hospitalier d’Evaluation du Risque de Perte d’Autonomie (SHERPA), Acute Physiology and Chronic Health Evaluation II (APACHE II) and Charlson's Co-morbidity Index (CCI). Area Under Receiver Operating Characteristic (auROC) curves was used to compare the ability of risk indices to predict adverse outcome, with outcomes of interest being prolonged LOS, and functional decline, the latter defined as ≥10% drop in Barthel Index score across hospitalization. Mean (SD) FI score was 0.31 (0.14). Effective in predicting long LOS were FI, SHERPA and APACHE II; effective in predicting functional decline were SHERPA and HARP. Indices generally showed high specificity values (most were &gt;80%), although all indices lacked adequate sensitivity values for outcome prediction (&lt;80%). Geriatricians could use information from FI, SHERPA, APACHE II, HARP to guide patient management decisions. However, given that all indices lacked accuracy of prediction, results should be interpreted with caution.","author":[{"dropping-particle":"","family":"Dent","given":"Elsa","non-dropping-particle":"","parse-names":false,"suffix":""},{"dropping-particle":"","family":"Perez-Zepeda","given":"Mario","non-dropping-particle":"","parse-names":false,"suffix":""}],"container-title":"Archives of Gerontology and Geriatrics","id":"ITEM-1","issue":"1","issued":{"date-parts":[["2015"]]},"page":"89-95","title":"Comparison of five indices for prediction of adverse outcomes in hospitalised Mexican older adults: A cohort study","type":"article-journal","volume":"60"}},{"id":"Sl0L89x7/xZkh5YRc","uris":["http://www.mendeley.com/documents/?uuid=5af1dd4e-e325-4a09-837a-073c56fcc682"],"itemData":{"DOI":"https://doi.org/10.1016/j.archger.2015.01.016","ISSN":"0167-4943","abstract":"The two most commonly employed frailty measures are the frailty phenotype and the frailty index. We compared them to examine whether they demonstrated common characteristics of frailty scales, and to examine their association with adverse health measures including disability, self-reported health, and healthcare utilization. The study examined adults aged 50+ (n=4096) from a sequential, cross-sectional sample (2003–2004; 2005–2006), National Health and Nutrition Examination Survey. The frailty phenotype was modified from a previously adapted version and a 46-item frailty index was created following a standard protocol. Both measures demonstrated a right-skewed distribution, higher levels of frailty in women, exponential increase with age and associations with high healthcare utilization and poor self-reported health. More people classified as frail by the modified phenotype had ADL disability (97.8%) compared with the frailty index (56.6%) and similarly for IADL disability (95% vs. 85.6%). The prevalence of frailty was 3.6% using the modified frailty phenotype and 34% using the frailty index. Frailty index scores in those who were classified as robust by the modified phenotype were still significantly associated with poor self-reported health and high healthcare utilization. The frailty index and the modified frailty phenotype each confirmed previously established characteristics of frailty scales. The agreement between frailty and disability was high with each measure, suggesting that frailty is not simply a pre-disability stage. Overall, the frailty index classified more people as frail, and suggested that it may have the ability to discriminate better at the lower to middle end of the frailty continuum.","author":[{"dropping-particle":"","family":"Blodgett","given":"Joanna","non-dropping-particle":"","parse-names":false,"suffix":""},{"dropping-particle":"","family":"Theou","given":"Olga","non-dropping-particle":"","parse-names":false,"suffix":""},{"dropping-particle":"","family":"Kirkland","given":"Susan","non-dropping-particle":"","parse-names":false,"suffix":""},{"dropping-particle":"","family":"Andreou","given":"Pantelis","non-dropping-particle":"","parse-names":false,"suffix":""},{"dropping-particle":"","family":"Rockwood","given":"Kenneth","non-dropping-particle":"","parse-names":false,"suffix":""}],"container-title":"Archives of Gerontology and Geriatrics","id":"ITEM-2","issue":"3","issued":{"date-parts":[["2015"]]},"page":"464-470","title":"Frailty in NHANES: Comparing the frailty index and phenotype","type":"article-journal","volume":"60"}}],"schema":"https://github.com/citation-style-language/schema/raw/master/csl-citation.json"}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[20], [21]</w:t>
      </w:r>
      <w:r w:rsidRPr="00F56B8B">
        <w:rPr>
          <w:rFonts w:ascii="Calibri" w:hAnsi="Calibri" w:cs="Calibri"/>
        </w:rPr>
        <w:fldChar w:fldCharType="end"/>
      </w:r>
      <w:r w:rsidRPr="00F56B8B">
        <w:rPr>
          <w:rFonts w:ascii="Calibri" w:hAnsi="Calibri" w:cs="Calibri"/>
        </w:rPr>
        <w:t xml:space="preserve">. </w:t>
      </w:r>
    </w:p>
    <w:p w14:paraId="05FEAA32" w14:textId="0704A61A" w:rsidR="008216C1" w:rsidRPr="00F56B8B" w:rsidRDefault="008216C1" w:rsidP="00F56B8B">
      <w:pPr>
        <w:autoSpaceDE w:val="0"/>
        <w:autoSpaceDN w:val="0"/>
        <w:adjustRightInd w:val="0"/>
        <w:spacing w:line="360" w:lineRule="auto"/>
        <w:jc w:val="both"/>
        <w:rPr>
          <w:rFonts w:ascii="Calibri" w:hAnsi="Calibri" w:cs="Calibri"/>
        </w:rPr>
      </w:pPr>
      <w:r w:rsidRPr="00F56B8B">
        <w:rPr>
          <w:rFonts w:ascii="Calibri" w:hAnsi="Calibri" w:cs="Calibri"/>
        </w:rPr>
        <w:lastRenderedPageBreak/>
        <w:t xml:space="preserve">The index is often expressed as a ratio of deficits present to the total number of deficits considered. For example, if a deficit of 40 is considered, and 10 </w:t>
      </w:r>
      <w:r w:rsidR="00563941" w:rsidRPr="00F56B8B">
        <w:rPr>
          <w:rFonts w:ascii="Calibri" w:hAnsi="Calibri" w:cs="Calibri"/>
        </w:rPr>
        <w:t>is</w:t>
      </w:r>
      <w:r w:rsidRPr="00F56B8B">
        <w:rPr>
          <w:rFonts w:ascii="Calibri" w:hAnsi="Calibri" w:cs="Calibri"/>
        </w:rPr>
        <w:t xml:space="preserve"> present </w:t>
      </w:r>
      <w:r w:rsidR="00D05288" w:rsidRPr="00F56B8B">
        <w:rPr>
          <w:rFonts w:ascii="Calibri" w:hAnsi="Calibri" w:cs="Calibri"/>
        </w:rPr>
        <w:t>in each</w:t>
      </w:r>
      <w:r w:rsidRPr="00F56B8B">
        <w:rPr>
          <w:rFonts w:ascii="Calibri" w:hAnsi="Calibri" w:cs="Calibri"/>
        </w:rPr>
        <w:t xml:space="preserve"> person, then that person's frailty index will be 10/40 = 0.25. The frailty index consists of a long list of clinical conditions and diseases. The 70 items of the original version should not be considered as a specific set of variables. The conceptual design of this index makes the accumulation of deficit more important. It is known that the risk estimate is stronger when considering at least 50 items, but shorter versions (less than 20 as a condition) have also been explored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WD8VkcJz","properties":{"formattedCitation":"[22]","plainCitation":"[22]","noteIndex":0},"citationItems":[{"id":"Sl0L89x7/3LJbJYK9","uris":["http://www.mendeley.com/documents/?uuid=021c5ab1-e8ce-4a67-9ba2-06eb287cf7bf"],"itemData":{"DOI":"10.14283/jfa.2012.2","PMID":"27092931","abstract":"Frailty is a multiply determined vulnerability state. People who are frail are at risk of many adverse health outcomes, including death. For any individual, this risk can only be expressed probabilistically. Even very fit people can suddenly die or become catastrophically disabled, but their risk of both is much lower than a very frail person, who might nevertheless suddenly succumb without worsening health. Frailty occurs with ageing, a stochastic, dynamic process of deficit accumulation. Deficits occur ubiquitously at subcellular levels, ultimately affecting tissues, organs and integrated organ action, especially under stress. Some people are disposed to accumulate deficits at higher rates, but on average, deficit accumulation varies across the life course and likely is mutable. In this way, the clinical definition of frailty is distinct from the statistical definition, which sees frailty as a fixed factor for an individual. Recent, early animal work links subcellular deficits to whole body frailty. In humans, clinically detectable health deficits combine to increase the risk of adverse health outcomes. The rate of deficit accumulation occurs with remarkable regularity around the world, as does a limit to frailty. Of note, when 20+ deficits are counted, these characteristics are indifferent to which deficits are considered. The expression of risk in relation to deficit accumulation varies systematically. For example, at any given level of deficit accumulation, men are more susceptible to adverse health outcomes than are women. Likewise, in China, the lethality of deficit accumulation appears to be higher than in Western countries. In consequence, it may be necessary to better distinguish between frailty and physiological reserve; the latter may apply chiefly in relation to microscopic deficits. The expression of frailty risk in relation to deficit accumulation depends on the environment, including both the physical and social circumstances in which people find themselves.","author":[{"dropping-particle":"","family":"Mitnitski","given":"K. Rockwood ; A.","non-dropping-particle":"","parse-names":false,"suffix":""}],"container-title":"The Journal of Frailty and Aging (JFA).","id":"ITEM-1","issue":"1","issued":{"date-parts":[["2012"]]},"page":"8-12","title":"How might deficit accumulation give rise to frailty?.","type":"article-journal","volume":"1"}}],"schema":"https://github.com/citation-style-language/schema/raw/master/csl-citation.json"}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[22]</w:t>
      </w:r>
      <w:r w:rsidRPr="00F56B8B">
        <w:rPr>
          <w:rFonts w:ascii="Calibri" w:hAnsi="Calibri" w:cs="Calibri"/>
        </w:rPr>
        <w:fldChar w:fldCharType="end"/>
      </w:r>
      <w:r w:rsidRPr="00F56B8B">
        <w:rPr>
          <w:rFonts w:ascii="Calibri" w:hAnsi="Calibri" w:cs="Calibri"/>
        </w:rPr>
        <w:t xml:space="preserve">. The frailty index is associated with increased risk of death, institutionalization, and worsening health conditions, especially when at least 30 variables are included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{"citationID":"EjcbntPS","properties":{"formattedCitation":"[5], [7]","plainCitation":"[5], [7]","noteIndex":0},"citationItems":[{"id":"Sl0L89x7/nwD0fQ3P","uris":["http://www.mendeley.com/documents/?uuid=154e3cc9-8feb-4728-9c0f-9885d0211901"],"itemData":{"DOI":"10.1093/gerona/62.7.722","ISSN":"1079-5006","abstract":"This review article summarizes how frailty can be considered in relation to deficit accumulation. Recalling that frailty is an age-associated, nonspecific vulnerability, we consider symptoms, signs, diseases, and disabilities as deficits, which are combined in a frailty index. An individual's frailty index score reflects the proportion of potential deficits present in that person, and indicates the likelihood that frailty is present. Although based on a simple count, the frailty index shows several interesting properties, including a characteristic rate of accumulation, a submaximal limit, and characteristic changes with age in its distribution. The frailty index, as a state variable, is able to quantitatively summarize vulnerability. Future studies include the application of network analyses and stochastic analytical techniques to the evaluation of the frailty index and the description of other state variables in relation to frailty.","author":[{"dropping-particle":"","family":"Rockwood","given":"Kenneth","non-dropping-particle":"","parse-names":false,"suffix":""},{"dropping-particle":"","family":"Mitnitski","given":"Arnold","non-dropping-particle":"","parse-names":false,"suffix":""}],"container-title":"The Journals of Gerontology: Series A","id":"ITEM-1","issue":"7","issued":{"date-parts":[["2007","7","1"]]},"page":"722-727","title":"Frailty in Relation to the Accumulation of Deficits","type":"article-journal","volume":"62"}},{"id":"Sl0L89x7/ES4kHYGh","uris":["http://www.mendeley.com/documents/?uuid=558da60d-0f87-4220-8c09-ccea4eb8deea"],"itemData":{"DOI":"10.1186/1471-2318-8-24","ISSN":"1471-2318","abstract":"Frailty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Geriatrics","id":"ITEM-2","issue":"1","issued":{"date-parts":[["2008","12"]]},"page":"24","publisher":"BioMed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[5], [7]</w:t>
      </w:r>
      <w:r w:rsidRPr="00F56B8B">
        <w:rPr>
          <w:rFonts w:ascii="Calibri" w:hAnsi="Calibri" w:cs="Calibri"/>
        </w:rPr>
        <w:fldChar w:fldCharType="end"/>
      </w:r>
      <w:r w:rsidRPr="00F56B8B">
        <w:rPr>
          <w:rFonts w:ascii="Calibri" w:hAnsi="Calibri" w:cs="Calibri"/>
        </w:rPr>
        <w:t xml:space="preserve">. Therefore, the inclusion deficits in FI calculations are not specific if they meet certain inclusion criteria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C0AyXwy3","properties":{"formattedCitation":"[5]","plainCitation":"[5]","noteIndex":0},"citationItems":[{"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Geriatrics","id":"ITEM-1","issue":"1","issued":{"date-parts":[["2008","12"]]},"page":"24","publisher":"BioMed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[5]</w:t>
      </w:r>
      <w:r w:rsidRPr="00F56B8B">
        <w:rPr>
          <w:rFonts w:ascii="Calibri" w:hAnsi="Calibri" w:cs="Calibri"/>
        </w:rPr>
        <w:fldChar w:fldCharType="end"/>
      </w:r>
      <w:r w:rsidRPr="00F56B8B">
        <w:rPr>
          <w:rFonts w:ascii="Calibri" w:hAnsi="Calibri" w:cs="Calibri"/>
        </w:rPr>
        <w:t xml:space="preserve">: i) a deficit must be credited with age; ii) a deficiency must not be universally prevalent at an early age (e.g. presbyopia); iii) a deficit must be linked to a state of health in a biologically acceptable way; iv) deficiencies considered together must represent many physical systems and v) deficiencies in making FI must be consistent with time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mch04DnM","properties":{"formattedCitation":"[5]","plainCitation":"[5]","noteIndex":0},"citationItems":[{"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Geriatrics","id":"ITEM-1","issue":"1","issued":{"date-parts":[["2008","12"]]},"page":"24","publisher":"BioMed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[5]</w:t>
      </w:r>
      <w:r w:rsidRPr="00F56B8B">
        <w:rPr>
          <w:rFonts w:ascii="Calibri" w:hAnsi="Calibri" w:cs="Calibri"/>
        </w:rPr>
        <w:fldChar w:fldCharType="end"/>
      </w:r>
      <w:r w:rsidRPr="00F56B8B">
        <w:rPr>
          <w:rFonts w:ascii="Calibri" w:hAnsi="Calibri" w:cs="Calibri"/>
        </w:rPr>
        <w:t xml:space="preserve">. </w:t>
      </w:r>
    </w:p>
    <w:p w14:paraId="15D3F3DE" w14:textId="6BFA6699" w:rsidR="008216C1" w:rsidRPr="00F56B8B" w:rsidRDefault="008216C1" w:rsidP="00F56B8B">
      <w:pPr>
        <w:autoSpaceDE w:val="0"/>
        <w:autoSpaceDN w:val="0"/>
        <w:adjustRightInd w:val="0"/>
        <w:spacing w:line="360" w:lineRule="auto"/>
        <w:jc w:val="both"/>
        <w:rPr>
          <w:rFonts w:ascii="Calibri" w:hAnsi="Calibri" w:cs="Calibri"/>
        </w:rPr>
      </w:pPr>
      <w:r w:rsidRPr="00F56B8B">
        <w:rPr>
          <w:rFonts w:ascii="Calibri" w:hAnsi="Calibri" w:cs="Calibri"/>
        </w:rPr>
        <w:t xml:space="preserve">Deficits should be added until there </w:t>
      </w:r>
      <w:r w:rsidR="00563941" w:rsidRPr="00F56B8B">
        <w:rPr>
          <w:rFonts w:ascii="Calibri" w:hAnsi="Calibri" w:cs="Calibri"/>
        </w:rPr>
        <w:t>are</w:t>
      </w:r>
      <w:r w:rsidRPr="00F56B8B">
        <w:rPr>
          <w:rFonts w:ascii="Calibri" w:hAnsi="Calibri" w:cs="Calibri"/>
        </w:rPr>
        <w:t xml:space="preserve"> at least 30-40 total deficits. There needs to be a minimum number deficit. In general, the more variables are included in the frailty index, the more accurate estimates are made. Similarly, estimates are volatile when the number of deficits is about 10 or less. Nevertheless, an index with variables 30-40 has been shown to be sufficiently accurate to predict adverse outcomes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{"citationID":"JYdZxLkC","properties":{"formattedCitation":"[23], [24]","plainCitation":"[23], [24]","noteIndex":0},"citationItems":[{"id":"Sl0L89x7/RDBQIInN","uris":["http://www.mendeley.com/documents/?uuid=4641f0c0-6e0e-44d8-ae88-2092b1491eff"],"itemData":{"DOI":"10.1111/j.1532-5415.2005.00506.x","author":[{"dropping-particle":"","family":"Mitnitski","given":"A","non-dropping-particle":"","parse-names":false,"suffix":""},{"dropping-particle":"","family":"Xiaowei","given":"S","non-dropping-particle":"","parse-names":false,"suffix":""},{"dropping-particle":"","family":"Skoog","given":"I","non-dropping-particle":"","parse-names":false,"suffix":""},{"dropping-particle":"","family":"Broe","given":"G A","non-dropping-particle":"","parse-names":false,"suffix":""},{"dropping-particle":"","family":"Cox","given":"J L","non-dropping-particle":"","parse-names":false,"suffix":""},{"dropping-particle":"","family":"Grunfeld","given":"E","non-dropping-particle":"","parse-names":false,"suffix":""},{"dropping-particle":"","family":"Rockwood","given":"K","non-dropping-particle":"","parse-names":false,"suffix":""}],"container-title":"J Am Geriatr Soc","id":"ITEM-1","issued":{"date-parts":[["2005"]]},"title":"Relative fitness and frailty of elderly men and women in developed countries and their relationship with mortality","type":"article-journal","volume":"53"}},{"id":"Sl0L89x7/esAQ2Z5J","uris":["http://www.mendeley.com/documents/?uuid=914dccb3-9577-46cd-aeef-253dda647fa2"],"itemData":{"DOI":"10.1111/j.1532-5415.2004.52174.x","ISSN":"0002-8614","abstract":"The discovery of effective interventions to prevent or delay disability in older persons is a public health priority. Most likely to benefit from such interventions are frail individuals who are not yet disabled and those with early disability who are at high risk of progression. In spite of this frail older persons have often been excluded from research on the assumption that they would not tolerate testing or benefit from treatment. The Interventions on Frailty Working Group developed recommendations to screen, recruit, evaluate, and retain frail older persons in clinical trials. ?Specific recommendations are: ? Eligibility screening should include a multistage process, to quickly exclude those who are too well and those who are too sick. ? Inclusion criteria should target those most likely to benefit, be meaningful to clinicians, and reflect advancements in the frailty research area. ? Disability outcome measures should include self-reported, objective, and proxy measures. Strategies to improve retention and compliance and to monitor their effectiveness should be an integral part of the study design. ? Estimation of cost and sample size should contemplate high dropout rates and interference bycompeting outcomes. Additional research is needed to refine criteria for screening frail older persons, identify objective measures of disability that are reliable and valid in frail older persons, and improve the informed consent process for high-risk participants, recognizing that research in this subgroup is essential to improving their health outcomes.","author":[{"dropping-particle":"","family":"Ferrucci","given":"Luigi","non-dropping-particle":"","parse-names":false,"suffix":""},{"dropping-particle":"","family":"Guralnik","given":"Jack M","non-dropping-particle":"","parse-names":false,"suffix":""},{"dropping-particle":"","family":"Studenski","given":"Stephanie","non-dropping-particle":"","parse-names":false,"suffix":""},{"dropping-particle":"","family":"Fried","given":"Linda P","non-dropping-particle":"","parse-names":false,"suffix":""},{"dropping-particle":"","family":"Cutler Jr","given":"Gordon B","non-dropping-particle":"","parse-names":false,"suffix":""},{"dropping-particle":"","family":"Walston","given":"Jeremy D","non-dropping-particle":"","parse-names":false,"suffix":""},{"dropping-particle":"","family":"Group","given":"The Interventions on Frailty Working","non-dropping-particle":"","parse-names":false,"suffix":""}],"container-title":"Journal of the American Geriatrics Society","id":"ITEM-2","issue":"4","issued":{"date-parts":[["2004","4","1"]]},"note":"doi: 10.1111/j.1532-5415.2004.52174.x","page":"625-634","publisher":"John Wiley &amp; Sons, Ltd","title":"Designing Randomized, Controlled Trials Aimed at Preventing or Delaying Functional Decline and Disability in Frail, Older Persons: A Consensus Report","type":"article-journal","volume":"52"}}],"schema":"https://github.com/citation-style-language/schema/raw/master/csl-citation.json"}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[23], [24]</w:t>
      </w:r>
      <w:r w:rsidRPr="00F56B8B">
        <w:rPr>
          <w:rFonts w:ascii="Calibri" w:hAnsi="Calibri" w:cs="Calibri"/>
        </w:rPr>
        <w:fldChar w:fldCharType="end"/>
      </w:r>
      <w:r w:rsidRPr="00F56B8B">
        <w:rPr>
          <w:rFonts w:ascii="Calibri" w:hAnsi="Calibri" w:cs="Calibri"/>
        </w:rPr>
        <w:t xml:space="preserve">. Furthermore, a frailty index can be created using data that is readily available in most health surveys, and is clinically tractable - meaning that it uses the amount that was collected in many routine health assessments of older adults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XBfCKMUF","properties":{"formattedCitation":"[7]","plainCitation":"[7]","noteIndex":0},"citationItems":[{"id":"Sl0L89x7/nwD0fQ3P","uris":["http://www.mendeley.com/documents/?uuid=154e3cc9-8feb-4728-9c0f-9885d0211901"],"itemData":{"DOI":"10.1093/gerona/62.7.722","ISSN":"1079-5006","abstract":"This review article summarizes how frailty can be considered in relation to deficit accumulation. Recalling that frailty is an age-associated, nonspecific vulnerability, we consider symptoms, signs, diseases, and disabilities as deficits, which are combined in a frailty index. An individual's frailty index score reflects the proportion of potential deficits present in that person, and indicates the likelihood that frailty is present. Although based on a simple count, the frailty index shows several interesting properties, including a characteristic rate of accumulation, a submaximal limit, and characteristic changes with age in its distribution. The frailty index, as a state variable, is able to quantitatively summarize vulnerability. Future studies include the application of network analyses and stochastic analytical techniques to the evaluation of the frailty index and the description of other state variables in relation to frailty.","author":[{"dropping-particle":"","family":"Rockwood","given":"Kenneth","non-dropping-particle":"","parse-names":false,"suffix":""},{"dropping-particle":"","family":"Mitnitski","given":"Arnold","non-dropping-particle":"","parse-names":false,"suffix":""}],"container-title":"The Journals of Gerontology: Series A","id":"ITEM-1","issue":"7","issued":{"date-parts":[["2007","7","1"]]},"page":"722-727","title":"Frailty in Relation to the Accumulation of Deficits","type":"article-journal","volume":"62"}}],"schema":"https://github.com/citation-style-language/schema/raw/master/csl-citation.json"}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[7]</w:t>
      </w:r>
      <w:r w:rsidRPr="00F56B8B">
        <w:rPr>
          <w:rFonts w:ascii="Calibri" w:hAnsi="Calibri" w:cs="Calibri"/>
        </w:rPr>
        <w:fldChar w:fldCharType="end"/>
      </w:r>
      <w:r w:rsidRPr="00F56B8B">
        <w:rPr>
          <w:rFonts w:ascii="Calibri" w:hAnsi="Calibri" w:cs="Calibri"/>
        </w:rPr>
        <w:t>.</w:t>
      </w:r>
    </w:p>
    <w:p w14:paraId="7F3F4BDC" w14:textId="6CDC9206" w:rsidR="008216C1" w:rsidRPr="00F56B8B" w:rsidRDefault="008216C1" w:rsidP="00F56B8B">
      <w:pPr>
        <w:spacing w:line="360" w:lineRule="auto"/>
        <w:jc w:val="both"/>
        <w:rPr>
          <w:rFonts w:ascii="Calibri" w:hAnsi="Calibri" w:cs="Calibri"/>
        </w:rPr>
      </w:pPr>
      <w:r w:rsidRPr="00F56B8B">
        <w:rPr>
          <w:rFonts w:ascii="Calibri" w:hAnsi="Calibri" w:cs="Calibri"/>
        </w:rPr>
        <w:t xml:space="preserve">Continuous variables help us avoid the risk of misclassifications due to arbitrary decisions required to determine the threshold definition of risk (such as </w:t>
      </w:r>
      <w:r w:rsidR="00563941" w:rsidRPr="00F56B8B">
        <w:rPr>
          <w:rFonts w:ascii="Calibri" w:hAnsi="Calibri" w:cs="Calibri"/>
        </w:rPr>
        <w:t>cut points</w:t>
      </w:r>
      <w:r w:rsidRPr="00F56B8B">
        <w:rPr>
          <w:rFonts w:ascii="Calibri" w:hAnsi="Calibri" w:cs="Calibri"/>
        </w:rPr>
        <w:t xml:space="preserve">). In this study, we included 33 indicators in different domains to create a frailty index including self-reported health, cognitive functioning, and disability in daily life activities, chronic illness, and geriatric depression. </w:t>
      </w:r>
    </w:p>
    <w:p w14:paraId="63BA0E69" w14:textId="4E8B89CE" w:rsidR="008216C1" w:rsidRPr="00F56B8B" w:rsidRDefault="008216C1" w:rsidP="00F56B8B">
      <w:pPr>
        <w:pStyle w:val="Heading3"/>
        <w:spacing w:before="120" w:after="120" w:line="360" w:lineRule="auto"/>
        <w:rPr>
          <w:rFonts w:ascii="Calibri" w:hAnsi="Calibri" w:cs="Calibri"/>
          <w:b w:val="0"/>
          <w:sz w:val="24"/>
          <w:szCs w:val="24"/>
        </w:rPr>
      </w:pPr>
      <w:bookmarkStart w:id="0" w:name="_Toc529549058"/>
      <w:bookmarkStart w:id="1" w:name="_Toc529558353"/>
      <w:bookmarkStart w:id="2" w:name="_Toc529574201"/>
      <w:r w:rsidRPr="00F56B8B">
        <w:rPr>
          <w:rFonts w:ascii="Calibri" w:hAnsi="Calibri" w:cs="Calibri"/>
          <w:sz w:val="24"/>
          <w:szCs w:val="24"/>
          <w:lang w:eastAsia="en-GB"/>
        </w:rPr>
        <w:t>Variables and Code Used in Frailty</w:t>
      </w:r>
      <w:bookmarkEnd w:id="0"/>
      <w:bookmarkEnd w:id="1"/>
      <w:bookmarkEnd w:id="2"/>
    </w:p>
    <w:p w14:paraId="03B4AC81" w14:textId="363F50EC" w:rsidR="00FA78C8" w:rsidRPr="00F56B8B" w:rsidRDefault="008216C1" w:rsidP="00F56B8B">
      <w:pPr>
        <w:spacing w:before="120" w:after="120" w:line="360" w:lineRule="auto"/>
        <w:jc w:val="both"/>
        <w:rPr>
          <w:rFonts w:ascii="Calibri" w:hAnsi="Calibri" w:cs="Calibri"/>
          <w:b/>
          <w:bCs/>
        </w:rPr>
      </w:pPr>
      <w:r w:rsidRPr="00F56B8B">
        <w:rPr>
          <w:rFonts w:ascii="Calibri" w:hAnsi="Calibri" w:cs="Calibri"/>
        </w:rPr>
        <w:t xml:space="preserve">To calculate frailty index (FI), there were 33 categorical and continuous variables related to elderly health has been considered for each elderly. All the variables are listed in the following </w:t>
      </w:r>
      <w:r w:rsidRPr="00546975">
        <w:rPr>
          <w:rFonts w:ascii="Calibri" w:hAnsi="Calibri" w:cs="Calibri"/>
          <w:b/>
          <w:bCs/>
        </w:rPr>
        <w:t>table</w:t>
      </w:r>
      <w:r w:rsidR="00546975" w:rsidRPr="00546975">
        <w:rPr>
          <w:rFonts w:ascii="Calibri" w:hAnsi="Calibri" w:cs="Calibri"/>
          <w:b/>
          <w:bCs/>
        </w:rPr>
        <w:t xml:space="preserve"> 1</w:t>
      </w:r>
      <w:r w:rsidRPr="00F56B8B">
        <w:rPr>
          <w:rFonts w:ascii="Calibri" w:hAnsi="Calibri" w:cs="Calibri"/>
        </w:rPr>
        <w:t>:</w:t>
      </w:r>
    </w:p>
    <w:p w14:paraId="7D021070" w14:textId="737C7135" w:rsidR="00AE5D3F" w:rsidRPr="00F56B8B" w:rsidRDefault="00AE5D3F" w:rsidP="00F56B8B">
      <w:pPr>
        <w:spacing w:before="120" w:after="120" w:line="360" w:lineRule="auto"/>
        <w:jc w:val="center"/>
        <w:rPr>
          <w:rFonts w:ascii="Calibri" w:hAnsi="Calibri" w:cs="Calibri"/>
        </w:rPr>
      </w:pPr>
      <w:r w:rsidRPr="00F56B8B">
        <w:rPr>
          <w:rFonts w:ascii="Calibri" w:hAnsi="Calibri" w:cs="Calibri"/>
          <w:b/>
          <w:bCs/>
        </w:rPr>
        <w:lastRenderedPageBreak/>
        <w:t>[Insert Table 1 Here]</w:t>
      </w:r>
      <w:r w:rsidR="008216C1" w:rsidRPr="00F56B8B">
        <w:rPr>
          <w:rFonts w:ascii="Calibri" w:hAnsi="Calibri" w:cs="Calibri"/>
        </w:rPr>
        <w:t xml:space="preserve"> </w:t>
      </w:r>
    </w:p>
    <w:p w14:paraId="304DB018" w14:textId="654DD5F4" w:rsidR="008216C1" w:rsidRPr="00F56B8B" w:rsidRDefault="008216C1" w:rsidP="00F56B8B">
      <w:pPr>
        <w:spacing w:before="120" w:after="100" w:afterAutospacing="1" w:line="360" w:lineRule="auto"/>
        <w:jc w:val="both"/>
        <w:rPr>
          <w:rFonts w:ascii="Calibri" w:hAnsi="Calibri" w:cs="Calibri"/>
        </w:rPr>
      </w:pPr>
      <w:r w:rsidRPr="00F56B8B">
        <w:rPr>
          <w:rFonts w:ascii="Calibri" w:hAnsi="Calibri" w:cs="Calibri"/>
        </w:rPr>
        <w:t xml:space="preserve">Among these categorized variables, all binary variables were coded using the convention to indicate the absence of the '0' </w:t>
      </w:r>
      <w:r w:rsidR="00485542" w:rsidRPr="00F56B8B">
        <w:rPr>
          <w:rFonts w:ascii="Calibri" w:hAnsi="Calibri" w:cs="Calibri"/>
        </w:rPr>
        <w:t>frail</w:t>
      </w:r>
      <w:r w:rsidRPr="00F56B8B">
        <w:rPr>
          <w:rFonts w:ascii="Calibri" w:hAnsi="Calibri" w:cs="Calibri"/>
        </w:rPr>
        <w:t xml:space="preserve"> and the presence of the '1' </w:t>
      </w:r>
      <w:r w:rsidR="00485542" w:rsidRPr="00F56B8B">
        <w:rPr>
          <w:rFonts w:ascii="Calibri" w:hAnsi="Calibri" w:cs="Calibri"/>
        </w:rPr>
        <w:t>frail</w:t>
      </w:r>
      <w:r w:rsidRPr="00F56B8B">
        <w:rPr>
          <w:rFonts w:ascii="Calibri" w:hAnsi="Calibri" w:cs="Calibri"/>
        </w:rPr>
        <w:t>. Some variables (e.g. self-rating health status, BMI, etc</w:t>
      </w:r>
      <w:r w:rsidRPr="00203A73">
        <w:rPr>
          <w:rFonts w:ascii="Calibri" w:hAnsi="Calibri" w:cs="Calibri"/>
          <w:color w:val="FF0000"/>
        </w:rPr>
        <w:t>.) that contain a single intermediate response (e.g. 'average' or 'frequent'), we consider as an additional value of '0.</w:t>
      </w:r>
      <w:r w:rsidR="00485542" w:rsidRPr="00203A73">
        <w:rPr>
          <w:rFonts w:ascii="Calibri" w:hAnsi="Calibri" w:cs="Calibri"/>
          <w:color w:val="FF0000"/>
        </w:rPr>
        <w:t>12</w:t>
      </w:r>
      <w:r w:rsidRPr="00203A73">
        <w:rPr>
          <w:rFonts w:ascii="Calibri" w:hAnsi="Calibri" w:cs="Calibri"/>
          <w:color w:val="FF0000"/>
        </w:rPr>
        <w:t>'</w:t>
      </w:r>
      <w:r w:rsidRPr="00F56B8B">
        <w:rPr>
          <w:rFonts w:ascii="Calibri" w:hAnsi="Calibri" w:cs="Calibri"/>
        </w:rPr>
        <w:t xml:space="preserve">. </w:t>
      </w:r>
      <w:r w:rsidR="00485542" w:rsidRPr="00F56B8B">
        <w:rPr>
          <w:rFonts w:ascii="Calibri" w:hAnsi="Calibri" w:cs="Calibri"/>
        </w:rPr>
        <w:t>FI</w:t>
      </w:r>
      <w:r w:rsidRPr="00F56B8B">
        <w:rPr>
          <w:rFonts w:ascii="Calibri" w:hAnsi="Calibri" w:cs="Calibri"/>
        </w:rPr>
        <w:t xml:space="preserve"> variables can place some ordinal and uninterrupted variables as </w:t>
      </w:r>
      <w:r w:rsidR="00485542" w:rsidRPr="00F56B8B">
        <w:rPr>
          <w:rFonts w:ascii="Calibri" w:hAnsi="Calibri" w:cs="Calibri"/>
        </w:rPr>
        <w:t>frail</w:t>
      </w:r>
      <w:r w:rsidRPr="00F56B8B">
        <w:rPr>
          <w:rFonts w:ascii="Calibri" w:hAnsi="Calibri" w:cs="Calibri"/>
        </w:rPr>
        <w:t xml:space="preserve">. In this case it is necessary to grade a score between 0 (where there is no </w:t>
      </w:r>
      <w:r w:rsidR="00485542" w:rsidRPr="00F56B8B">
        <w:rPr>
          <w:rFonts w:ascii="Calibri" w:hAnsi="Calibri" w:cs="Calibri"/>
        </w:rPr>
        <w:t>frail</w:t>
      </w:r>
      <w:r w:rsidRPr="00F56B8B">
        <w:rPr>
          <w:rFonts w:ascii="Calibri" w:hAnsi="Calibri" w:cs="Calibri"/>
        </w:rPr>
        <w:t xml:space="preserve">) and 1 (where </w:t>
      </w:r>
      <w:r w:rsidR="00485542" w:rsidRPr="00F56B8B">
        <w:rPr>
          <w:rFonts w:ascii="Calibri" w:hAnsi="Calibri" w:cs="Calibri"/>
        </w:rPr>
        <w:t>frail</w:t>
      </w:r>
      <w:r w:rsidRPr="00F56B8B">
        <w:rPr>
          <w:rFonts w:ascii="Calibri" w:hAnsi="Calibri" w:cs="Calibri"/>
        </w:rPr>
        <w:t xml:space="preserve"> exists most by the given variable). For all variables, this re-coding is obvious. For </w:t>
      </w:r>
      <w:r w:rsidR="00485542" w:rsidRPr="00F56B8B">
        <w:rPr>
          <w:rFonts w:ascii="Calibri" w:hAnsi="Calibri" w:cs="Calibri"/>
        </w:rPr>
        <w:t>FI</w:t>
      </w:r>
      <w:r w:rsidRPr="00F56B8B">
        <w:rPr>
          <w:rFonts w:ascii="Calibri" w:hAnsi="Calibri" w:cs="Calibri"/>
        </w:rPr>
        <w:t xml:space="preserve"> we have re-coded </w:t>
      </w:r>
      <w:r w:rsidR="00485542" w:rsidRPr="00F56B8B">
        <w:rPr>
          <w:rFonts w:ascii="Calibri" w:hAnsi="Calibri" w:cs="Calibri"/>
        </w:rPr>
        <w:t>frailty</w:t>
      </w:r>
      <w:r w:rsidRPr="00F56B8B">
        <w:rPr>
          <w:rFonts w:ascii="Calibri" w:hAnsi="Calibri" w:cs="Calibri"/>
        </w:rPr>
        <w:t xml:space="preserve"> in terms of severity of impairment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6gn8xxMv","properties":{"formattedCitation":"[25]","plainCitation":"[25]","noteIndex":0},"citationItems":[{"id":"Sl0L89x7/eyJcKjZP","uris":["http://www.mendeley.com/documents/?uuid=03aa8712-0cb7-4ff1-a8fa-c1a01ebfd927"],"itemData":{"author":[{"dropping-particle":"","family":"Sheikh, J.I. and Yesavage","given":"J.A","non-dropping-particle":"","parse-names":false,"suffix":""}],"container-title":"Clinical Gerontology","id":"ITEM-1","issued":{"date-parts":[["1986"]]},"page":"165-173","title":"Geriatric Depression Scale (GDS): Recent evidence and development of shorter version","type":"article-journal","volume":"5"}}],"schema":"https://github.com/citation-style-language/schema/raw/master/csl-citation.json"} </w:instrText>
      </w:r>
      <w:r w:rsidRPr="00F56B8B">
        <w:rPr>
          <w:rFonts w:ascii="Calibri" w:hAnsi="Calibri" w:cs="Calibri"/>
        </w:rPr>
        <w:fldChar w:fldCharType="separate"/>
      </w:r>
      <w:r w:rsidR="00DC3239" w:rsidRPr="00F56B8B">
        <w:rPr>
          <w:rFonts w:ascii="Calibri" w:hAnsi="Calibri" w:cs="Calibri"/>
        </w:rPr>
        <w:t>[25]</w:t>
      </w:r>
      <w:r w:rsidRPr="00F56B8B">
        <w:rPr>
          <w:rFonts w:ascii="Calibri" w:hAnsi="Calibri" w:cs="Calibri"/>
        </w:rPr>
        <w:fldChar w:fldCharType="end"/>
      </w:r>
      <w:r w:rsidRPr="00F56B8B">
        <w:rPr>
          <w:rFonts w:ascii="Calibri" w:hAnsi="Calibri" w:cs="Calibri"/>
        </w:rPr>
        <w:t xml:space="preserve">. We assigned a ‘0’ for the score less than or equal to </w:t>
      </w:r>
      <w:r w:rsidR="00485542" w:rsidRPr="00F56B8B">
        <w:rPr>
          <w:rFonts w:ascii="Calibri" w:hAnsi="Calibri" w:cs="Calibri"/>
        </w:rPr>
        <w:t>0.12</w:t>
      </w:r>
      <w:r w:rsidRPr="00F56B8B">
        <w:rPr>
          <w:rFonts w:ascii="Calibri" w:hAnsi="Calibri" w:cs="Calibri"/>
        </w:rPr>
        <w:t xml:space="preserve">, denoting </w:t>
      </w:r>
      <w:r w:rsidR="00485542" w:rsidRPr="00F56B8B">
        <w:rPr>
          <w:rFonts w:ascii="Calibri" w:hAnsi="Calibri" w:cs="Calibri"/>
        </w:rPr>
        <w:t>no frailty</w:t>
      </w:r>
      <w:r w:rsidRPr="00F56B8B">
        <w:rPr>
          <w:rFonts w:ascii="Calibri" w:hAnsi="Calibri" w:cs="Calibri"/>
        </w:rPr>
        <w:t>, ‘</w:t>
      </w:r>
      <w:r w:rsidR="00485542" w:rsidRPr="00F56B8B">
        <w:rPr>
          <w:rFonts w:ascii="Calibri" w:hAnsi="Calibri" w:cs="Calibri"/>
        </w:rPr>
        <w:t>1</w:t>
      </w:r>
      <w:r w:rsidRPr="00F56B8B">
        <w:rPr>
          <w:rFonts w:ascii="Calibri" w:hAnsi="Calibri" w:cs="Calibri"/>
        </w:rPr>
        <w:t xml:space="preserve">’ for the score greater than </w:t>
      </w:r>
      <w:r w:rsidR="00485542" w:rsidRPr="00F56B8B">
        <w:rPr>
          <w:rFonts w:ascii="Calibri" w:hAnsi="Calibri" w:cs="Calibri"/>
        </w:rPr>
        <w:t>0.12</w:t>
      </w:r>
      <w:r w:rsidRPr="00F56B8B">
        <w:rPr>
          <w:rFonts w:ascii="Calibri" w:hAnsi="Calibri" w:cs="Calibri"/>
        </w:rPr>
        <w:t xml:space="preserve"> and less than or equal to </w:t>
      </w:r>
      <w:r w:rsidR="00485542" w:rsidRPr="00F56B8B">
        <w:rPr>
          <w:rFonts w:ascii="Calibri" w:hAnsi="Calibri" w:cs="Calibri"/>
        </w:rPr>
        <w:t>0.24</w:t>
      </w:r>
      <w:r w:rsidRPr="00F56B8B">
        <w:rPr>
          <w:rFonts w:ascii="Calibri" w:hAnsi="Calibri" w:cs="Calibri"/>
        </w:rPr>
        <w:t xml:space="preserve">, denoting mild </w:t>
      </w:r>
      <w:r w:rsidR="00485542" w:rsidRPr="00F56B8B">
        <w:rPr>
          <w:rFonts w:ascii="Calibri" w:hAnsi="Calibri" w:cs="Calibri"/>
        </w:rPr>
        <w:t>frailty</w:t>
      </w:r>
      <w:r w:rsidRPr="00F56B8B">
        <w:rPr>
          <w:rFonts w:ascii="Calibri" w:hAnsi="Calibri" w:cs="Calibri"/>
        </w:rPr>
        <w:t>, ‘</w:t>
      </w:r>
      <w:r w:rsidR="00485542" w:rsidRPr="00F56B8B">
        <w:rPr>
          <w:rFonts w:ascii="Calibri" w:hAnsi="Calibri" w:cs="Calibri"/>
        </w:rPr>
        <w:t>2</w:t>
      </w:r>
      <w:r w:rsidRPr="00F56B8B">
        <w:rPr>
          <w:rFonts w:ascii="Calibri" w:hAnsi="Calibri" w:cs="Calibri"/>
        </w:rPr>
        <w:t xml:space="preserve">’ for the score greater than </w:t>
      </w:r>
      <w:r w:rsidR="00485542" w:rsidRPr="00F56B8B">
        <w:rPr>
          <w:rFonts w:ascii="Calibri" w:hAnsi="Calibri" w:cs="Calibri"/>
        </w:rPr>
        <w:t>0.24 and less than or equal to 0.36</w:t>
      </w:r>
      <w:r w:rsidRPr="00F56B8B">
        <w:rPr>
          <w:rFonts w:ascii="Calibri" w:hAnsi="Calibri" w:cs="Calibri"/>
        </w:rPr>
        <w:t xml:space="preserve">, denoting </w:t>
      </w:r>
      <w:r w:rsidR="00485542" w:rsidRPr="00F56B8B">
        <w:rPr>
          <w:rFonts w:ascii="Calibri" w:hAnsi="Calibri" w:cs="Calibri"/>
        </w:rPr>
        <w:t>moderate frailty, and ‘3’ for the score greater than 0.36, denoting severe frailty</w:t>
      </w:r>
      <w:r w:rsidRPr="00F56B8B">
        <w:rPr>
          <w:rFonts w:ascii="Calibri" w:hAnsi="Calibri" w:cs="Calibri"/>
        </w:rPr>
        <w:t xml:space="preserve">. The cut-points of continuous variables are </w:t>
      </w:r>
      <w:r w:rsidR="00546975">
        <w:rPr>
          <w:rFonts w:ascii="Calibri" w:hAnsi="Calibri" w:cs="Calibri"/>
        </w:rPr>
        <w:t xml:space="preserve">in the following </w:t>
      </w:r>
      <w:r w:rsidR="00546975" w:rsidRPr="00546975">
        <w:rPr>
          <w:rFonts w:ascii="Calibri" w:hAnsi="Calibri" w:cs="Calibri"/>
          <w:b/>
          <w:bCs/>
        </w:rPr>
        <w:t>table 2</w:t>
      </w:r>
      <w:r w:rsidRPr="00F56B8B">
        <w:rPr>
          <w:rFonts w:ascii="Calibri" w:hAnsi="Calibri" w:cs="Calibri"/>
        </w:rPr>
        <w:t>:</w:t>
      </w:r>
    </w:p>
    <w:p w14:paraId="3317C1D4" w14:textId="3F091D18" w:rsidR="00C154C5" w:rsidRPr="00F56B8B" w:rsidRDefault="00C154C5" w:rsidP="00F56B8B">
      <w:pPr>
        <w:spacing w:before="120" w:after="120" w:line="360" w:lineRule="auto"/>
        <w:jc w:val="center"/>
        <w:rPr>
          <w:rFonts w:ascii="Calibri" w:hAnsi="Calibri" w:cs="Calibri"/>
        </w:rPr>
      </w:pPr>
      <w:r w:rsidRPr="00F56B8B">
        <w:rPr>
          <w:rFonts w:ascii="Calibri" w:hAnsi="Calibri" w:cs="Calibri"/>
          <w:b/>
          <w:bCs/>
        </w:rPr>
        <w:t>[Insert Table 2 Here]</w:t>
      </w:r>
      <w:r w:rsidRPr="00F56B8B">
        <w:rPr>
          <w:rFonts w:ascii="Calibri" w:hAnsi="Calibri" w:cs="Calibri"/>
        </w:rPr>
        <w:t xml:space="preserve"> </w:t>
      </w:r>
    </w:p>
    <w:p w14:paraId="482AF577" w14:textId="77777777" w:rsidR="00C154C5" w:rsidRPr="00F56B8B" w:rsidRDefault="00C154C5" w:rsidP="00F56B8B">
      <w:pPr>
        <w:spacing w:before="120" w:after="100" w:afterAutospacing="1" w:line="360" w:lineRule="auto"/>
        <w:jc w:val="both"/>
        <w:rPr>
          <w:rFonts w:ascii="Calibri" w:hAnsi="Calibri" w:cs="Calibri"/>
        </w:rPr>
      </w:pPr>
    </w:p>
    <w:p w14:paraId="5D26A51E" w14:textId="3BA69986" w:rsidR="008216C1" w:rsidRPr="00F56B8B" w:rsidRDefault="008216C1" w:rsidP="00F56B8B">
      <w:pPr>
        <w:pStyle w:val="Heading2"/>
        <w:spacing w:before="120" w:after="120" w:line="360" w:lineRule="auto"/>
        <w:rPr>
          <w:rFonts w:ascii="Calibri" w:hAnsi="Calibri" w:cs="Calibri"/>
          <w:b w:val="0"/>
          <w:bCs/>
          <w:lang w:eastAsia="en-GB"/>
        </w:rPr>
      </w:pPr>
      <w:r w:rsidRPr="00F56B8B">
        <w:rPr>
          <w:rFonts w:ascii="Calibri" w:hAnsi="Calibri" w:cs="Calibri"/>
          <w:bCs/>
          <w:lang w:eastAsia="en-GB"/>
        </w:rPr>
        <w:t>Calculation of Frailty Index</w:t>
      </w:r>
    </w:p>
    <w:p w14:paraId="2E996A7C" w14:textId="447F9DAD" w:rsidR="008216C1" w:rsidRPr="00F56B8B" w:rsidRDefault="008216C1" w:rsidP="00F56B8B">
      <w:pPr>
        <w:spacing w:before="120" w:after="120" w:line="360" w:lineRule="auto"/>
        <w:jc w:val="both"/>
        <w:rPr>
          <w:rFonts w:ascii="Calibri" w:hAnsi="Calibri" w:cs="Calibri"/>
          <w:b/>
          <w:bCs/>
        </w:rPr>
      </w:pPr>
      <w:r w:rsidRPr="00F56B8B">
        <w:rPr>
          <w:rFonts w:ascii="Calibri" w:hAnsi="Calibri" w:cs="Calibri"/>
        </w:rPr>
        <w:t>Frailty Index (FI</w:t>
      </w:r>
      <w:r w:rsidRPr="00F56B8B">
        <w:rPr>
          <w:rFonts w:ascii="Calibri" w:hAnsi="Calibri" w:cs="Calibri"/>
          <w:vertAlign w:val="subscript"/>
        </w:rPr>
        <w:t>33</w:t>
      </w:r>
      <w:r w:rsidRPr="00F56B8B">
        <w:rPr>
          <w:rFonts w:ascii="Calibri" w:hAnsi="Calibri" w:cs="Calibri"/>
        </w:rPr>
        <w:t xml:space="preserve">) is an important semi-quantitative methodological approach to classify elderly health status.  </w:t>
      </w:r>
      <w:r w:rsidR="00563941" w:rsidRPr="00F56B8B">
        <w:rPr>
          <w:rFonts w:ascii="Calibri" w:hAnsi="Calibri" w:cs="Calibri"/>
        </w:rPr>
        <w:t>The Frailty</w:t>
      </w:r>
      <w:r w:rsidRPr="00F56B8B">
        <w:rPr>
          <w:rFonts w:ascii="Calibri" w:hAnsi="Calibri" w:cs="Calibri"/>
        </w:rPr>
        <w:t xml:space="preserve"> Index (FI) was computed using 33 health indicators collected from the same respondent. The variable used in FI was coded 1 when there was a deficit and 0 when it was missing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{"citationID":"Ext67g5L","properties":{"formattedCitation":"[26], [27]","plainCitation":"[26], [27]","noteIndex":0},"citationItems":[{"id":"Sl0L89x7/vy8n54iO","uris":["http://www.mendeley.com/documents/?uuid=693aa4a8-aa03-4e67-b960-1deb49b73394","http://www.mendeley.com/documents/?uuid=d68aa43a-c1df-4313-9340-8567463c4530"],"itemData":{"DOI":"10.1097/QAD.0b013e328363bf7f","ISBN":"1473-5571 (Electronic)\\r0269-9370 (Linking)","ISSN":"02699370","PMID":"23751258","abstract":"OBJECTIVES: Little is known about the impact of HIV infection on biological ageing in sub-Saharan Africa. The study aimed to assess biological ageing in South African HIV-infected adults and HIV-seronegative individuals using two validated biomarkers, telomere length and CDKN2A expression (a mediator of cellular senescence).\\n\\nDESIGN: A case-control study.\\n\\nMETHODS: Two hundred and thirty-six HIV-infected adults aged at least 30 years and 250 age and sex frequency matched HIV-seronegative individuals were recruited from clinics in township communities in Cape Town. Biological ageing was evaluated by measurement of telomere length and CDKN2A expression in peripheral blood leukocytes.\\n\\nRESULTS: The median ages of the HIV-infected and HIV-seronegative participants were 39 and 40 years, respectively. Among HIV-infected participants, 87.1% were receiving antiretroviral therapy (ART), their median CD4⁺ cell count was 468 cells/μl and 84.3% had undetectable viral load. Both biomarkers were validated against chronological age in HIV-seronegative individuals. Telomere length was significantly shorter in HIV-infected individuals than in HIV-seronegative individuals (mean relative T/S ratio ±SE:0.91 ± 0.007 vs. 1.07 ± 0.008, P &lt; 0.0001). CD2NKA expression was higher in HIV-infected participants than in HIV-seronegative individuals (mean expression: 0.45 ± 0.02 vs. 0.36 ± 0.03, P = 0.003). Socioeconomic factors were not associated with biological ageing in HIV-infected participants. However, in participants on ART with undetectable viral load, biomarker levels indicated greater biological ageing in those with lower current CD4⁺ cell counts.\\n\\nCONCLUSION: Telomere length and CDKN2A expression were both consistent with increased biological ageing in HIV-infected individuals. Prospective studies of the impact of HIV on biological ageing in sub-Saharan Africa are warranted.","author":[{"dropping-particle":"","family":"Pathai","given":"Sophia","non-dropping-particle":"","parse-names":false,"suffix":""},{"dropping-particle":"","family":"Lawn","given":"Stephen D.","non-dropping-particle":"","parse-names":false,"suffix":""},{"dropping-particle":"","family":"Gilbert","given":"Clare E.","non-dropping-particle":"","parse-names":false,"suffix":""},{"dropping-particle":"","family":"McGuinness","given":"Dagmara","non-dropping-particle":"","parse-names":false,"suffix":""},{"dropping-particle":"","family":"McGlynn","given":"Liane","non-dropping-particle":"","parse-names":false,"suffix":""},{"dropping-particle":"","family":"Weiss","given":"Helen A.","non-dropping-particle":"","parse-names":false,"suffix":""},{"dropping-particle":"","family":"Port","given":"Jennifer","non-dropping-particle":"","parse-names":false,"suffix":""},{"dropping-particle":"","family":"Christ","given":"Theresa","non-dropping-particle":"","parse-names":false,"suffix":""},{"dropping-particle":"","family":"Barclay","given":"Karen","non-dropping-particle":"","parse-names":false,"suffix":""},{"dropping-particle":"","family":"Wood","given":"Robin","non-dropping-particle":"","parse-names":false,"suffix":""},{"dropping-particle":"","family":"Bekker","given":"Linda Gail","non-dropping-particle":"","parse-names":false,"suffix":""},{"dropping-particle":"","family":"Shiels","given":"Paul G.","non-dropping-particle":"","parse-names":false,"suffix":""}],"container-title":"Aids","id":"ITEM-1","issue":"15","issued":{"date-parts":[["2013"]]},"page":"2375-2384","title":"Accelerated biological ageing in HIV-infected individuals in South Africa: A case-control study","type":"article-journal","volume":"27"}},{"id":"Sl0L89x7/jn7pdKEv","uris":["http://www.mendeley.com/documents/?uuid=0b5d5bfa-084d-4145-9653-290a18f1b6da","http://www.mendeley.com/documents/?uuid=79bbd34b-f22b-4e93-ae32-6a49c0a748ad"],"itemData":{"DOI":"10.1097/QAD.0000000000000753","ISBN":"0269-9370","ISSN":"14735571","PMID":"26372273","abstract":"OBJECTIVES: Aging with HIV is associated with multisystem vulnerability that might be well characterized by frailty. We sought to construct a frailty index based on health deficit accumulation in a large HIV clinical cohort and evaluate its validity including the ability to predict mortality and incident multimorbidity.\\n\\nDESIGN AND METHODS: This is an analysis of data from the prospective Modena HIV Metabolic Clinic cohort, 2004-2014. Routine health variables were screened for potential inclusion in a frailty index. Content, construct, and criterion validity of the frailty index were assessed. Multivariable regression models were built to investigate the ability of the frailty index to predict survival and incident multimorbidity (at least two chronic disease diagnoses) after adjusting for known HIV-related and behavioral factors.\\n\\nRESULTS: Two thousand, seven hundred and twenty participants (mean age 46 ± 8; 32% women) provided 9784 study visits; 37 non-HIV-related variables were included in a frailty index. The frailty index exhibited expected characteristics and met validation criteria. Predictors of survival were frailty index (0.1 increment, adjusted hazard ratio 1.63, 95% confidence interval 1.05-2.52), current CD4 cell count (0.48, 0.32-0.72), and injection drug use (2.51, 1.16-5.44). Predictors of incident multimorbidity were frailty index (adjusted incident rate ratio 1.98, 1.65-2.36), age (1.07, 1.05-1.09), female sex (0.61, 0.40-0.91), and current CD4 cell count (0.71, 0.59-0.85).\\n\\nCONCLUSION: Among people aging with HIV in northern Italy, a frailty index based on deficit accumulation predicted survival and incident multimorbidity independently of HIV-related and behavioral risk factors. The frailty index holds potential value in quantifying vulnerability among people aging with HIV.","author":[{"dropping-particle":"","family":"Guaraldi","given":"Giovanni","non-dropping-particle":"","parse-names":false,"suffix":""},{"dropping-particle":"","family":"Brothers","given":"Thomas D.","non-dropping-particle":"","parse-names":false,"suffix":""},{"dropping-particle":"","family":"Zona","given":"Stefano","non-dropping-particle":"","parse-names":false,"suffix":""},{"dropping-particle":"","family":"Stentarelli","given":"Chiara","non-dropping-particle":"","parse-names":false,"suffix":""},{"dropping-particle":"","family":"Carli","given":"Federica","non-dropping-particle":"","parse-names":false,"suffix":""},{"dropping-particle":"","family":"Malagoli","given":"Andrea","non-dropping-particle":"","parse-names":false,"suffix":""},{"dropping-particle":"","family":"Santoro","given":"Antonella","non-dropping-particle":"","parse-names":false,"suffix":""},{"dropping-particle":"","family":"Menozzi","given":"Marianna","non-dropping-particle":"","parse-names":false,"suffix":""},{"dropping-particle":"","family":"Mussi","given":"Chiara","non-dropping-particle":"","parse-names":false,"suffix":""},{"dropping-particle":"","family":"Mussini","given":"Cristina","non-dropping-particle":"","parse-names":false,"suffix":""},{"dropping-particle":"","family":"Kirkland","given":"Susan","non-dropping-particle":"","parse-names":false,"suffix":""},{"dropping-particle":"","family":"Falutz","given":"Julian","non-dropping-particle":"","parse-names":false,"suffix":""},{"dropping-particle":"","family":"Rockwood","given":"Kenneth","non-dropping-particle":"","parse-names":false,"suffix":""}],"container-title":"Aids","id":"ITEM-2","issue":"13","issued":{"date-parts":[["2015"]]},"page":"1633-1641","title":"A frailty index predicts survival and incident multimorbidity independent of markers of HIV disease severity","type":"article-journal","volume":"29"}}],"schema":"https://github.com/citation-style-language/schema/raw/master/csl-citation.json"} </w:instrText>
      </w:r>
      <w:r w:rsidRPr="00F56B8B">
        <w:rPr>
          <w:rFonts w:ascii="Calibri" w:hAnsi="Calibri" w:cs="Calibri"/>
        </w:rPr>
        <w:fldChar w:fldCharType="separate"/>
      </w:r>
      <w:r w:rsidR="006338DB" w:rsidRPr="00F56B8B">
        <w:rPr>
          <w:rFonts w:ascii="Calibri" w:hAnsi="Calibri" w:cs="Calibri"/>
        </w:rPr>
        <w:t>[26], [27]</w:t>
      </w:r>
      <w:r w:rsidRPr="00F56B8B">
        <w:rPr>
          <w:rFonts w:ascii="Calibri" w:hAnsi="Calibri" w:cs="Calibri"/>
        </w:rPr>
        <w:fldChar w:fldCharType="end"/>
      </w:r>
      <w:r w:rsidRPr="00F56B8B">
        <w:rPr>
          <w:rFonts w:ascii="Calibri" w:hAnsi="Calibri" w:cs="Calibri"/>
        </w:rPr>
        <w:t>. The mathematical formula used for calculating Frailty index (FI</w:t>
      </w:r>
      <w:r w:rsidRPr="00F56B8B">
        <w:rPr>
          <w:rFonts w:ascii="Calibri" w:hAnsi="Calibri" w:cs="Calibri"/>
          <w:vertAlign w:val="subscript"/>
        </w:rPr>
        <w:t>33</w:t>
      </w:r>
      <w:r w:rsidRPr="00F56B8B">
        <w:rPr>
          <w:rFonts w:ascii="Calibri" w:hAnsi="Calibri" w:cs="Calibri"/>
        </w:rPr>
        <w:t>) is as follows:</w:t>
      </w:r>
    </w:p>
    <w:p w14:paraId="4E96D0D1" w14:textId="6A131441" w:rsidR="008216C1" w:rsidRPr="00F56B8B" w:rsidRDefault="008216C1" w:rsidP="00F56B8B">
      <w:pPr>
        <w:spacing w:before="100" w:beforeAutospacing="1" w:after="100" w:afterAutospacing="1" w:line="360" w:lineRule="auto"/>
        <w:rPr>
          <w:rFonts w:ascii="Calibri" w:hAnsi="Calibri" w:cs="Calibri"/>
        </w:rPr>
      </w:pPr>
      <m:oMathPara>
        <m:oMath>
          <m:r>
            <m:rPr>
              <m:sty m:val="p"/>
            </m:rPr>
            <w:rPr>
              <w:rFonts w:ascii="Cambria Math" w:hAnsi="Cambria Math" w:cs="Calibri"/>
            </w:rPr>
            <m:t>FI=</m:t>
          </m:r>
          <m:f>
            <m:fPr>
              <m:ctrlPr>
                <w:rPr>
                  <w:rFonts w:ascii="Cambria Math" w:hAnsi="Cambria Math" w:cs="Calibri"/>
                </w:rPr>
              </m:ctrlPr>
            </m:fPr>
            <m:num>
              <m:nary>
                <m:naryPr>
                  <m:chr m:val="∑"/>
                  <m:limLoc m:val="undOvr"/>
                  <m:subHide m:val="1"/>
                  <m:supHide m:val="1"/>
                  <m:ctrlPr>
                    <w:rPr>
                      <w:rFonts w:ascii="Cambria Math" w:hAnsi="Cambria Math" w:cs="Calibri"/>
                    </w:rPr>
                  </m:ctrlPr>
                </m:naryPr>
                <m:sub/>
                <m:sup/>
                <m:e>
                  <m:r>
                    <m:rPr>
                      <m:sty m:val="p"/>
                    </m:rPr>
                    <w:rPr>
                      <w:rFonts w:ascii="Cambria Math" w:hAnsi="Cambria Math" w:cs="Calibri"/>
                    </w:rPr>
                    <m:t>Deficits</m:t>
                  </m:r>
                </m:e>
              </m:nary>
            </m:num>
            <m:den>
              <m:r>
                <m:rPr>
                  <m:sty m:val="p"/>
                </m:rPr>
                <w:rPr>
                  <w:rFonts w:ascii="Cambria Math" w:hAnsi="Cambria Math" w:cs="Calibri"/>
                </w:rPr>
                <m:t>33-</m:t>
              </m:r>
              <m:nary>
                <m:naryPr>
                  <m:chr m:val="∑"/>
                  <m:limLoc m:val="undOvr"/>
                  <m:subHide m:val="1"/>
                  <m:supHide m:val="1"/>
                  <m:ctrlPr>
                    <w:rPr>
                      <w:rFonts w:ascii="Cambria Math" w:hAnsi="Cambria Math" w:cs="Calibri"/>
                    </w:rPr>
                  </m:ctrlPr>
                </m:naryPr>
                <m:sub/>
                <m:sup/>
                <m:e>
                  <m:r>
                    <m:rPr>
                      <m:sty m:val="p"/>
                    </m:rPr>
                    <w:rPr>
                      <w:rFonts w:ascii="Cambria Math" w:hAnsi="Cambria Math" w:cs="Calibri"/>
                    </w:rPr>
                    <m:t>Missing Values</m:t>
                  </m:r>
                </m:e>
              </m:nary>
            </m:den>
          </m:f>
        </m:oMath>
      </m:oMathPara>
    </w:p>
    <w:p w14:paraId="0AD5BD7E" w14:textId="73EABC65" w:rsidR="008216C1" w:rsidRPr="00F56B8B" w:rsidRDefault="008216C1" w:rsidP="00F56B8B">
      <w:pPr>
        <w:autoSpaceDE w:val="0"/>
        <w:autoSpaceDN w:val="0"/>
        <w:adjustRightInd w:val="0"/>
        <w:spacing w:line="360" w:lineRule="auto"/>
        <w:jc w:val="both"/>
        <w:rPr>
          <w:rFonts w:ascii="Calibri" w:hAnsi="Calibri" w:cs="Calibri"/>
        </w:rPr>
      </w:pPr>
      <w:r w:rsidRPr="00F56B8B">
        <w:rPr>
          <w:rFonts w:ascii="Calibri" w:hAnsi="Calibri" w:cs="Calibri"/>
        </w:rPr>
        <w:t>There were no missing values in the datasets</w:t>
      </w:r>
      <w:r w:rsidR="00563941" w:rsidRPr="00F56B8B">
        <w:rPr>
          <w:rFonts w:ascii="Calibri" w:hAnsi="Calibri" w:cs="Calibri"/>
        </w:rPr>
        <w:t>.</w:t>
      </w:r>
      <w:r w:rsidRPr="00F56B8B">
        <w:rPr>
          <w:rFonts w:ascii="Calibri" w:hAnsi="Calibri" w:cs="Calibri"/>
        </w:rPr>
        <w:t xml:space="preserve"> FI lies between 0 and 1. The calculated FI is a continuous score. However, </w:t>
      </w:r>
      <w:r w:rsidR="00563941" w:rsidRPr="00F56B8B">
        <w:rPr>
          <w:rFonts w:ascii="Calibri" w:hAnsi="Calibri" w:cs="Calibri"/>
        </w:rPr>
        <w:t>to</w:t>
      </w:r>
      <w:r w:rsidRPr="00F56B8B">
        <w:rPr>
          <w:rFonts w:ascii="Calibri" w:hAnsi="Calibri" w:cs="Calibri"/>
        </w:rPr>
        <w:t xml:space="preserve"> use it for further analysis, it was also categorized based on the following cut points</w:t>
      </w:r>
      <w:r w:rsidR="00546975">
        <w:rPr>
          <w:rFonts w:ascii="Calibri" w:hAnsi="Calibri" w:cs="Calibri"/>
        </w:rPr>
        <w:t xml:space="preserve"> </w:t>
      </w:r>
      <w:r w:rsidR="00546975" w:rsidRPr="00546975">
        <w:rPr>
          <w:rFonts w:ascii="Calibri" w:hAnsi="Calibri" w:cs="Calibri"/>
          <w:b/>
          <w:bCs/>
        </w:rPr>
        <w:t>(Table 3)</w:t>
      </w:r>
    </w:p>
    <w:p w14:paraId="3CA9ADD8" w14:textId="7EC26DD4" w:rsidR="00C154C5" w:rsidRPr="00F56B8B" w:rsidRDefault="00C154C5" w:rsidP="00F56B8B">
      <w:pPr>
        <w:spacing w:before="120" w:after="120" w:line="360" w:lineRule="auto"/>
        <w:jc w:val="center"/>
        <w:rPr>
          <w:rFonts w:ascii="Calibri" w:hAnsi="Calibri" w:cs="Calibri"/>
        </w:rPr>
      </w:pPr>
      <w:r w:rsidRPr="00F56B8B">
        <w:rPr>
          <w:rFonts w:ascii="Calibri" w:hAnsi="Calibri" w:cs="Calibri"/>
          <w:b/>
          <w:bCs/>
        </w:rPr>
        <w:t>[Insert Table 3 Here]</w:t>
      </w:r>
      <w:r w:rsidRPr="00F56B8B">
        <w:rPr>
          <w:rFonts w:ascii="Calibri" w:hAnsi="Calibri" w:cs="Calibri"/>
        </w:rPr>
        <w:t xml:space="preserve"> </w:t>
      </w:r>
    </w:p>
    <w:p w14:paraId="5A4AB5FD" w14:textId="45E7486C" w:rsidR="008216C1" w:rsidRDefault="008216C1" w:rsidP="00F56B8B">
      <w:pPr>
        <w:autoSpaceDE w:val="0"/>
        <w:autoSpaceDN w:val="0"/>
        <w:adjustRightInd w:val="0"/>
        <w:spacing w:before="120" w:line="360" w:lineRule="auto"/>
        <w:jc w:val="center"/>
        <w:rPr>
          <w:rFonts w:ascii="Calibri" w:hAnsi="Calibri" w:cs="Calibri"/>
        </w:rPr>
      </w:pPr>
      <w:r w:rsidRPr="00F56B8B">
        <w:rPr>
          <w:rFonts w:ascii="Calibri" w:hAnsi="Calibri" w:cs="Calibri"/>
        </w:rPr>
        <w:lastRenderedPageBreak/>
        <w:t xml:space="preserve">Source: Based on the ideas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{"citationID":"pCHxPsy6","properties":{"formattedCitation":"[27], [28], [29]","plainCitation":"[27], [28], [29]","noteIndex":0},"citationItems":[{"id":"Sl0L89x7/jn7pdKEv","uris":["http://www.mendeley.com/documents/?uuid=79bbd34b-f22b-4e93-ae32-6a49c0a748ad"],"itemData":{"DOI":"10.1097/QAD.0000000000000753","ISBN":"0269-9370","ISSN":"14735571","PMID":"26372273","abstract":"OBJECTIVES: Aging with HIV is associated with multisystem vulnerability that might be well characterized by frailty. We sought to construct a frailty index based on health deficit accumulation in a large HIV clinical cohort and evaluate its validity including the ability to predict mortality and incident multimorbidity.\\n\\nDESIGN AND METHODS: This is an analysis of data from the prospective Modena HIV Metabolic Clinic cohort, 2004-2014. Routine health variables were screened for potential inclusion in a frailty index. Content, construct, and criterion validity of the frailty index were assessed. Multivariable regression models were built to investigate the ability of the frailty index to predict survival and incident multimorbidity (at least two chronic disease diagnoses) after adjusting for known HIV-related and behavioral factors.\\n\\nRESULTS: Two thousand, seven hundred and twenty participants (mean age 46 ± 8; 32% women) provided 9784 study visits; 37 non-HIV-related variables were included in a frailty index. The frailty index exhibited expected characteristics and met validation criteria. Predictors of survival were frailty index (0.1 increment, adjusted hazard ratio 1.63, 95% confidence interval 1.05-2.52), current CD4 cell count (0.48, 0.32-0.72), and injection drug use (2.51, 1.16-5.44). Predictors of incident multimorbidity were frailty index (adjusted incident rate ratio 1.98, 1.65-2.36), age (1.07, 1.05-1.09), female sex (0.61, 0.40-0.91), and current CD4 cell count (0.71, 0.59-0.85).\\n\\nCONCLUSION: Among people aging with HIV in northern Italy, a frailty index based on deficit accumulation predicted survival and incident multimorbidity independently of HIV-related and behavioral risk factors. The frailty index holds potential value in quantifying vulnerability among people aging with HIV.","author":[{"dropping-particle":"","family":"Guaraldi","given":"Giovanni","non-dropping-particle":"","parse-names":false,"suffix":""},{"dropping-particle":"","family":"Brothers","given":"Thomas D.","non-dropping-particle":"","parse-names":false,"suffix":""},{"dropping-particle":"","family":"Zona","given":"Stefano","non-dropping-particle":"","parse-names":false,"suffix":""},{"dropping-particle":"","family":"Stentarelli","given":"Chiara","non-dropping-particle":"","parse-names":false,"suffix":""},{"dropping-particle":"","family":"Carli","given":"Federica","non-dropping-particle":"","parse-names":false,"suffix":""},{"dropping-particle":"","family":"Malagoli","given":"Andrea","non-dropping-particle":"","parse-names":false,"suffix":""},{"dropping-particle":"","family":"Santoro","given":"Antonella","non-dropping-particle":"","parse-names":false,"suffix":""},{"dropping-particle":"","family":"Menozzi","given":"Marianna","non-dropping-particle":"","parse-names":false,"suffix":""},{"dropping-particle":"","family":"Mussi","given":"Chiara","non-dropping-particle":"","parse-names":false,"suffix":""},{"dropping-particle":"","family":"Mussini","given":"Cristina","non-dropping-particle":"","parse-names":false,"suffix":""},{"dropping-particle":"","family":"Kirkland","given":"Susan","non-dropping-particle":"","parse-names":false,"suffix":""},{"dropping-particle":"","family":"Falutz","given":"Julian","non-dropping-particle":"","parse-names":false,"suffix":""},{"dropping-particle":"","family":"Rockwood","given":"Kenneth","non-dropping-particle":"","parse-names":false,"suffix":""}],"container-title":"Aids","id":"ITEM-1","issue":"13","issued":{"date-parts":[["2015"]]},"page":"1633-1641","title":"A frailty index predicts survival and incident multimorbidity independent of markers of HIV disease severity","type":"article-journal","volume":"29"}},{"id":"Sl0L89x7/4qaR78qj","uris":["http://www.mendeley.com/documents/?uuid=651a83a5-aaec-474d-b67a-09a0fcf38f77"],"itemData":{"DOI":"10.1093/ageing/afn252","author":[{"dropping-particle":"","family":"Hubbard","given":"Ruth E","non-dropping-particle":"","parse-names":false,"suffix":""},{"dropping-particle":"","family":"O’Mahony","given":"M Sinead","non-dropping-particle":"","parse-names":false,"suffix":""},{"dropping-particle":"","family":"Woodhouse","given":"Ken W","non-dropping-particle":"","parse-names":false,"suffix":""}],"container-title":"Age and Ageing","id":"ITEM-2","issue":"1","issued":{"date-parts":[["2009"]]},"page":"115-119","title":"Characterising frailty in the clinical setting—a comparison of different approaches","type":"article-journal","volume":"38"}},{"id":"Sl0L89x7/izqOejLX","uris":["http://www.mendeley.com/documents/?uuid=78d8bbc6-a14f-4b9a-a988-639a58d6b7a1"],"itemData":{"DOI":"10.1093/ageing/afw039","ISSN":"0002-0729","abstract":"Background: frailty is an especially problematic expression of population ageing. International guidelines recommend routine identification of frailty to provide evidence-based treatment, but currently available tools require additional resource.Objectives: to develop and validate an electronic frailty index (eFI) using routinely available primary care electronic health record data.Study design and setting: retrospective cohort study. Development and internal validation cohorts were established using a randomly split sample of the ResearchOne primary care database. External validation cohort established using THIN database.Participants: patients aged 65–95, registered with a ResearchOne or THIN practice on 14 October 2008.Predictors: we constructed the eFI using the cumulative deficit frailty model as our theoretical framework. The eFI score is calculated by the presence or absence of individual deficits as a proportion of the total possible. Categories of fit, mild, moderate and severe frailty were defined using population quartiles.Outcomes: outcomes were 1-, 3- and 5-year mortality, hospitalisation and nursing home admission.Statistical analysis: hazard ratios (HRs) were estimated using bivariate and multivariate Cox regression analyses. Discrimination was assessed using receiver operating characteristic (ROC) curves. Calibration was assessed using pseudo-R2 estimates.Results: we include data from a total of 931,541 patients. The eFI incorporates 36 deficits constructed using 2,171 CTV3 codes. One-year adjusted HR for mortality was 1.92 (95% CI 1.81–2.04) for mild frailty, 3.10 (95% CI 2.91–3.31) for moderate frailty and 4.52 (95% CI 4.16–4.91) for severe frailty. Corresponding estimates for hospitalisation were 1.93 (95% CI 1.86–2.01), 3.04 (95% CI 2.90–3.19) and 4.73 (95% CI 4.43–5.06) and for nursing home admission were 1.89 (95% CI 1.63–2.15), 3.19 (95% CI 2.73–3.73) and 4.76 (95% CI 3.92–5.77), with good to moderate discrimination but low calibration estimates.Conclusions: the eFI uses routine data to identify older people with mild, moderate and severe frailty, with robust predictive validity for outcomes of mortality, hospitalisation and nursing home admission. Routine implementation of the eFI could enable delivery of evidence-based interventions to improve outcomes for this vulnerable group.","author":[{"dropping-particle":"","family":"Clegg","given":"Andrew","non-dropping-particle":"","parse-names":false,"suffix":""},{"dropping-particle":"","family":"Bates","given":"Chris","non-dropping-particle":"","parse-names":false,"suffix":""},{"dropping-particle":"","family":"Young","given":"John","non-dropping-particle":"","parse-names":false,"suffix":""},{"dropping-particle":"","family":"Ryan","given":"Ronan","non-dropping-particle":"","parse-names":false,"suffix":""},{"dropping-particle":"","family":"Nichols","given":"Linda","non-dropping-particle":"","parse-names":false,"suffix":""},{"dropping-particle":"","family":"Ann Teale","given":"Elizabeth","non-dropping-particle":"","parse-names":false,"suffix":""},{"dropping-particle":"","family":"Mohammed","given":"Mohammed A","non-dropping-particle":"","parse-names":false,"suffix":""},{"dropping-particle":"","family":"Parry","given":"John","non-dropping-particle":"","parse-names":false,"suffix":""},{"dropping-particle":"","family":"Marshall","given":"Tom","non-dropping-particle":"","parse-names":false,"suffix":""}],"container-title":"Age and Ageing","id":"ITEM-3","issue":"3","issued":{"date-parts":[["2016","5","1"]]},"page":"353-360","title":"Development and validation of an electronic frailty index using routine primary care electronic health record data","type":"article-journal","volume":"45"}}],"schema":"https://github.com/citation-style-language/schema/raw/master/csl-citation.json"} </w:instrText>
      </w:r>
      <w:r w:rsidRPr="00F56B8B">
        <w:rPr>
          <w:rFonts w:ascii="Calibri" w:hAnsi="Calibri" w:cs="Calibri"/>
        </w:rPr>
        <w:fldChar w:fldCharType="separate"/>
      </w:r>
      <w:r w:rsidR="006338DB" w:rsidRPr="00F56B8B">
        <w:rPr>
          <w:rFonts w:ascii="Calibri" w:hAnsi="Calibri" w:cs="Calibri"/>
        </w:rPr>
        <w:t>[27], [28], [29]</w:t>
      </w:r>
      <w:r w:rsidRPr="00F56B8B">
        <w:rPr>
          <w:rFonts w:ascii="Calibri" w:hAnsi="Calibri" w:cs="Calibri"/>
        </w:rPr>
        <w:fldChar w:fldCharType="end"/>
      </w:r>
    </w:p>
    <w:p w14:paraId="29721B71" w14:textId="77777777" w:rsidR="00546975" w:rsidRPr="00F56B8B" w:rsidRDefault="00546975" w:rsidP="00F56B8B">
      <w:pPr>
        <w:autoSpaceDE w:val="0"/>
        <w:autoSpaceDN w:val="0"/>
        <w:adjustRightInd w:val="0"/>
        <w:spacing w:before="120" w:line="360" w:lineRule="auto"/>
        <w:jc w:val="center"/>
        <w:rPr>
          <w:rFonts w:ascii="Calibri" w:hAnsi="Calibri" w:cs="Calibri"/>
        </w:rPr>
      </w:pPr>
    </w:p>
    <w:p w14:paraId="34FA32F9" w14:textId="1A937854" w:rsidR="00867590" w:rsidRPr="00F56B8B" w:rsidRDefault="00867590" w:rsidP="00F56B8B">
      <w:pPr>
        <w:spacing w:before="120" w:after="120" w:line="360" w:lineRule="auto"/>
        <w:rPr>
          <w:rFonts w:ascii="Calibri" w:hAnsi="Calibri" w:cs="Calibri"/>
          <w:b/>
        </w:rPr>
      </w:pPr>
      <w:r w:rsidRPr="00F56B8B">
        <w:rPr>
          <w:rFonts w:ascii="Calibri" w:hAnsi="Calibri" w:cs="Calibri"/>
          <w:b/>
        </w:rPr>
        <w:t>Statistical analysis</w:t>
      </w:r>
    </w:p>
    <w:p w14:paraId="7CCFB9F4" w14:textId="422B1698" w:rsidR="00867590" w:rsidRPr="00F56B8B" w:rsidRDefault="00867590" w:rsidP="00F56B8B">
      <w:pPr>
        <w:spacing w:before="120" w:after="120" w:line="360" w:lineRule="auto"/>
        <w:rPr>
          <w:rFonts w:ascii="Calibri" w:hAnsi="Calibri" w:cs="Calibri"/>
          <w:b/>
        </w:rPr>
      </w:pPr>
      <w:r w:rsidRPr="00F56B8B">
        <w:rPr>
          <w:rFonts w:ascii="Calibri" w:hAnsi="Calibri" w:cs="Calibri"/>
          <w:b/>
        </w:rPr>
        <w:t>Univariate analysis</w:t>
      </w:r>
    </w:p>
    <w:p w14:paraId="359ECB41" w14:textId="34A8DEBD" w:rsidR="00867590" w:rsidRPr="00F56B8B" w:rsidRDefault="00867590" w:rsidP="00F56B8B">
      <w:pPr>
        <w:spacing w:after="240" w:line="360" w:lineRule="auto"/>
        <w:jc w:val="both"/>
        <w:rPr>
          <w:rFonts w:ascii="Calibri" w:hAnsi="Calibri" w:cs="Calibri"/>
        </w:rPr>
      </w:pPr>
      <w:r w:rsidRPr="00F56B8B">
        <w:rPr>
          <w:rFonts w:ascii="Calibri" w:hAnsi="Calibri" w:cs="Calibri"/>
        </w:rPr>
        <w:t>When the independent variables are metric or nonmetric and the dependent variable is a categorized (nominal or nonmetric) variable, logistic regression is the suitable statistical technique. In simpler terms, if the single dependent variable is multichotomies (e.g., high–medium–low) and so nonmetric, then multinomial analysis is the proper method.</w:t>
      </w:r>
      <w:r w:rsidRPr="00F56B8B">
        <w:rPr>
          <w:rFonts w:ascii="Calibri" w:hAnsi="Calibri" w:cs="Calibri"/>
        </w:rPr>
        <w:br/>
        <w:t xml:space="preserve">Regression analysis has become essential for establishing the connection between response variables and one or more explanatory factors. The most popular method when the dependent variables are divided into two categories (e.g., </w:t>
      </w:r>
      <w:r w:rsidR="00563941" w:rsidRPr="00F56B8B">
        <w:rPr>
          <w:rFonts w:ascii="Calibri" w:hAnsi="Calibri" w:cs="Calibri"/>
        </w:rPr>
        <w:t>yes,</w:t>
      </w:r>
      <w:r w:rsidRPr="00F56B8B">
        <w:rPr>
          <w:rFonts w:ascii="Calibri" w:hAnsi="Calibri" w:cs="Calibri"/>
        </w:rPr>
        <w:t xml:space="preserve"> or no) is binary logistic regression analysis. </w:t>
      </w:r>
      <w:r w:rsidR="008705FB">
        <w:rPr>
          <w:rFonts w:ascii="Calibri" w:hAnsi="Calibri" w:cs="Calibri"/>
        </w:rPr>
        <w:t>Logistic r</w:t>
      </w:r>
      <w:r w:rsidRPr="00F56B8B">
        <w:rPr>
          <w:rFonts w:ascii="Calibri" w:hAnsi="Calibri" w:cs="Calibri"/>
        </w:rPr>
        <w:t>egression analysis was used in this study to identify the sociodemographic characteristics, activities of daily living, and health variables that most significantly affected older persons' FI scores.</w:t>
      </w:r>
      <w:r w:rsidR="00A56CB1" w:rsidRPr="00F56B8B">
        <w:rPr>
          <w:rFonts w:ascii="Calibri" w:hAnsi="Calibri" w:cs="Calibri"/>
        </w:rPr>
        <w:t xml:space="preserve"> For all those reasons we used this model for FI and categorized FI in given way:</w:t>
      </w:r>
    </w:p>
    <w:p w14:paraId="2E11EBA4" w14:textId="3FE352A6" w:rsidR="0060404B" w:rsidRPr="00F56B8B" w:rsidRDefault="0060404B" w:rsidP="00F56B8B">
      <w:pPr>
        <w:spacing w:after="240" w:line="360" w:lineRule="auto"/>
        <w:jc w:val="both"/>
        <w:rPr>
          <w:rFonts w:ascii="Calibri" w:hAnsi="Calibri" w:cs="Calibri"/>
        </w:rPr>
      </w:pPr>
      <m:oMathPara>
        <m:oMath>
          <m:r>
            <w:rPr>
              <w:rFonts w:ascii="Cambria Math" w:hAnsi="Cambria Math" w:cs="Calibri"/>
            </w:rPr>
            <m:t xml:space="preserve">Y= </m:t>
          </m:r>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0, if FI Score≤0.12 (Non frail)</m:t>
                  </m:r>
                </m:e>
                <m:e>
                  <m:r>
                    <w:rPr>
                      <w:rFonts w:ascii="Cambria Math" w:hAnsi="Cambria Math" w:cs="Calibri"/>
                    </w:rPr>
                    <m:t xml:space="preserve">1, if FI Score&gt;0.12 </m:t>
                  </m:r>
                  <m:d>
                    <m:dPr>
                      <m:ctrlPr>
                        <w:rPr>
                          <w:rFonts w:ascii="Cambria Math" w:hAnsi="Cambria Math" w:cs="Calibri"/>
                          <w:i/>
                        </w:rPr>
                      </m:ctrlPr>
                    </m:dPr>
                    <m:e>
                      <m:r>
                        <w:rPr>
                          <w:rFonts w:ascii="Cambria Math" w:hAnsi="Cambria Math" w:cs="Calibri"/>
                        </w:rPr>
                        <m:t>Frail</m:t>
                      </m:r>
                    </m:e>
                  </m:d>
                  <m:r>
                    <w:rPr>
                      <w:rFonts w:ascii="Cambria Math" w:hAnsi="Cambria Math" w:cs="Calibri"/>
                    </w:rPr>
                    <m:t xml:space="preserve">        </m:t>
                  </m:r>
                </m:e>
              </m:eqArr>
            </m:e>
          </m:d>
        </m:oMath>
      </m:oMathPara>
    </w:p>
    <w:p w14:paraId="7CC6B6CC" w14:textId="2156A716" w:rsidR="00867590" w:rsidRPr="00F56B8B" w:rsidRDefault="00084865" w:rsidP="00F56B8B">
      <w:pPr>
        <w:spacing w:before="120" w:after="120" w:line="360" w:lineRule="auto"/>
        <w:rPr>
          <w:rFonts w:ascii="Calibri" w:hAnsi="Calibri" w:cs="Calibri"/>
          <w:b/>
        </w:rPr>
      </w:pPr>
      <w:r w:rsidRPr="00F56B8B">
        <w:rPr>
          <w:rFonts w:ascii="Calibri" w:hAnsi="Calibri" w:cs="Calibri"/>
          <w:b/>
        </w:rPr>
        <w:t>Multiple logistic regression analysis</w:t>
      </w:r>
    </w:p>
    <w:p w14:paraId="5271C822" w14:textId="551F4986" w:rsidR="00502248" w:rsidRPr="00F56B8B" w:rsidRDefault="00084865" w:rsidP="00F56B8B">
      <w:pPr>
        <w:spacing w:line="360" w:lineRule="auto"/>
        <w:jc w:val="both"/>
        <w:rPr>
          <w:rFonts w:ascii="Calibri" w:hAnsi="Calibri" w:cs="Calibri"/>
        </w:rPr>
      </w:pPr>
      <w:r w:rsidRPr="00F56B8B">
        <w:rPr>
          <w:rFonts w:ascii="Calibri" w:hAnsi="Calibri" w:cs="Calibri"/>
        </w:rPr>
        <w:t xml:space="preserve">In addition, we evaluated the impact of explanatory factors on fertility using binary logistic regression. The final multivariable logistic regression model contained the variables found in the univariate analysis (p &lt; 0.20). </w:t>
      </w:r>
    </w:p>
    <w:p w14:paraId="6335008F" w14:textId="0549B645" w:rsidR="00084865" w:rsidRPr="00F56B8B" w:rsidRDefault="00660634" w:rsidP="00F56B8B">
      <w:pPr>
        <w:spacing w:line="360" w:lineRule="auto"/>
        <w:jc w:val="both"/>
        <w:rPr>
          <w:rFonts w:ascii="Calibri" w:hAnsi="Calibri" w:cs="Calibri"/>
          <w:b/>
          <w:bCs/>
        </w:rPr>
      </w:pPr>
      <w:r w:rsidRPr="00F56B8B">
        <w:rPr>
          <w:rFonts w:ascii="Calibri" w:hAnsi="Calibri" w:cs="Calibri"/>
          <w:b/>
          <w:bCs/>
        </w:rPr>
        <w:t>Statistical tools for analysis</w:t>
      </w:r>
    </w:p>
    <w:p w14:paraId="37F2A86C" w14:textId="5CECC537" w:rsidR="00660634" w:rsidRPr="00F56B8B" w:rsidRDefault="00502248" w:rsidP="00F56B8B">
      <w:pPr>
        <w:spacing w:line="360" w:lineRule="auto"/>
        <w:jc w:val="both"/>
        <w:rPr>
          <w:rFonts w:ascii="Calibri" w:hAnsi="Calibri" w:cs="Calibri"/>
        </w:rPr>
      </w:pPr>
      <w:r w:rsidRPr="00F56B8B">
        <w:rPr>
          <w:rFonts w:ascii="Calibri" w:hAnsi="Calibri" w:cs="Calibri"/>
        </w:rPr>
        <w:t>Several descriptive and inferential statistical methods and instruments were employed in the study to analyses the data. SPSS (Version-26) and MS Excel were utilized for this goal.</w:t>
      </w:r>
    </w:p>
    <w:p w14:paraId="7F34989A" w14:textId="6E5F9808" w:rsidR="008216C1" w:rsidRPr="00F56B8B" w:rsidRDefault="008216C1" w:rsidP="00F56B8B">
      <w:pPr>
        <w:spacing w:before="120" w:after="120" w:line="360" w:lineRule="auto"/>
        <w:rPr>
          <w:rFonts w:ascii="Calibri" w:hAnsi="Calibri" w:cs="Calibri"/>
          <w:b/>
        </w:rPr>
      </w:pPr>
      <w:r w:rsidRPr="00F56B8B">
        <w:rPr>
          <w:rFonts w:ascii="Calibri" w:hAnsi="Calibri" w:cs="Calibri"/>
          <w:b/>
        </w:rPr>
        <w:t xml:space="preserve">Results </w:t>
      </w:r>
    </w:p>
    <w:p w14:paraId="0D38D7D8" w14:textId="77777777" w:rsidR="00632017" w:rsidRPr="00F56B8B" w:rsidRDefault="00632017" w:rsidP="00F56B8B">
      <w:pPr>
        <w:spacing w:before="120" w:after="120" w:line="360" w:lineRule="auto"/>
        <w:jc w:val="both"/>
        <w:rPr>
          <w:rFonts w:ascii="Calibri" w:hAnsi="Calibri" w:cs="Calibri"/>
          <w:b/>
          <w:bCs/>
          <w:iCs/>
        </w:rPr>
      </w:pPr>
      <w:r w:rsidRPr="00F56B8B">
        <w:rPr>
          <w:rFonts w:ascii="Calibri" w:hAnsi="Calibri" w:cs="Calibri"/>
          <w:b/>
          <w:bCs/>
        </w:rPr>
        <w:t xml:space="preserve">Reliability </w:t>
      </w:r>
      <w:r w:rsidRPr="00F56B8B">
        <w:rPr>
          <w:rFonts w:ascii="Calibri" w:hAnsi="Calibri" w:cs="Calibri"/>
          <w:b/>
          <w:bCs/>
          <w:iCs/>
        </w:rPr>
        <w:t xml:space="preserve"> </w:t>
      </w:r>
    </w:p>
    <w:p w14:paraId="684DD6DD" w14:textId="429C9AE4" w:rsidR="00632017" w:rsidRPr="00F56B8B" w:rsidRDefault="00632017" w:rsidP="00F56B8B">
      <w:pPr>
        <w:autoSpaceDE w:val="0"/>
        <w:autoSpaceDN w:val="0"/>
        <w:adjustRightInd w:val="0"/>
        <w:spacing w:line="360" w:lineRule="auto"/>
        <w:jc w:val="both"/>
        <w:rPr>
          <w:rFonts w:ascii="Calibri" w:hAnsi="Calibri" w:cs="Calibri"/>
        </w:rPr>
      </w:pPr>
      <w:r w:rsidRPr="00F56B8B">
        <w:rPr>
          <w:rFonts w:ascii="Calibri" w:hAnsi="Calibri" w:cs="Calibri"/>
        </w:rPr>
        <w:lastRenderedPageBreak/>
        <w:t>Internal consistency of the frailty index was examined by Cronbach alpha. The Cronbach’s coefficient alpha for the frailty index (FI</w:t>
      </w:r>
      <w:r w:rsidRPr="00F56B8B">
        <w:rPr>
          <w:rFonts w:ascii="Calibri" w:hAnsi="Calibri" w:cs="Calibri"/>
          <w:vertAlign w:val="subscript"/>
        </w:rPr>
        <w:t>33</w:t>
      </w:r>
      <w:r w:rsidRPr="00F56B8B">
        <w:rPr>
          <w:rFonts w:ascii="Calibri" w:hAnsi="Calibri" w:cs="Calibri"/>
        </w:rPr>
        <w:t xml:space="preserve">) was 0.73 for combined data, </w:t>
      </w:r>
      <w:r w:rsidRPr="00F56B8B">
        <w:rPr>
          <w:rFonts w:ascii="Calibri" w:hAnsi="Calibri" w:cs="Calibri"/>
          <w:bCs/>
        </w:rPr>
        <w:t>0.80</w:t>
      </w:r>
      <w:r w:rsidRPr="00F56B8B">
        <w:rPr>
          <w:rFonts w:ascii="Calibri" w:hAnsi="Calibri" w:cs="Calibri"/>
        </w:rPr>
        <w:t xml:space="preserve"> for rural and 0.64 for urban which was found to have an adequate or good degree of internal consistency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nsWsiMJs","properties":{"formattedCitation":"[30]","plainCitation":"[30]","noteIndex":0},"citationItems":[{"id":"Sl0L89x7/rwzELSfl","uris":["http://www.mendeley.com/documents/?uuid=73d94cca-d020-4569-b37f-bdc0193dd272"],"itemData":{"ISSN":"0205515851","abstract":"An abstract is not available.","author":[{"dropping-particle":"","family":"George","given":"Darren","non-dropping-particle":"","parse-names":false,"suffix":""},{"dropping-particle":"","family":"Mallery","given":"Paul","non-dropping-particle":"","parse-names":false,"suffix":""}],"container-title":"http://lst-iiep.iiep-unesco.org/cgi-bin/wwwi32.exe/[in=epidoc1.in]/?t2000=026564/(100)","id":"ITEM-1","issued":{"date-parts":[["2003","1","1"]]},"title":"SPSS for Windows Step-by-Step: A Simple Guide and Reference, 14.0 update (7th Edition)","type":"article-journal"}}],"schema":"https://github.com/citation-style-language/schema/raw/master/csl-citation.json"} </w:instrText>
      </w:r>
      <w:r w:rsidRPr="00F56B8B">
        <w:rPr>
          <w:rFonts w:ascii="Calibri" w:hAnsi="Calibri" w:cs="Calibri"/>
        </w:rPr>
        <w:fldChar w:fldCharType="separate"/>
      </w:r>
      <w:r w:rsidR="006338DB" w:rsidRPr="00F56B8B">
        <w:rPr>
          <w:rFonts w:ascii="Calibri" w:hAnsi="Calibri" w:cs="Calibri"/>
        </w:rPr>
        <w:t>[30]</w:t>
      </w:r>
      <w:r w:rsidRPr="00F56B8B">
        <w:rPr>
          <w:rFonts w:ascii="Calibri" w:hAnsi="Calibri" w:cs="Calibri"/>
        </w:rPr>
        <w:fldChar w:fldCharType="end"/>
      </w:r>
      <w:r w:rsidRPr="00F56B8B">
        <w:rPr>
          <w:rFonts w:ascii="Calibri" w:hAnsi="Calibri" w:cs="Calibri"/>
        </w:rPr>
        <w:t>.</w:t>
      </w:r>
    </w:p>
    <w:p w14:paraId="1FCF4927" w14:textId="04DAB108" w:rsidR="008216C1" w:rsidRPr="00F56B8B" w:rsidRDefault="005F6D50" w:rsidP="00F56B8B">
      <w:pPr>
        <w:pStyle w:val="Heading2"/>
        <w:spacing w:before="120" w:after="120" w:line="360" w:lineRule="auto"/>
        <w:rPr>
          <w:rFonts w:ascii="Calibri" w:hAnsi="Calibri" w:cs="Calibri"/>
          <w:b w:val="0"/>
        </w:rPr>
      </w:pPr>
      <w:r w:rsidRPr="00F56B8B">
        <w:rPr>
          <w:rFonts w:ascii="Calibri" w:hAnsi="Calibri" w:cs="Calibri"/>
        </w:rPr>
        <w:t>Descriptive statistics</w:t>
      </w:r>
      <w:r w:rsidR="008216C1" w:rsidRPr="00F56B8B">
        <w:rPr>
          <w:rFonts w:ascii="Calibri" w:hAnsi="Calibri" w:cs="Calibri"/>
        </w:rPr>
        <w:t xml:space="preserve"> of Frailty </w:t>
      </w:r>
      <w:r w:rsidR="00EA06E7" w:rsidRPr="00F56B8B">
        <w:rPr>
          <w:rFonts w:ascii="Calibri" w:hAnsi="Calibri" w:cs="Calibri"/>
        </w:rPr>
        <w:t>of Rural</w:t>
      </w:r>
      <w:r w:rsidR="004D16FF" w:rsidRPr="00F56B8B">
        <w:rPr>
          <w:rFonts w:ascii="Calibri" w:hAnsi="Calibri" w:cs="Calibri"/>
        </w:rPr>
        <w:t xml:space="preserve"> </w:t>
      </w:r>
      <w:r w:rsidR="00C96B54" w:rsidRPr="00F56B8B">
        <w:rPr>
          <w:rFonts w:ascii="Calibri" w:hAnsi="Calibri" w:cs="Calibri"/>
        </w:rPr>
        <w:t xml:space="preserve">and Urban </w:t>
      </w:r>
      <w:r w:rsidR="00EA06E7" w:rsidRPr="00F56B8B">
        <w:rPr>
          <w:rFonts w:ascii="Calibri" w:hAnsi="Calibri" w:cs="Calibri"/>
        </w:rPr>
        <w:t>area</w:t>
      </w:r>
      <w:r w:rsidR="00C96B54" w:rsidRPr="00F56B8B">
        <w:rPr>
          <w:rFonts w:ascii="Calibri" w:hAnsi="Calibri" w:cs="Calibri"/>
        </w:rPr>
        <w:t>s</w:t>
      </w:r>
      <w:r w:rsidR="00EA06E7" w:rsidRPr="00F56B8B">
        <w:rPr>
          <w:rFonts w:ascii="Calibri" w:hAnsi="Calibri" w:cs="Calibri"/>
        </w:rPr>
        <w:t xml:space="preserve"> </w:t>
      </w:r>
      <w:r w:rsidR="008216C1" w:rsidRPr="00F56B8B">
        <w:rPr>
          <w:rFonts w:ascii="Calibri" w:hAnsi="Calibri" w:cs="Calibri"/>
        </w:rPr>
        <w:t>with Socio-demographic Factors of Elderly</w:t>
      </w:r>
    </w:p>
    <w:p w14:paraId="37E2D331" w14:textId="1D39C404" w:rsidR="00996E47" w:rsidRPr="00F56B8B" w:rsidRDefault="00996E47" w:rsidP="00F56B8B">
      <w:pPr>
        <w:spacing w:before="120" w:after="120" w:line="360" w:lineRule="auto"/>
        <w:jc w:val="both"/>
        <w:rPr>
          <w:rFonts w:ascii="Calibri" w:hAnsi="Calibri" w:cs="Calibri"/>
        </w:rPr>
      </w:pPr>
      <w:r w:rsidRPr="00F56B8B">
        <w:rPr>
          <w:rFonts w:ascii="Calibri" w:hAnsi="Calibri" w:cs="Calibri"/>
        </w:rPr>
        <w:t xml:space="preserve">In the provided </w:t>
      </w:r>
      <w:r w:rsidRPr="00546975">
        <w:rPr>
          <w:rFonts w:ascii="Calibri" w:hAnsi="Calibri" w:cs="Calibri"/>
          <w:b/>
          <w:bCs/>
        </w:rPr>
        <w:t>table</w:t>
      </w:r>
      <w:r w:rsidR="0061357E" w:rsidRPr="00546975">
        <w:rPr>
          <w:rFonts w:ascii="Calibri" w:hAnsi="Calibri" w:cs="Calibri"/>
          <w:b/>
          <w:bCs/>
        </w:rPr>
        <w:t xml:space="preserve"> </w:t>
      </w:r>
      <w:r w:rsidR="00F36F4E" w:rsidRPr="00546975">
        <w:rPr>
          <w:rFonts w:ascii="Calibri" w:hAnsi="Calibri" w:cs="Calibri"/>
          <w:b/>
          <w:bCs/>
        </w:rPr>
        <w:t>4</w:t>
      </w:r>
      <w:r w:rsidRPr="00F56B8B">
        <w:rPr>
          <w:rFonts w:ascii="Calibri" w:hAnsi="Calibri" w:cs="Calibri"/>
        </w:rPr>
        <w:t xml:space="preserve">, individuals aged 60 to 64 and those aged 65 or above exhibit higher frailty rates compared to those aged 55 to 59 in rural areas, with percentages of 94.0% and 98.1%, respectively. Conversely, in urban areas, the age group of 60 to 64 demonstrates higher frailty rates than the age group of 65 or above, with percentages of 95.7% and </w:t>
      </w:r>
      <w:r w:rsidR="00203A73" w:rsidRPr="00203A73">
        <w:rPr>
          <w:rFonts w:ascii="Calibri" w:hAnsi="Calibri" w:cs="Calibri"/>
          <w:color w:val="FF0000"/>
        </w:rPr>
        <w:t>88</w:t>
      </w:r>
      <w:r w:rsidRPr="00203A73">
        <w:rPr>
          <w:rFonts w:ascii="Calibri" w:hAnsi="Calibri" w:cs="Calibri"/>
          <w:color w:val="FF0000"/>
        </w:rPr>
        <w:t xml:space="preserve">.6%, </w:t>
      </w:r>
      <w:r w:rsidRPr="00F56B8B">
        <w:rPr>
          <w:rFonts w:ascii="Calibri" w:hAnsi="Calibri" w:cs="Calibri"/>
        </w:rPr>
        <w:t xml:space="preserve">respectively. Furthermore, females display higher frailty rates than males in both rural and urban settings, with percentages of 94.4% and </w:t>
      </w:r>
      <w:r w:rsidR="00203A73" w:rsidRPr="00203A73">
        <w:rPr>
          <w:rFonts w:ascii="Calibri" w:hAnsi="Calibri" w:cs="Calibri"/>
          <w:color w:val="FF0000"/>
        </w:rPr>
        <w:t>86.8</w:t>
      </w:r>
      <w:r w:rsidRPr="00203A73">
        <w:rPr>
          <w:rFonts w:ascii="Calibri" w:hAnsi="Calibri" w:cs="Calibri"/>
          <w:color w:val="FF0000"/>
        </w:rPr>
        <w:t xml:space="preserve">% </w:t>
      </w:r>
      <w:r w:rsidRPr="00F56B8B">
        <w:rPr>
          <w:rFonts w:ascii="Calibri" w:hAnsi="Calibri" w:cs="Calibri"/>
        </w:rPr>
        <w:t xml:space="preserve">for rural areas, and </w:t>
      </w:r>
      <w:r w:rsidR="00203A73" w:rsidRPr="00203A73">
        <w:rPr>
          <w:rFonts w:ascii="Calibri" w:hAnsi="Calibri" w:cs="Calibri"/>
          <w:color w:val="FF0000"/>
        </w:rPr>
        <w:t>97.3</w:t>
      </w:r>
      <w:r w:rsidRPr="00203A73">
        <w:rPr>
          <w:rFonts w:ascii="Calibri" w:hAnsi="Calibri" w:cs="Calibri"/>
          <w:color w:val="FF0000"/>
        </w:rPr>
        <w:t xml:space="preserve">% </w:t>
      </w:r>
      <w:r w:rsidRPr="00F56B8B">
        <w:rPr>
          <w:rFonts w:ascii="Calibri" w:hAnsi="Calibri" w:cs="Calibri"/>
        </w:rPr>
        <w:t>and 83.7% for urban areas.</w:t>
      </w:r>
    </w:p>
    <w:p w14:paraId="327AD5F4" w14:textId="6FE11A96" w:rsidR="00996E47" w:rsidRPr="00F56B8B" w:rsidRDefault="00996E47" w:rsidP="00F56B8B">
      <w:pPr>
        <w:spacing w:before="120" w:after="120" w:line="360" w:lineRule="auto"/>
        <w:jc w:val="both"/>
        <w:rPr>
          <w:rFonts w:ascii="Calibri" w:hAnsi="Calibri" w:cs="Calibri"/>
        </w:rPr>
      </w:pPr>
      <w:r w:rsidRPr="00F56B8B">
        <w:rPr>
          <w:rFonts w:ascii="Calibri" w:hAnsi="Calibri" w:cs="Calibri"/>
        </w:rPr>
        <w:t>Regarding education, literate individuals exhibit lower frailty rates compared to illiterate individuals, with percentages of 85.1% and 92.2% in rural areas, and 84.0% and 93.0% in urban areas, respectively. Married individuals demonstrate lower frailty rates compared to unmarried, widowed, or divorced individuals, with percentages of 89.3% and 96.0% in rural areas, and 87.3% and 96.4% in urban areas.</w:t>
      </w:r>
    </w:p>
    <w:p w14:paraId="0BA9C014" w14:textId="3843D398" w:rsidR="00996E47" w:rsidRPr="00F56B8B" w:rsidRDefault="00996E47" w:rsidP="00F56B8B">
      <w:pPr>
        <w:spacing w:before="120" w:after="120" w:line="360" w:lineRule="auto"/>
        <w:jc w:val="both"/>
        <w:rPr>
          <w:rFonts w:ascii="Calibri" w:hAnsi="Calibri" w:cs="Calibri"/>
        </w:rPr>
      </w:pPr>
      <w:r w:rsidRPr="00F56B8B">
        <w:rPr>
          <w:rFonts w:ascii="Calibri" w:hAnsi="Calibri" w:cs="Calibri"/>
        </w:rPr>
        <w:t xml:space="preserve">In terms of occupation, individuals engaged in jobs or businesses display lower frailty rates compared to those who are not, with percentages of 69.7% and </w:t>
      </w:r>
      <w:r w:rsidR="00203A73" w:rsidRPr="00203A73">
        <w:rPr>
          <w:rFonts w:ascii="Calibri" w:hAnsi="Calibri" w:cs="Calibri"/>
          <w:color w:val="FF0000"/>
        </w:rPr>
        <w:t>92.4%</w:t>
      </w:r>
      <w:r w:rsidRPr="00203A73">
        <w:rPr>
          <w:rFonts w:ascii="Calibri" w:hAnsi="Calibri" w:cs="Calibri"/>
          <w:color w:val="FF0000"/>
        </w:rPr>
        <w:t xml:space="preserve"> </w:t>
      </w:r>
      <w:r w:rsidRPr="00F56B8B">
        <w:rPr>
          <w:rFonts w:ascii="Calibri" w:hAnsi="Calibri" w:cs="Calibri"/>
        </w:rPr>
        <w:t xml:space="preserve">in rural areas, </w:t>
      </w:r>
      <w:r w:rsidRPr="00203A73">
        <w:rPr>
          <w:rFonts w:ascii="Calibri" w:hAnsi="Calibri" w:cs="Calibri"/>
          <w:color w:val="FF0000"/>
        </w:rPr>
        <w:t xml:space="preserve">and </w:t>
      </w:r>
      <w:r w:rsidR="00203A73" w:rsidRPr="00203A73">
        <w:rPr>
          <w:rFonts w:ascii="Calibri" w:hAnsi="Calibri" w:cs="Calibri"/>
          <w:color w:val="FF0000"/>
        </w:rPr>
        <w:t>81.8</w:t>
      </w:r>
      <w:r w:rsidRPr="00203A73">
        <w:rPr>
          <w:rFonts w:ascii="Calibri" w:hAnsi="Calibri" w:cs="Calibri"/>
          <w:color w:val="FF0000"/>
        </w:rPr>
        <w:t xml:space="preserve">% </w:t>
      </w:r>
      <w:r w:rsidRPr="00F56B8B">
        <w:rPr>
          <w:rFonts w:ascii="Calibri" w:hAnsi="Calibri" w:cs="Calibri"/>
        </w:rPr>
        <w:t xml:space="preserve">and 92.8% in urban areas, respectively. Additionally, individuals from nuclear families exhibit slightly lower frailty rates compared to those from joint or extended families, with percentages </w:t>
      </w:r>
      <w:r w:rsidRPr="00203A73">
        <w:rPr>
          <w:rFonts w:ascii="Calibri" w:hAnsi="Calibri" w:cs="Calibri"/>
          <w:color w:val="FF0000"/>
        </w:rPr>
        <w:t xml:space="preserve">of 89.6% and </w:t>
      </w:r>
      <w:r w:rsidR="00203A73" w:rsidRPr="00203A73">
        <w:rPr>
          <w:rFonts w:ascii="Calibri" w:hAnsi="Calibri" w:cs="Calibri"/>
          <w:color w:val="FF0000"/>
        </w:rPr>
        <w:t>91.6</w:t>
      </w:r>
      <w:r w:rsidRPr="00203A73">
        <w:rPr>
          <w:rFonts w:ascii="Calibri" w:hAnsi="Calibri" w:cs="Calibri"/>
          <w:color w:val="FF0000"/>
        </w:rPr>
        <w:t xml:space="preserve">% in rural areas, and </w:t>
      </w:r>
      <w:r w:rsidR="00203A73" w:rsidRPr="00203A73">
        <w:rPr>
          <w:rFonts w:ascii="Calibri" w:hAnsi="Calibri" w:cs="Calibri"/>
          <w:color w:val="FF0000"/>
        </w:rPr>
        <w:t>84.6</w:t>
      </w:r>
      <w:r w:rsidRPr="00203A73">
        <w:rPr>
          <w:rFonts w:ascii="Calibri" w:hAnsi="Calibri" w:cs="Calibri"/>
          <w:color w:val="FF0000"/>
        </w:rPr>
        <w:t xml:space="preserve">% and 92.5% in urban areas, </w:t>
      </w:r>
      <w:r w:rsidRPr="00F56B8B">
        <w:rPr>
          <w:rFonts w:ascii="Calibri" w:hAnsi="Calibri" w:cs="Calibri"/>
        </w:rPr>
        <w:t>respectively.</w:t>
      </w:r>
    </w:p>
    <w:p w14:paraId="004509B5" w14:textId="288680E1" w:rsidR="00996E47" w:rsidRPr="00F56B8B" w:rsidRDefault="00996E47" w:rsidP="00F56B8B">
      <w:pPr>
        <w:spacing w:before="120" w:after="120" w:line="360" w:lineRule="auto"/>
        <w:jc w:val="both"/>
        <w:rPr>
          <w:rFonts w:ascii="Calibri" w:hAnsi="Calibri" w:cs="Calibri"/>
        </w:rPr>
      </w:pPr>
      <w:r w:rsidRPr="00F56B8B">
        <w:rPr>
          <w:rFonts w:ascii="Calibri" w:hAnsi="Calibri" w:cs="Calibri"/>
        </w:rPr>
        <w:t>Regarding living arrangements, individuals living alone demonstrate higher frailty rates compared to those who do not in rural areas, with percentages of 95.6% and 90.0%, respectively. Conversely, in urban areas, individuals living alone display lower frailty rates compared to those who do not, with percentages of 79.0% and 90.5%, respectively.</w:t>
      </w:r>
    </w:p>
    <w:p w14:paraId="08FEB4FF" w14:textId="77777777" w:rsidR="00996E47" w:rsidRPr="00F56B8B" w:rsidRDefault="00996E47" w:rsidP="00F56B8B">
      <w:pPr>
        <w:spacing w:before="120" w:after="120" w:line="360" w:lineRule="auto"/>
        <w:jc w:val="both"/>
        <w:rPr>
          <w:rFonts w:ascii="Calibri" w:hAnsi="Calibri" w:cs="Calibri"/>
          <w:b/>
          <w:bCs/>
        </w:rPr>
      </w:pPr>
      <w:r w:rsidRPr="00F56B8B">
        <w:rPr>
          <w:rFonts w:ascii="Calibri" w:hAnsi="Calibri" w:cs="Calibri"/>
        </w:rPr>
        <w:t>Finally, Muslim individuals exhibit lower frailty rates compared to non-Muslim individuals in both rural and urban areas, with percentages of 71.0% and 92.2%, and 80.8% and 90.0%, respectively.</w:t>
      </w:r>
      <w:r w:rsidRPr="00F56B8B">
        <w:rPr>
          <w:rFonts w:ascii="Calibri" w:hAnsi="Calibri" w:cs="Calibri"/>
          <w:b/>
          <w:bCs/>
        </w:rPr>
        <w:t xml:space="preserve"> </w:t>
      </w:r>
    </w:p>
    <w:p w14:paraId="28C2CD2B" w14:textId="18B6FEB8" w:rsidR="00DE64DA" w:rsidRPr="00F56B8B" w:rsidRDefault="00DE64DA" w:rsidP="00F56B8B">
      <w:pPr>
        <w:spacing w:before="120" w:after="120" w:line="360" w:lineRule="auto"/>
        <w:jc w:val="center"/>
        <w:rPr>
          <w:rFonts w:ascii="Calibri" w:hAnsi="Calibri" w:cs="Calibri"/>
        </w:rPr>
      </w:pPr>
      <w:r w:rsidRPr="00F56B8B">
        <w:rPr>
          <w:rFonts w:ascii="Calibri" w:hAnsi="Calibri" w:cs="Calibri"/>
          <w:b/>
          <w:bCs/>
        </w:rPr>
        <w:lastRenderedPageBreak/>
        <w:t xml:space="preserve">[Insert Table </w:t>
      </w:r>
      <w:r w:rsidR="00F36F4E" w:rsidRPr="00F56B8B">
        <w:rPr>
          <w:rFonts w:ascii="Calibri" w:hAnsi="Calibri" w:cs="Calibri"/>
          <w:b/>
          <w:bCs/>
        </w:rPr>
        <w:t>4</w:t>
      </w:r>
      <w:r w:rsidRPr="00F56B8B">
        <w:rPr>
          <w:rFonts w:ascii="Calibri" w:hAnsi="Calibri" w:cs="Calibri"/>
          <w:b/>
          <w:bCs/>
        </w:rPr>
        <w:t xml:space="preserve"> Here]</w:t>
      </w:r>
      <w:r w:rsidRPr="00F56B8B">
        <w:rPr>
          <w:rFonts w:ascii="Calibri" w:hAnsi="Calibri" w:cs="Calibri"/>
        </w:rPr>
        <w:t xml:space="preserve"> </w:t>
      </w:r>
    </w:p>
    <w:p w14:paraId="31EC9DB2" w14:textId="6E1C517A" w:rsidR="000F7435" w:rsidRPr="00F56B8B" w:rsidRDefault="000F7435" w:rsidP="00F56B8B">
      <w:pPr>
        <w:pStyle w:val="Heading2"/>
        <w:spacing w:before="120" w:after="120" w:line="360" w:lineRule="auto"/>
        <w:rPr>
          <w:rFonts w:ascii="Calibri" w:hAnsi="Calibri" w:cs="Calibri"/>
          <w:b w:val="0"/>
        </w:rPr>
      </w:pPr>
      <w:r w:rsidRPr="00F56B8B">
        <w:rPr>
          <w:rFonts w:ascii="Calibri" w:hAnsi="Calibri" w:cs="Calibri"/>
        </w:rPr>
        <w:t xml:space="preserve">Descriptive statistics of Frailty of Rural and Urban areas with </w:t>
      </w:r>
      <w:r w:rsidR="00563941" w:rsidRPr="00F56B8B">
        <w:rPr>
          <w:rFonts w:ascii="Calibri" w:hAnsi="Calibri" w:cs="Calibri"/>
        </w:rPr>
        <w:t>health-related</w:t>
      </w:r>
      <w:r w:rsidRPr="00F56B8B">
        <w:rPr>
          <w:rFonts w:ascii="Calibri" w:hAnsi="Calibri" w:cs="Calibri"/>
        </w:rPr>
        <w:t xml:space="preserve"> Factors of Elderly</w:t>
      </w:r>
    </w:p>
    <w:p w14:paraId="0AD28073" w14:textId="7CD95151" w:rsidR="00CC5278" w:rsidRPr="00F56B8B" w:rsidRDefault="00CC5278" w:rsidP="00F56B8B">
      <w:pPr>
        <w:pStyle w:val="Heading2"/>
        <w:spacing w:before="120" w:after="120" w:line="360" w:lineRule="auto"/>
        <w:jc w:val="both"/>
        <w:rPr>
          <w:rFonts w:ascii="Calibri" w:hAnsi="Calibri" w:cs="Calibri"/>
          <w:b w:val="0"/>
          <w:bCs/>
        </w:rPr>
      </w:pPr>
      <w:r w:rsidRPr="00F56B8B">
        <w:rPr>
          <w:rFonts w:ascii="Calibri" w:hAnsi="Calibri" w:cs="Calibri"/>
          <w:b w:val="0"/>
          <w:bCs/>
        </w:rPr>
        <w:t xml:space="preserve">From the </w:t>
      </w:r>
      <w:r w:rsidR="0061357E" w:rsidRPr="00546975">
        <w:rPr>
          <w:rFonts w:ascii="Calibri" w:hAnsi="Calibri" w:cs="Calibri"/>
        </w:rPr>
        <w:t xml:space="preserve">table </w:t>
      </w:r>
      <w:r w:rsidR="00F36F4E" w:rsidRPr="00546975">
        <w:rPr>
          <w:rFonts w:ascii="Calibri" w:hAnsi="Calibri" w:cs="Calibri"/>
        </w:rPr>
        <w:t>5</w:t>
      </w:r>
      <w:r w:rsidRPr="00F56B8B">
        <w:rPr>
          <w:rFonts w:ascii="Calibri" w:hAnsi="Calibri" w:cs="Calibri"/>
          <w:b w:val="0"/>
          <w:bCs/>
        </w:rPr>
        <w:t xml:space="preserve">, it's evident that individuals reporting good health status exhibit </w:t>
      </w:r>
      <w:r w:rsidR="00203A73" w:rsidRPr="00203A73">
        <w:rPr>
          <w:rFonts w:ascii="Calibri" w:hAnsi="Calibri" w:cs="Calibri"/>
          <w:b w:val="0"/>
          <w:bCs/>
          <w:color w:val="FF0000"/>
        </w:rPr>
        <w:t>lower</w:t>
      </w:r>
      <w:r w:rsidRPr="00F56B8B">
        <w:rPr>
          <w:rFonts w:ascii="Calibri" w:hAnsi="Calibri" w:cs="Calibri"/>
          <w:b w:val="0"/>
          <w:bCs/>
        </w:rPr>
        <w:t xml:space="preserve"> frailty rates compared to those with average or poor health in both rural and urban areas, with percentages of 71.2% and 77.3%, 90.0% and 87.5%, and 97.3% and 97.7%, respectively. Here, urban areas </w:t>
      </w:r>
      <w:r w:rsidR="00563941" w:rsidRPr="00F56B8B">
        <w:rPr>
          <w:rFonts w:ascii="Calibri" w:hAnsi="Calibri" w:cs="Calibri"/>
          <w:b w:val="0"/>
          <w:bCs/>
        </w:rPr>
        <w:t>show</w:t>
      </w:r>
      <w:r w:rsidRPr="00F56B8B">
        <w:rPr>
          <w:rFonts w:ascii="Calibri" w:hAnsi="Calibri" w:cs="Calibri"/>
          <w:b w:val="0"/>
          <w:bCs/>
        </w:rPr>
        <w:t xml:space="preserve"> less </w:t>
      </w:r>
      <w:r w:rsidR="00631719" w:rsidRPr="00F56B8B">
        <w:rPr>
          <w:rFonts w:ascii="Calibri" w:hAnsi="Calibri" w:cs="Calibri"/>
          <w:b w:val="0"/>
          <w:bCs/>
        </w:rPr>
        <w:t>frailness</w:t>
      </w:r>
      <w:r w:rsidRPr="00F56B8B">
        <w:rPr>
          <w:rFonts w:ascii="Calibri" w:hAnsi="Calibri" w:cs="Calibri"/>
          <w:b w:val="0"/>
          <w:bCs/>
        </w:rPr>
        <w:t xml:space="preserve"> than urban areas for health-related status. </w:t>
      </w:r>
    </w:p>
    <w:p w14:paraId="446FD06F" w14:textId="2D93D2BD" w:rsidR="00CC5278" w:rsidRPr="00F56B8B" w:rsidRDefault="00CC5278" w:rsidP="00F56B8B">
      <w:pPr>
        <w:pStyle w:val="Heading2"/>
        <w:spacing w:before="120" w:after="120" w:line="360" w:lineRule="auto"/>
        <w:jc w:val="both"/>
        <w:rPr>
          <w:rFonts w:ascii="Calibri" w:hAnsi="Calibri" w:cs="Calibri"/>
          <w:b w:val="0"/>
          <w:bCs/>
        </w:rPr>
      </w:pPr>
      <w:r w:rsidRPr="00F56B8B">
        <w:rPr>
          <w:rFonts w:ascii="Calibri" w:hAnsi="Calibri" w:cs="Calibri"/>
          <w:b w:val="0"/>
          <w:bCs/>
        </w:rPr>
        <w:t xml:space="preserve">Moreover, non-smokers display </w:t>
      </w:r>
      <w:r w:rsidR="00203A73" w:rsidRPr="00203A73">
        <w:rPr>
          <w:rFonts w:ascii="Calibri" w:hAnsi="Calibri" w:cs="Calibri"/>
          <w:b w:val="0"/>
          <w:bCs/>
          <w:color w:val="FF0000"/>
        </w:rPr>
        <w:t>higher</w:t>
      </w:r>
      <w:r w:rsidRPr="00F56B8B">
        <w:rPr>
          <w:rFonts w:ascii="Calibri" w:hAnsi="Calibri" w:cs="Calibri"/>
          <w:b w:val="0"/>
          <w:bCs/>
        </w:rPr>
        <w:t xml:space="preserve"> frailty rates compared to smokers, with percentages of 91.8% and 93.0% for non-smokers, and 86.9% and 79.6% for smokers in both rural and urban areas.</w:t>
      </w:r>
    </w:p>
    <w:p w14:paraId="4A949B12" w14:textId="0ED678D4" w:rsidR="00CC5278" w:rsidRPr="00F56B8B" w:rsidRDefault="00CC5278" w:rsidP="00F56B8B">
      <w:pPr>
        <w:pStyle w:val="Heading2"/>
        <w:spacing w:before="120" w:after="120" w:line="360" w:lineRule="auto"/>
        <w:jc w:val="both"/>
        <w:rPr>
          <w:rFonts w:ascii="Calibri" w:hAnsi="Calibri" w:cs="Calibri"/>
          <w:b w:val="0"/>
          <w:bCs/>
        </w:rPr>
      </w:pPr>
      <w:r w:rsidRPr="00F56B8B">
        <w:rPr>
          <w:rFonts w:ascii="Calibri" w:hAnsi="Calibri" w:cs="Calibri"/>
          <w:b w:val="0"/>
          <w:bCs/>
        </w:rPr>
        <w:t xml:space="preserve">Regarding specific health conditions, individuals with cataracts problem demonstrate higher frailty rates compared to those without in rural </w:t>
      </w:r>
      <w:r w:rsidRPr="00203A73">
        <w:rPr>
          <w:rFonts w:ascii="Calibri" w:hAnsi="Calibri" w:cs="Calibri"/>
          <w:b w:val="0"/>
          <w:bCs/>
          <w:color w:val="FF0000"/>
        </w:rPr>
        <w:t>areas (</w:t>
      </w:r>
      <w:r w:rsidR="00203A73" w:rsidRPr="00203A73">
        <w:rPr>
          <w:rFonts w:ascii="Calibri" w:hAnsi="Calibri" w:cs="Calibri"/>
          <w:b w:val="0"/>
          <w:bCs/>
          <w:color w:val="FF0000"/>
        </w:rPr>
        <w:t>95.3</w:t>
      </w:r>
      <w:r w:rsidRPr="00203A73">
        <w:rPr>
          <w:rFonts w:ascii="Calibri" w:hAnsi="Calibri" w:cs="Calibri"/>
          <w:b w:val="0"/>
          <w:bCs/>
          <w:color w:val="FF0000"/>
        </w:rPr>
        <w:t>% vs. 88.2%) and urban areas (9</w:t>
      </w:r>
      <w:r w:rsidR="00203A73" w:rsidRPr="00203A73">
        <w:rPr>
          <w:rFonts w:ascii="Calibri" w:hAnsi="Calibri" w:cs="Calibri"/>
          <w:b w:val="0"/>
          <w:bCs/>
          <w:color w:val="FF0000"/>
        </w:rPr>
        <w:t>4.5</w:t>
      </w:r>
      <w:r w:rsidRPr="00203A73">
        <w:rPr>
          <w:rFonts w:ascii="Calibri" w:hAnsi="Calibri" w:cs="Calibri"/>
          <w:b w:val="0"/>
          <w:bCs/>
          <w:color w:val="FF0000"/>
        </w:rPr>
        <w:t xml:space="preserve">% </w:t>
      </w:r>
      <w:r w:rsidRPr="00F56B8B">
        <w:rPr>
          <w:rFonts w:ascii="Calibri" w:hAnsi="Calibri" w:cs="Calibri"/>
          <w:b w:val="0"/>
          <w:bCs/>
        </w:rPr>
        <w:t>vs. 86.0%). Similarly, individuals facing vision difficulties exhibit higher frailty rates in both rural (99.1%) and urban (97.5%) areas.</w:t>
      </w:r>
    </w:p>
    <w:p w14:paraId="2AA592E4" w14:textId="5C0F7C81" w:rsidR="00CC5278" w:rsidRPr="00534239" w:rsidRDefault="00CC5278" w:rsidP="00F56B8B">
      <w:pPr>
        <w:pStyle w:val="Heading2"/>
        <w:spacing w:before="120" w:after="120" w:line="360" w:lineRule="auto"/>
        <w:jc w:val="both"/>
        <w:rPr>
          <w:rFonts w:ascii="Calibri" w:hAnsi="Calibri" w:cs="Calibri"/>
          <w:b w:val="0"/>
          <w:bCs/>
          <w:color w:val="FF0000"/>
        </w:rPr>
      </w:pPr>
      <w:r w:rsidRPr="00F56B8B">
        <w:rPr>
          <w:rFonts w:ascii="Calibri" w:hAnsi="Calibri" w:cs="Calibri"/>
          <w:b w:val="0"/>
          <w:bCs/>
        </w:rPr>
        <w:t xml:space="preserve">Moreover, individuals with arthritis in rural areas exhibit higher frailty </w:t>
      </w:r>
      <w:r w:rsidRPr="00203A73">
        <w:rPr>
          <w:rFonts w:ascii="Calibri" w:hAnsi="Calibri" w:cs="Calibri"/>
          <w:b w:val="0"/>
          <w:bCs/>
          <w:color w:val="FF0000"/>
        </w:rPr>
        <w:t>rates (9</w:t>
      </w:r>
      <w:r w:rsidR="00203A73" w:rsidRPr="00203A73">
        <w:rPr>
          <w:rFonts w:ascii="Calibri" w:hAnsi="Calibri" w:cs="Calibri"/>
          <w:b w:val="0"/>
          <w:bCs/>
          <w:color w:val="FF0000"/>
        </w:rPr>
        <w:t>6.7</w:t>
      </w:r>
      <w:r w:rsidRPr="00203A73">
        <w:rPr>
          <w:rFonts w:ascii="Calibri" w:hAnsi="Calibri" w:cs="Calibri"/>
          <w:b w:val="0"/>
          <w:bCs/>
          <w:color w:val="FF0000"/>
        </w:rPr>
        <w:t xml:space="preserve">%) </w:t>
      </w:r>
      <w:r w:rsidRPr="00F56B8B">
        <w:rPr>
          <w:rFonts w:ascii="Calibri" w:hAnsi="Calibri" w:cs="Calibri"/>
          <w:b w:val="0"/>
          <w:bCs/>
        </w:rPr>
        <w:t xml:space="preserve">compared to urban </w:t>
      </w:r>
      <w:r w:rsidRPr="00534239">
        <w:rPr>
          <w:rFonts w:ascii="Calibri" w:hAnsi="Calibri" w:cs="Calibri"/>
          <w:b w:val="0"/>
          <w:bCs/>
          <w:color w:val="FF0000"/>
        </w:rPr>
        <w:t>areas (9</w:t>
      </w:r>
      <w:r w:rsidR="00534239" w:rsidRPr="00534239">
        <w:rPr>
          <w:rFonts w:ascii="Calibri" w:hAnsi="Calibri" w:cs="Calibri"/>
          <w:b w:val="0"/>
          <w:bCs/>
          <w:color w:val="FF0000"/>
        </w:rPr>
        <w:t>5.9</w:t>
      </w:r>
      <w:r w:rsidRPr="00534239">
        <w:rPr>
          <w:rFonts w:ascii="Calibri" w:hAnsi="Calibri" w:cs="Calibri"/>
          <w:b w:val="0"/>
          <w:bCs/>
          <w:color w:val="FF0000"/>
        </w:rPr>
        <w:t xml:space="preserve">%). </w:t>
      </w:r>
      <w:r w:rsidRPr="00F56B8B">
        <w:rPr>
          <w:rFonts w:ascii="Calibri" w:hAnsi="Calibri" w:cs="Calibri"/>
          <w:b w:val="0"/>
          <w:bCs/>
        </w:rPr>
        <w:t>Conversely, individuals with osteoporosis in rural areas show higher frailty rates (96.7%) compared to urban areas (94.0</w:t>
      </w:r>
      <w:r w:rsidRPr="00534239">
        <w:rPr>
          <w:rFonts w:ascii="Calibri" w:hAnsi="Calibri" w:cs="Calibri"/>
          <w:b w:val="0"/>
          <w:bCs/>
          <w:color w:val="FF0000"/>
        </w:rPr>
        <w:t>%). However, for diabetes and high blood pressure, frailty rates are slightly higher in urban areas compared to rural areas.</w:t>
      </w:r>
    </w:p>
    <w:p w14:paraId="1BD91097" w14:textId="75DE1B95" w:rsidR="00CC5278" w:rsidRPr="00F56B8B" w:rsidRDefault="00CC5278" w:rsidP="00F56B8B">
      <w:pPr>
        <w:pStyle w:val="Heading2"/>
        <w:spacing w:before="120" w:after="120" w:line="360" w:lineRule="auto"/>
        <w:jc w:val="both"/>
        <w:rPr>
          <w:rFonts w:ascii="Calibri" w:hAnsi="Calibri" w:cs="Calibri"/>
          <w:b w:val="0"/>
          <w:bCs/>
        </w:rPr>
      </w:pPr>
      <w:r w:rsidRPr="00F56B8B">
        <w:rPr>
          <w:rFonts w:ascii="Calibri" w:hAnsi="Calibri" w:cs="Calibri"/>
          <w:b w:val="0"/>
          <w:bCs/>
        </w:rPr>
        <w:t>Regarding BMI, individuals classified as well-nourished demonstrate lower frailty rates compared to those who are overweight or malnourished, with percentages of 89.1%, 93.8%, and 91.2%, respectively, in rural areas. Conversely, in urban areas, well-nourished individuals exhibit even lower frailty rates (85.1%), while overweight and malnourished individuals show similar frailty rates (96.0% and 91.9%, respectively).</w:t>
      </w:r>
    </w:p>
    <w:p w14:paraId="5F31CBAD" w14:textId="24983774" w:rsidR="00821339" w:rsidRPr="00F56B8B" w:rsidRDefault="00821339" w:rsidP="00F56B8B">
      <w:pPr>
        <w:spacing w:before="120" w:after="120" w:line="360" w:lineRule="auto"/>
        <w:jc w:val="center"/>
        <w:rPr>
          <w:rFonts w:ascii="Calibri" w:hAnsi="Calibri" w:cs="Calibri"/>
        </w:rPr>
      </w:pPr>
      <w:r w:rsidRPr="00F56B8B">
        <w:rPr>
          <w:rFonts w:ascii="Calibri" w:hAnsi="Calibri" w:cs="Calibri"/>
          <w:b/>
          <w:bCs/>
        </w:rPr>
        <w:t xml:space="preserve">[Insert Table </w:t>
      </w:r>
      <w:r w:rsidR="00F36F4E" w:rsidRPr="00F56B8B">
        <w:rPr>
          <w:rFonts w:ascii="Calibri" w:hAnsi="Calibri" w:cs="Calibri"/>
          <w:b/>
          <w:bCs/>
        </w:rPr>
        <w:t>5</w:t>
      </w:r>
      <w:r w:rsidRPr="00F56B8B">
        <w:rPr>
          <w:rFonts w:ascii="Calibri" w:hAnsi="Calibri" w:cs="Calibri"/>
          <w:b/>
          <w:bCs/>
        </w:rPr>
        <w:t xml:space="preserve"> Here]</w:t>
      </w:r>
      <w:r w:rsidRPr="00F56B8B">
        <w:rPr>
          <w:rFonts w:ascii="Calibri" w:hAnsi="Calibri" w:cs="Calibri"/>
        </w:rPr>
        <w:t xml:space="preserve"> </w:t>
      </w:r>
    </w:p>
    <w:p w14:paraId="5315839E" w14:textId="4553CF27" w:rsidR="005F6D50" w:rsidRPr="00F56B8B" w:rsidRDefault="005F6D50" w:rsidP="00F56B8B">
      <w:pPr>
        <w:pStyle w:val="Heading2"/>
        <w:spacing w:before="120" w:after="120" w:line="360" w:lineRule="auto"/>
        <w:jc w:val="both"/>
        <w:rPr>
          <w:rFonts w:ascii="Calibri" w:hAnsi="Calibri" w:cs="Calibri"/>
        </w:rPr>
      </w:pPr>
      <w:r w:rsidRPr="00F56B8B">
        <w:rPr>
          <w:rFonts w:ascii="Calibri" w:hAnsi="Calibri" w:cs="Calibri"/>
        </w:rPr>
        <w:t>Univariate analysis</w:t>
      </w:r>
    </w:p>
    <w:p w14:paraId="17D523EB" w14:textId="54C63614" w:rsidR="008216C1" w:rsidRPr="00F56B8B" w:rsidRDefault="008216C1" w:rsidP="00F56B8B">
      <w:pPr>
        <w:pStyle w:val="Heading2"/>
        <w:spacing w:before="120" w:after="120" w:line="360" w:lineRule="auto"/>
        <w:jc w:val="both"/>
        <w:rPr>
          <w:rFonts w:ascii="Calibri" w:hAnsi="Calibri" w:cs="Calibri"/>
          <w:b w:val="0"/>
        </w:rPr>
      </w:pPr>
      <w:r w:rsidRPr="00F56B8B">
        <w:rPr>
          <w:rFonts w:ascii="Calibri" w:hAnsi="Calibri" w:cs="Calibri"/>
        </w:rPr>
        <w:t>Results on binary logistic regression analysis of Frailty with Socio-demographic and Health variables for both areas</w:t>
      </w:r>
    </w:p>
    <w:p w14:paraId="498A82EF" w14:textId="5A6A4A3D" w:rsidR="008A728B" w:rsidRPr="00534239" w:rsidRDefault="008216C1" w:rsidP="00F56B8B">
      <w:pPr>
        <w:spacing w:line="360" w:lineRule="auto"/>
        <w:jc w:val="both"/>
        <w:rPr>
          <w:rFonts w:ascii="Calibri" w:hAnsi="Calibri" w:cs="Calibri"/>
          <w:color w:val="FF0000"/>
        </w:rPr>
      </w:pPr>
      <w:r w:rsidRPr="00546975">
        <w:rPr>
          <w:rFonts w:ascii="Calibri" w:hAnsi="Calibri" w:cs="Calibri"/>
          <w:b/>
          <w:bCs/>
        </w:rPr>
        <w:lastRenderedPageBreak/>
        <w:t xml:space="preserve">Table </w:t>
      </w:r>
      <w:r w:rsidR="00F36F4E" w:rsidRPr="00546975">
        <w:rPr>
          <w:rFonts w:ascii="Calibri" w:hAnsi="Calibri" w:cs="Calibri"/>
          <w:b/>
          <w:bCs/>
        </w:rPr>
        <w:t>6</w:t>
      </w:r>
      <w:r w:rsidRPr="00F56B8B">
        <w:rPr>
          <w:rFonts w:ascii="Calibri" w:hAnsi="Calibri" w:cs="Calibri"/>
        </w:rPr>
        <w:t xml:space="preserve"> represents the results of binary logistic regression of socio-demographic variables for predicting elderly health status through frailty index (dependent variable). It reveals that </w:t>
      </w:r>
      <w:r w:rsidR="00631719" w:rsidRPr="00F56B8B">
        <w:rPr>
          <w:rFonts w:ascii="Calibri" w:hAnsi="Calibri" w:cs="Calibri"/>
        </w:rPr>
        <w:t>the age</w:t>
      </w:r>
      <w:r w:rsidRPr="00F56B8B">
        <w:rPr>
          <w:rFonts w:ascii="Calibri" w:hAnsi="Calibri" w:cs="Calibri"/>
        </w:rPr>
        <w:t xml:space="preserve"> group </w:t>
      </w:r>
      <w:r w:rsidR="005859CE" w:rsidRPr="00F56B8B">
        <w:rPr>
          <w:rFonts w:ascii="Calibri" w:hAnsi="Calibri" w:cs="Calibri"/>
        </w:rPr>
        <w:t>60-64</w:t>
      </w:r>
      <w:r w:rsidRPr="00F56B8B">
        <w:rPr>
          <w:rFonts w:ascii="Calibri" w:hAnsi="Calibri" w:cs="Calibri"/>
        </w:rPr>
        <w:t xml:space="preserve"> years of elderly had a higher risk of being frail </w:t>
      </w:r>
      <w:r w:rsidR="00631719" w:rsidRPr="00F56B8B">
        <w:rPr>
          <w:rFonts w:ascii="Calibri" w:hAnsi="Calibri" w:cs="Calibri"/>
        </w:rPr>
        <w:t>than</w:t>
      </w:r>
      <w:r w:rsidRPr="00F56B8B">
        <w:rPr>
          <w:rFonts w:ascii="Calibri" w:hAnsi="Calibri" w:cs="Calibri"/>
        </w:rPr>
        <w:t xml:space="preserve"> the age group 55 to 59 years as it is </w:t>
      </w:r>
      <w:r w:rsidR="00563941" w:rsidRPr="00F56B8B">
        <w:rPr>
          <w:rFonts w:ascii="Calibri" w:hAnsi="Calibri" w:cs="Calibri"/>
        </w:rPr>
        <w:t>expected in</w:t>
      </w:r>
      <w:r w:rsidRPr="00F56B8B">
        <w:rPr>
          <w:rFonts w:ascii="Calibri" w:hAnsi="Calibri" w:cs="Calibri"/>
        </w:rPr>
        <w:t xml:space="preserve"> rural area </w:t>
      </w:r>
      <w:r w:rsidR="005859CE" w:rsidRPr="00F56B8B">
        <w:rPr>
          <w:rFonts w:ascii="Calibri" w:hAnsi="Calibri" w:cs="Calibri"/>
        </w:rPr>
        <w:t>but there is no significant association for urban area</w:t>
      </w:r>
      <w:r w:rsidRPr="00F56B8B">
        <w:rPr>
          <w:rFonts w:ascii="Calibri" w:hAnsi="Calibri" w:cs="Calibri"/>
        </w:rPr>
        <w:t xml:space="preserve">. </w:t>
      </w:r>
      <w:r w:rsidRPr="00534239">
        <w:rPr>
          <w:rFonts w:ascii="Calibri" w:hAnsi="Calibri" w:cs="Calibri"/>
          <w:color w:val="FF0000"/>
        </w:rPr>
        <w:t xml:space="preserve">Housewife or others had a higher risk of being frail than the govt. or private service of the elderly in rural area. </w:t>
      </w:r>
      <w:bookmarkStart w:id="3" w:name="_Hlk168046784"/>
      <w:r w:rsidR="00534239" w:rsidRPr="00534239">
        <w:rPr>
          <w:rFonts w:ascii="Calibri" w:hAnsi="Calibri" w:cs="Calibri"/>
          <w:color w:val="FF0000"/>
        </w:rPr>
        <w:t xml:space="preserve">[not significant] </w:t>
      </w:r>
      <w:bookmarkEnd w:id="3"/>
      <w:r w:rsidRPr="00F56B8B">
        <w:rPr>
          <w:rFonts w:ascii="Calibri" w:hAnsi="Calibri" w:cs="Calibri"/>
        </w:rPr>
        <w:t>Respondent’s religion statu</w:t>
      </w:r>
      <w:r w:rsidR="00534239">
        <w:rPr>
          <w:rFonts w:ascii="Calibri" w:hAnsi="Calibri" w:cs="Calibri"/>
        </w:rPr>
        <w:t>s</w:t>
      </w:r>
      <w:r w:rsidR="008A728B" w:rsidRPr="00F56B8B">
        <w:rPr>
          <w:rFonts w:ascii="Calibri" w:hAnsi="Calibri" w:cs="Calibri"/>
        </w:rPr>
        <w:t xml:space="preserve"> </w:t>
      </w:r>
      <w:r w:rsidRPr="00F56B8B">
        <w:rPr>
          <w:rFonts w:ascii="Calibri" w:hAnsi="Calibri" w:cs="Calibri"/>
        </w:rPr>
        <w:t>was strongly significant association with frailty in both peoples</w:t>
      </w:r>
      <w:r w:rsidRPr="00534239">
        <w:rPr>
          <w:rFonts w:ascii="Calibri" w:hAnsi="Calibri" w:cs="Calibri"/>
          <w:color w:val="FF0000"/>
        </w:rPr>
        <w:t xml:space="preserve">. </w:t>
      </w:r>
      <w:r w:rsidR="00534239" w:rsidRPr="00534239">
        <w:rPr>
          <w:rFonts w:ascii="Calibri" w:hAnsi="Calibri" w:cs="Calibri"/>
          <w:color w:val="FF0000"/>
        </w:rPr>
        <w:t xml:space="preserve"> [8 no. age, occupation, 9 no, vision difficulties]</w:t>
      </w:r>
    </w:p>
    <w:p w14:paraId="2619CCD0" w14:textId="09A73312" w:rsidR="008216C1" w:rsidRPr="00F56B8B" w:rsidRDefault="008216C1" w:rsidP="00F56B8B">
      <w:pPr>
        <w:spacing w:line="360" w:lineRule="auto"/>
        <w:jc w:val="both"/>
        <w:rPr>
          <w:rFonts w:ascii="Calibri" w:hAnsi="Calibri" w:cs="Calibri"/>
        </w:rPr>
      </w:pPr>
      <w:r w:rsidRPr="00F56B8B">
        <w:rPr>
          <w:rFonts w:ascii="Calibri" w:hAnsi="Calibri" w:cs="Calibri"/>
        </w:rPr>
        <w:t xml:space="preserve">Table </w:t>
      </w:r>
      <w:r w:rsidR="00F36F4E" w:rsidRPr="00F56B8B">
        <w:rPr>
          <w:rFonts w:ascii="Calibri" w:hAnsi="Calibri" w:cs="Calibri"/>
        </w:rPr>
        <w:t>7</w:t>
      </w:r>
      <w:r w:rsidRPr="00F56B8B">
        <w:rPr>
          <w:rFonts w:ascii="Calibri" w:hAnsi="Calibri" w:cs="Calibri"/>
        </w:rPr>
        <w:t xml:space="preserve"> represents the results of binary logistic regression of frailty with respect to health variables. </w:t>
      </w:r>
      <w:r w:rsidRPr="00704033">
        <w:rPr>
          <w:rFonts w:ascii="Calibri" w:hAnsi="Calibri" w:cs="Calibri"/>
          <w:color w:val="FF0000"/>
        </w:rPr>
        <w:t>It reveals that self-rating health status has a significant association with frailty in elderly.</w:t>
      </w:r>
      <w:r w:rsidR="00704033" w:rsidRPr="00704033">
        <w:t xml:space="preserve"> </w:t>
      </w:r>
      <w:r w:rsidR="00704033" w:rsidRPr="00704033">
        <w:rPr>
          <w:rFonts w:ascii="Calibri" w:hAnsi="Calibri" w:cs="Calibri"/>
          <w:color w:val="FF0000"/>
        </w:rPr>
        <w:t>[not significant]</w:t>
      </w:r>
      <w:r w:rsidR="00704033">
        <w:rPr>
          <w:rFonts w:ascii="Calibri" w:hAnsi="Calibri" w:cs="Calibri"/>
          <w:color w:val="FF0000"/>
        </w:rPr>
        <w:t>.</w:t>
      </w:r>
      <w:r w:rsidRPr="00704033">
        <w:rPr>
          <w:rFonts w:ascii="Calibri" w:hAnsi="Calibri" w:cs="Calibri"/>
          <w:color w:val="FF0000"/>
        </w:rPr>
        <w:t xml:space="preserve"> </w:t>
      </w:r>
      <w:r w:rsidRPr="00F56B8B">
        <w:rPr>
          <w:rFonts w:ascii="Calibri" w:hAnsi="Calibri" w:cs="Calibri"/>
        </w:rPr>
        <w:t xml:space="preserve">In binary logistic regression analysis, arthritis, heart murmur, and osteoporosis problem of the elderly have also </w:t>
      </w:r>
      <w:r w:rsidR="00A20F99" w:rsidRPr="00F56B8B">
        <w:rPr>
          <w:rFonts w:ascii="Calibri" w:hAnsi="Calibri" w:cs="Calibri"/>
        </w:rPr>
        <w:t xml:space="preserve">a </w:t>
      </w:r>
      <w:r w:rsidRPr="00F56B8B">
        <w:rPr>
          <w:rFonts w:ascii="Calibri" w:hAnsi="Calibri" w:cs="Calibri"/>
        </w:rPr>
        <w:t xml:space="preserve">strong significant association with frailty in both urban and rural areas. </w:t>
      </w:r>
    </w:p>
    <w:p w14:paraId="2C25848F" w14:textId="41781C37" w:rsidR="008216C1" w:rsidRPr="00546975" w:rsidRDefault="008216C1" w:rsidP="00F56B8B">
      <w:pPr>
        <w:spacing w:line="360" w:lineRule="auto"/>
        <w:jc w:val="both"/>
        <w:rPr>
          <w:rFonts w:ascii="Calibri" w:hAnsi="Calibri" w:cs="Calibri"/>
        </w:rPr>
      </w:pPr>
      <w:r w:rsidRPr="00F56B8B">
        <w:rPr>
          <w:rFonts w:ascii="Calibri" w:hAnsi="Calibri" w:cs="Calibri"/>
        </w:rPr>
        <w:t>In</w:t>
      </w:r>
      <w:r w:rsidRPr="00F56B8B">
        <w:rPr>
          <w:rFonts w:ascii="Calibri" w:hAnsi="Calibri" w:cs="Calibri"/>
          <w:color w:val="00B050"/>
        </w:rPr>
        <w:t xml:space="preserve"> </w:t>
      </w:r>
      <w:r w:rsidRPr="00F56B8B">
        <w:rPr>
          <w:rFonts w:ascii="Calibri" w:hAnsi="Calibri" w:cs="Calibri"/>
        </w:rPr>
        <w:t xml:space="preserve">our study it is found that feeling lonely elderly </w:t>
      </w:r>
      <w:r w:rsidR="00563941" w:rsidRPr="00F56B8B">
        <w:rPr>
          <w:rFonts w:ascii="Calibri" w:hAnsi="Calibri" w:cs="Calibri"/>
        </w:rPr>
        <w:t>had</w:t>
      </w:r>
      <w:r w:rsidRPr="00F56B8B">
        <w:rPr>
          <w:rFonts w:ascii="Calibri" w:hAnsi="Calibri" w:cs="Calibri"/>
        </w:rPr>
        <w:t xml:space="preserve"> significant </w:t>
      </w:r>
      <w:r w:rsidR="00245F6E" w:rsidRPr="00F56B8B">
        <w:rPr>
          <w:rFonts w:ascii="Calibri" w:hAnsi="Calibri" w:cs="Calibri"/>
        </w:rPr>
        <w:t>impact</w:t>
      </w:r>
      <w:r w:rsidRPr="00F56B8B">
        <w:rPr>
          <w:rFonts w:ascii="Calibri" w:hAnsi="Calibri" w:cs="Calibri"/>
        </w:rPr>
        <w:t xml:space="preserve"> with frailty in rural area but not in urban. On the other hand, </w:t>
      </w:r>
      <w:r w:rsidR="00245F6E" w:rsidRPr="00F56B8B">
        <w:rPr>
          <w:rFonts w:ascii="Calibri" w:hAnsi="Calibri" w:cs="Calibri"/>
        </w:rPr>
        <w:t xml:space="preserve">Smoking habit, </w:t>
      </w:r>
      <w:r w:rsidR="00704033" w:rsidRPr="00704033">
        <w:rPr>
          <w:rFonts w:ascii="Calibri" w:hAnsi="Calibri" w:cs="Calibri"/>
          <w:color w:val="FF0000"/>
        </w:rPr>
        <w:t xml:space="preserve">cataracts </w:t>
      </w:r>
      <w:r w:rsidR="00245F6E" w:rsidRPr="00F56B8B">
        <w:rPr>
          <w:rFonts w:ascii="Calibri" w:hAnsi="Calibri" w:cs="Calibri"/>
        </w:rPr>
        <w:t xml:space="preserve">and Vision difficulties </w:t>
      </w:r>
      <w:r w:rsidRPr="00F56B8B">
        <w:rPr>
          <w:rFonts w:ascii="Calibri" w:hAnsi="Calibri" w:cs="Calibri"/>
        </w:rPr>
        <w:t xml:space="preserve">of elderly were significant association with frailty in urban but not in rural areas </w:t>
      </w:r>
      <w:r w:rsidRPr="00546975">
        <w:rPr>
          <w:rFonts w:ascii="Calibri" w:hAnsi="Calibri" w:cs="Calibri"/>
          <w:b/>
          <w:bCs/>
        </w:rPr>
        <w:t xml:space="preserve">(Table </w:t>
      </w:r>
      <w:r w:rsidR="00F36F4E" w:rsidRPr="00546975">
        <w:rPr>
          <w:rFonts w:ascii="Calibri" w:hAnsi="Calibri" w:cs="Calibri"/>
          <w:b/>
          <w:bCs/>
        </w:rPr>
        <w:t>7</w:t>
      </w:r>
      <w:r w:rsidRPr="00546975">
        <w:rPr>
          <w:rFonts w:ascii="Calibri" w:hAnsi="Calibri" w:cs="Calibri"/>
          <w:b/>
          <w:bCs/>
        </w:rPr>
        <w:t>)</w:t>
      </w:r>
      <w:r w:rsidR="00546975">
        <w:rPr>
          <w:rFonts w:ascii="Calibri" w:hAnsi="Calibri" w:cs="Calibri"/>
        </w:rPr>
        <w:t>.</w:t>
      </w:r>
    </w:p>
    <w:p w14:paraId="30E0D58E" w14:textId="4D34DAC3" w:rsidR="00DE64DA" w:rsidRPr="00F56B8B" w:rsidRDefault="00DE64DA" w:rsidP="00F56B8B">
      <w:pPr>
        <w:spacing w:before="120" w:after="120" w:line="360" w:lineRule="auto"/>
        <w:jc w:val="center"/>
        <w:rPr>
          <w:rFonts w:ascii="Calibri" w:hAnsi="Calibri" w:cs="Calibri"/>
        </w:rPr>
      </w:pPr>
      <w:r w:rsidRPr="00F56B8B">
        <w:rPr>
          <w:rFonts w:ascii="Calibri" w:hAnsi="Calibri" w:cs="Calibri"/>
          <w:b/>
          <w:bCs/>
        </w:rPr>
        <w:t xml:space="preserve">[Insert Table </w:t>
      </w:r>
      <w:r w:rsidR="00F36F4E" w:rsidRPr="00F56B8B">
        <w:rPr>
          <w:rFonts w:ascii="Calibri" w:hAnsi="Calibri" w:cs="Calibri"/>
          <w:b/>
          <w:bCs/>
        </w:rPr>
        <w:t>6</w:t>
      </w:r>
      <w:r w:rsidRPr="00F56B8B">
        <w:rPr>
          <w:rFonts w:ascii="Calibri" w:hAnsi="Calibri" w:cs="Calibri"/>
          <w:b/>
          <w:bCs/>
        </w:rPr>
        <w:t xml:space="preserve"> Here]</w:t>
      </w:r>
      <w:r w:rsidRPr="00F56B8B">
        <w:rPr>
          <w:rFonts w:ascii="Calibri" w:hAnsi="Calibri" w:cs="Calibri"/>
        </w:rPr>
        <w:t xml:space="preserve"> </w:t>
      </w:r>
    </w:p>
    <w:p w14:paraId="02B88843" w14:textId="04ABB4EF" w:rsidR="00DE64DA" w:rsidRPr="00F56B8B" w:rsidRDefault="00DE64DA" w:rsidP="00F56B8B">
      <w:pPr>
        <w:spacing w:before="120" w:after="120" w:line="360" w:lineRule="auto"/>
        <w:jc w:val="center"/>
        <w:rPr>
          <w:rFonts w:ascii="Calibri" w:hAnsi="Calibri" w:cs="Calibri"/>
        </w:rPr>
      </w:pPr>
      <w:r w:rsidRPr="00F56B8B">
        <w:rPr>
          <w:rFonts w:ascii="Calibri" w:hAnsi="Calibri" w:cs="Calibri"/>
          <w:b/>
          <w:bCs/>
        </w:rPr>
        <w:t xml:space="preserve">[Insert Table </w:t>
      </w:r>
      <w:r w:rsidR="00F36F4E" w:rsidRPr="00F56B8B">
        <w:rPr>
          <w:rFonts w:ascii="Calibri" w:hAnsi="Calibri" w:cs="Calibri"/>
          <w:b/>
          <w:bCs/>
        </w:rPr>
        <w:t>7</w:t>
      </w:r>
      <w:r w:rsidRPr="00F56B8B">
        <w:rPr>
          <w:rFonts w:ascii="Calibri" w:hAnsi="Calibri" w:cs="Calibri"/>
          <w:b/>
          <w:bCs/>
        </w:rPr>
        <w:t xml:space="preserve"> Here]</w:t>
      </w:r>
      <w:r w:rsidRPr="00F56B8B">
        <w:rPr>
          <w:rFonts w:ascii="Calibri" w:hAnsi="Calibri" w:cs="Calibri"/>
        </w:rPr>
        <w:t xml:space="preserve"> </w:t>
      </w:r>
    </w:p>
    <w:p w14:paraId="6DD9AC22" w14:textId="77777777" w:rsidR="00B51591" w:rsidRPr="00F56B8B" w:rsidRDefault="00B51591" w:rsidP="00F56B8B">
      <w:pPr>
        <w:spacing w:before="120" w:after="120" w:line="360" w:lineRule="auto"/>
        <w:jc w:val="both"/>
        <w:rPr>
          <w:rFonts w:ascii="Calibri" w:hAnsi="Calibri" w:cs="Calibri"/>
          <w:b/>
        </w:rPr>
      </w:pPr>
      <w:r w:rsidRPr="00F56B8B">
        <w:rPr>
          <w:rFonts w:ascii="Calibri" w:hAnsi="Calibri" w:cs="Calibri"/>
          <w:b/>
        </w:rPr>
        <w:t xml:space="preserve">Urban - Rural Differences in Elderly Health Status based on Frailty Index </w:t>
      </w:r>
    </w:p>
    <w:p w14:paraId="410E860D" w14:textId="2257B3FA" w:rsidR="00245F6E" w:rsidRDefault="00B51591" w:rsidP="00F56B8B">
      <w:pPr>
        <w:spacing w:line="360" w:lineRule="auto"/>
        <w:jc w:val="both"/>
        <w:rPr>
          <w:rFonts w:ascii="Calibri" w:hAnsi="Calibri" w:cs="Calibri"/>
        </w:rPr>
      </w:pPr>
      <w:r w:rsidRPr="00F56B8B">
        <w:rPr>
          <w:rFonts w:ascii="Calibri" w:hAnsi="Calibri" w:cs="Calibri"/>
        </w:rPr>
        <w:t xml:space="preserve">Most of the elderly were </w:t>
      </w:r>
      <w:r w:rsidR="00563941" w:rsidRPr="00F56B8B">
        <w:rPr>
          <w:rFonts w:ascii="Calibri" w:hAnsi="Calibri" w:cs="Calibri"/>
        </w:rPr>
        <w:t>frail,</w:t>
      </w:r>
      <w:r w:rsidRPr="00F56B8B">
        <w:rPr>
          <w:rFonts w:ascii="Calibri" w:hAnsi="Calibri" w:cs="Calibri"/>
        </w:rPr>
        <w:t xml:space="preserve"> </w:t>
      </w:r>
      <w:r w:rsidR="00957FB7" w:rsidRPr="00F56B8B">
        <w:rPr>
          <w:rFonts w:ascii="Calibri" w:hAnsi="Calibri" w:cs="Calibri"/>
        </w:rPr>
        <w:t>89.0</w:t>
      </w:r>
      <w:r w:rsidRPr="00F56B8B">
        <w:rPr>
          <w:rFonts w:ascii="Calibri" w:hAnsi="Calibri" w:cs="Calibri"/>
        </w:rPr>
        <w:t xml:space="preserve">% in </w:t>
      </w:r>
      <w:r w:rsidR="00563941" w:rsidRPr="00F56B8B">
        <w:rPr>
          <w:rFonts w:ascii="Calibri" w:hAnsi="Calibri" w:cs="Calibri"/>
        </w:rPr>
        <w:t>urban areas</w:t>
      </w:r>
      <w:r w:rsidRPr="00F56B8B">
        <w:rPr>
          <w:rFonts w:ascii="Calibri" w:hAnsi="Calibri" w:cs="Calibri"/>
        </w:rPr>
        <w:t xml:space="preserve"> while </w:t>
      </w:r>
      <w:r w:rsidR="00957FB7" w:rsidRPr="00F56B8B">
        <w:rPr>
          <w:rFonts w:ascii="Calibri" w:hAnsi="Calibri" w:cs="Calibri"/>
        </w:rPr>
        <w:t>90.8</w:t>
      </w:r>
      <w:r w:rsidRPr="00F56B8B">
        <w:rPr>
          <w:rFonts w:ascii="Calibri" w:hAnsi="Calibri" w:cs="Calibri"/>
        </w:rPr>
        <w:t xml:space="preserve">% in rural areas. Which implies that </w:t>
      </w:r>
      <w:r w:rsidR="00563941" w:rsidRPr="00F56B8B">
        <w:rPr>
          <w:rFonts w:ascii="Calibri" w:hAnsi="Calibri" w:cs="Calibri"/>
        </w:rPr>
        <w:t>most of</w:t>
      </w:r>
      <w:r w:rsidRPr="00F56B8B">
        <w:rPr>
          <w:rFonts w:ascii="Calibri" w:hAnsi="Calibri" w:cs="Calibri"/>
        </w:rPr>
        <w:t xml:space="preserve"> the </w:t>
      </w:r>
      <w:r w:rsidR="00957FB7" w:rsidRPr="00F56B8B">
        <w:rPr>
          <w:rFonts w:ascii="Calibri" w:hAnsi="Calibri" w:cs="Calibri"/>
        </w:rPr>
        <w:t>rural</w:t>
      </w:r>
      <w:r w:rsidRPr="00F56B8B">
        <w:rPr>
          <w:rFonts w:ascii="Calibri" w:hAnsi="Calibri" w:cs="Calibri"/>
        </w:rPr>
        <w:t xml:space="preserve"> elderly were </w:t>
      </w:r>
      <w:r w:rsidR="00563941" w:rsidRPr="00F56B8B">
        <w:rPr>
          <w:rFonts w:ascii="Calibri" w:hAnsi="Calibri" w:cs="Calibri"/>
        </w:rPr>
        <w:t>facing</w:t>
      </w:r>
      <w:r w:rsidRPr="00F56B8B">
        <w:rPr>
          <w:rFonts w:ascii="Calibri" w:hAnsi="Calibri" w:cs="Calibri"/>
        </w:rPr>
        <w:t xml:space="preserve"> health problems. Whereas a very small portion (</w:t>
      </w:r>
      <w:r w:rsidR="00957FB7" w:rsidRPr="00F56B8B">
        <w:rPr>
          <w:rFonts w:ascii="Calibri" w:hAnsi="Calibri" w:cs="Calibri"/>
        </w:rPr>
        <w:t>9.2</w:t>
      </w:r>
      <w:r w:rsidRPr="00F56B8B">
        <w:rPr>
          <w:rFonts w:ascii="Calibri" w:hAnsi="Calibri" w:cs="Calibri"/>
        </w:rPr>
        <w:t xml:space="preserve">%) were non-frail in rural and </w:t>
      </w:r>
      <w:r w:rsidR="00957FB7" w:rsidRPr="00F56B8B">
        <w:rPr>
          <w:rFonts w:ascii="Calibri" w:hAnsi="Calibri" w:cs="Calibri"/>
        </w:rPr>
        <w:t>(11.0</w:t>
      </w:r>
      <w:r w:rsidRPr="00F56B8B">
        <w:rPr>
          <w:rFonts w:ascii="Calibri" w:hAnsi="Calibri" w:cs="Calibri"/>
        </w:rPr>
        <w:t>%</w:t>
      </w:r>
      <w:r w:rsidR="00957FB7" w:rsidRPr="00F56B8B">
        <w:rPr>
          <w:rFonts w:ascii="Calibri" w:hAnsi="Calibri" w:cs="Calibri"/>
        </w:rPr>
        <w:t>)</w:t>
      </w:r>
      <w:r w:rsidRPr="00F56B8B">
        <w:rPr>
          <w:rFonts w:ascii="Calibri" w:hAnsi="Calibri" w:cs="Calibri"/>
        </w:rPr>
        <w:t xml:space="preserve"> in urban</w:t>
      </w:r>
      <w:r w:rsidR="00546975">
        <w:rPr>
          <w:rFonts w:ascii="Calibri" w:hAnsi="Calibri" w:cs="Calibri"/>
        </w:rPr>
        <w:t xml:space="preserve"> </w:t>
      </w:r>
      <w:r w:rsidR="00546975" w:rsidRPr="00546975">
        <w:rPr>
          <w:rFonts w:ascii="Calibri" w:hAnsi="Calibri" w:cs="Calibri"/>
          <w:b/>
          <w:bCs/>
        </w:rPr>
        <w:t>(Figure 1)</w:t>
      </w:r>
      <w:r w:rsidRPr="00F56B8B">
        <w:rPr>
          <w:rFonts w:ascii="Calibri" w:hAnsi="Calibri" w:cs="Calibri"/>
        </w:rPr>
        <w:t>.</w:t>
      </w:r>
    </w:p>
    <w:p w14:paraId="67C2B9B6" w14:textId="3636B7D3" w:rsidR="004F4FF8" w:rsidRPr="00F56B8B" w:rsidRDefault="004F4FF8" w:rsidP="004F4FF8">
      <w:pPr>
        <w:spacing w:before="120" w:after="120" w:line="360" w:lineRule="auto"/>
        <w:jc w:val="center"/>
        <w:rPr>
          <w:rFonts w:ascii="Calibri" w:hAnsi="Calibri" w:cs="Calibri"/>
        </w:rPr>
      </w:pPr>
      <w:r w:rsidRPr="00F56B8B">
        <w:rPr>
          <w:rFonts w:ascii="Calibri" w:hAnsi="Calibri" w:cs="Calibri"/>
          <w:b/>
          <w:bCs/>
        </w:rPr>
        <w:t xml:space="preserve">[Insert </w:t>
      </w:r>
      <w:r>
        <w:rPr>
          <w:rFonts w:ascii="Calibri" w:hAnsi="Calibri" w:cs="Calibri"/>
          <w:b/>
          <w:bCs/>
        </w:rPr>
        <w:t>Figure 1</w:t>
      </w:r>
      <w:r w:rsidRPr="00F56B8B">
        <w:rPr>
          <w:rFonts w:ascii="Calibri" w:hAnsi="Calibri" w:cs="Calibri"/>
          <w:b/>
          <w:bCs/>
        </w:rPr>
        <w:t xml:space="preserve"> Here]</w:t>
      </w:r>
      <w:r w:rsidRPr="00F56B8B">
        <w:rPr>
          <w:rFonts w:ascii="Calibri" w:hAnsi="Calibri" w:cs="Calibri"/>
        </w:rPr>
        <w:t xml:space="preserve"> </w:t>
      </w:r>
    </w:p>
    <w:p w14:paraId="5DFC4203" w14:textId="18861E90" w:rsidR="00245F6E" w:rsidRPr="00F56B8B" w:rsidRDefault="00245F6E" w:rsidP="00F56B8B">
      <w:pPr>
        <w:pStyle w:val="Heading2"/>
        <w:spacing w:before="120" w:after="120" w:line="360" w:lineRule="auto"/>
        <w:jc w:val="both"/>
        <w:rPr>
          <w:rFonts w:ascii="Calibri" w:hAnsi="Calibri" w:cs="Calibri"/>
          <w:b w:val="0"/>
        </w:rPr>
      </w:pPr>
      <w:r w:rsidRPr="00F56B8B">
        <w:rPr>
          <w:rFonts w:ascii="Calibri" w:hAnsi="Calibri" w:cs="Calibri"/>
        </w:rPr>
        <w:t xml:space="preserve">Results on </w:t>
      </w:r>
      <w:r w:rsidR="006C5A66" w:rsidRPr="00F56B8B">
        <w:rPr>
          <w:rFonts w:ascii="Calibri" w:hAnsi="Calibri" w:cs="Calibri"/>
        </w:rPr>
        <w:t>multiple</w:t>
      </w:r>
      <w:r w:rsidRPr="00F56B8B">
        <w:rPr>
          <w:rFonts w:ascii="Calibri" w:hAnsi="Calibri" w:cs="Calibri"/>
        </w:rPr>
        <w:t xml:space="preserve"> logistic regression analysis of Frailty with Socio-demographic </w:t>
      </w:r>
      <w:r w:rsidR="0064073E" w:rsidRPr="00F56B8B">
        <w:rPr>
          <w:rFonts w:ascii="Calibri" w:hAnsi="Calibri" w:cs="Calibri"/>
        </w:rPr>
        <w:t>variables</w:t>
      </w:r>
      <w:r w:rsidRPr="00F56B8B">
        <w:rPr>
          <w:rFonts w:ascii="Calibri" w:hAnsi="Calibri" w:cs="Calibri"/>
        </w:rPr>
        <w:t xml:space="preserve"> for both areas</w:t>
      </w:r>
    </w:p>
    <w:p w14:paraId="244957C8" w14:textId="4C6B8770" w:rsidR="00245F6E" w:rsidRPr="00F56B8B" w:rsidRDefault="00245F6E" w:rsidP="00F56B8B">
      <w:pPr>
        <w:spacing w:line="360" w:lineRule="auto"/>
        <w:jc w:val="both"/>
        <w:rPr>
          <w:rFonts w:ascii="Calibri" w:hAnsi="Calibri" w:cs="Calibri"/>
        </w:rPr>
      </w:pPr>
      <w:r w:rsidRPr="00546975">
        <w:rPr>
          <w:rFonts w:ascii="Calibri" w:hAnsi="Calibri" w:cs="Calibri"/>
          <w:b/>
          <w:bCs/>
        </w:rPr>
        <w:t xml:space="preserve">Table </w:t>
      </w:r>
      <w:r w:rsidR="007D633D" w:rsidRPr="00546975">
        <w:rPr>
          <w:rFonts w:ascii="Calibri" w:hAnsi="Calibri" w:cs="Calibri"/>
          <w:b/>
          <w:bCs/>
        </w:rPr>
        <w:t>8</w:t>
      </w:r>
      <w:r w:rsidRPr="00F56B8B">
        <w:rPr>
          <w:rFonts w:ascii="Calibri" w:hAnsi="Calibri" w:cs="Calibri"/>
        </w:rPr>
        <w:t xml:space="preserve"> represents the results of </w:t>
      </w:r>
      <w:r w:rsidR="00C85D1F" w:rsidRPr="00F56B8B">
        <w:rPr>
          <w:rFonts w:ascii="Calibri" w:hAnsi="Calibri" w:cs="Calibri"/>
        </w:rPr>
        <w:t>multiple</w:t>
      </w:r>
      <w:r w:rsidRPr="00F56B8B">
        <w:rPr>
          <w:rFonts w:ascii="Calibri" w:hAnsi="Calibri" w:cs="Calibri"/>
        </w:rPr>
        <w:t xml:space="preserve"> logistic regression of socio-demographic variables for predicting elderly health status through frailty index (dependent variable). </w:t>
      </w:r>
      <w:r w:rsidR="00C85D1F" w:rsidRPr="00F56B8B">
        <w:rPr>
          <w:rFonts w:ascii="Calibri" w:hAnsi="Calibri" w:cs="Calibri"/>
        </w:rPr>
        <w:t>We t</w:t>
      </w:r>
      <w:r w:rsidR="00E9239E" w:rsidRPr="00F56B8B">
        <w:rPr>
          <w:rFonts w:ascii="Calibri" w:hAnsi="Calibri" w:cs="Calibri"/>
        </w:rPr>
        <w:t>ook</w:t>
      </w:r>
      <w:r w:rsidR="00C85D1F" w:rsidRPr="00F56B8B">
        <w:rPr>
          <w:rFonts w:ascii="Calibri" w:hAnsi="Calibri" w:cs="Calibri"/>
        </w:rPr>
        <w:t xml:space="preserve"> those variables that got significant between 5% and 20% from univariate binary logistic regression. </w:t>
      </w:r>
      <w:r w:rsidRPr="00F56B8B">
        <w:rPr>
          <w:rFonts w:ascii="Calibri" w:hAnsi="Calibri" w:cs="Calibri"/>
        </w:rPr>
        <w:t xml:space="preserve">It </w:t>
      </w:r>
      <w:r w:rsidRPr="00F56B8B">
        <w:rPr>
          <w:rFonts w:ascii="Calibri" w:hAnsi="Calibri" w:cs="Calibri"/>
        </w:rPr>
        <w:lastRenderedPageBreak/>
        <w:t xml:space="preserve">reveals that </w:t>
      </w:r>
      <w:r w:rsidR="00563941" w:rsidRPr="00F56B8B">
        <w:rPr>
          <w:rFonts w:ascii="Calibri" w:hAnsi="Calibri" w:cs="Calibri"/>
        </w:rPr>
        <w:t>the age</w:t>
      </w:r>
      <w:r w:rsidRPr="00F56B8B">
        <w:rPr>
          <w:rFonts w:ascii="Calibri" w:hAnsi="Calibri" w:cs="Calibri"/>
        </w:rPr>
        <w:t xml:space="preserve"> group </w:t>
      </w:r>
      <w:r w:rsidR="00E9239E" w:rsidRPr="00F56B8B">
        <w:rPr>
          <w:rFonts w:ascii="Calibri" w:hAnsi="Calibri" w:cs="Calibri"/>
        </w:rPr>
        <w:t>60 to 64</w:t>
      </w:r>
      <w:r w:rsidRPr="00F56B8B">
        <w:rPr>
          <w:rFonts w:ascii="Calibri" w:hAnsi="Calibri" w:cs="Calibri"/>
        </w:rPr>
        <w:t xml:space="preserve"> years of elderly had a higher risk of being frail </w:t>
      </w:r>
      <w:r w:rsidR="00631719" w:rsidRPr="00F56B8B">
        <w:rPr>
          <w:rFonts w:ascii="Calibri" w:hAnsi="Calibri" w:cs="Calibri"/>
        </w:rPr>
        <w:t>than</w:t>
      </w:r>
      <w:r w:rsidRPr="00F56B8B">
        <w:rPr>
          <w:rFonts w:ascii="Calibri" w:hAnsi="Calibri" w:cs="Calibri"/>
        </w:rPr>
        <w:t xml:space="preserve"> the age group 55 to 59 years as it is expected. For example, elderly people of age group </w:t>
      </w:r>
      <w:r w:rsidR="00E9239E" w:rsidRPr="00F56B8B">
        <w:rPr>
          <w:rFonts w:ascii="Calibri" w:hAnsi="Calibri" w:cs="Calibri"/>
        </w:rPr>
        <w:t>60 to 64</w:t>
      </w:r>
      <w:r w:rsidRPr="00F56B8B">
        <w:rPr>
          <w:rFonts w:ascii="Calibri" w:hAnsi="Calibri" w:cs="Calibri"/>
        </w:rPr>
        <w:t xml:space="preserve"> years were </w:t>
      </w:r>
      <w:r w:rsidR="00E9239E" w:rsidRPr="00F56B8B">
        <w:rPr>
          <w:rFonts w:ascii="Calibri" w:hAnsi="Calibri" w:cs="Calibri"/>
        </w:rPr>
        <w:t>0.017</w:t>
      </w:r>
      <w:r w:rsidRPr="00F56B8B">
        <w:rPr>
          <w:rFonts w:ascii="Calibri" w:hAnsi="Calibri" w:cs="Calibri"/>
        </w:rPr>
        <w:t xml:space="preserve"> times (95 % CI </w:t>
      </w:r>
      <w:r w:rsidR="00E9239E" w:rsidRPr="00F56B8B">
        <w:rPr>
          <w:rFonts w:ascii="Calibri" w:hAnsi="Calibri" w:cs="Calibri"/>
        </w:rPr>
        <w:t>0.002</w:t>
      </w:r>
      <w:r w:rsidRPr="00F56B8B">
        <w:rPr>
          <w:rFonts w:ascii="Calibri" w:hAnsi="Calibri" w:cs="Calibri"/>
        </w:rPr>
        <w:t>-</w:t>
      </w:r>
      <w:r w:rsidR="00E9239E" w:rsidRPr="00F56B8B">
        <w:rPr>
          <w:rFonts w:ascii="Calibri" w:hAnsi="Calibri" w:cs="Calibri"/>
        </w:rPr>
        <w:t>0.134</w:t>
      </w:r>
      <w:r w:rsidRPr="00F56B8B">
        <w:rPr>
          <w:rFonts w:ascii="Calibri" w:hAnsi="Calibri" w:cs="Calibri"/>
        </w:rPr>
        <w:t>, p</w:t>
      </w:r>
      <w:r w:rsidR="00E9239E" w:rsidRPr="00F56B8B">
        <w:rPr>
          <w:rFonts w:ascii="Calibri" w:hAnsi="Calibri" w:cs="Calibri"/>
        </w:rPr>
        <w:t>&lt;0.01</w:t>
      </w:r>
      <w:r w:rsidRPr="00F56B8B">
        <w:rPr>
          <w:rFonts w:ascii="Calibri" w:hAnsi="Calibri" w:cs="Calibri"/>
        </w:rPr>
        <w:t xml:space="preserve">) more likely to be frail than pre-elderly age group (55-59 years) in rural area. </w:t>
      </w:r>
    </w:p>
    <w:p w14:paraId="2CB94BDB" w14:textId="77267D42" w:rsidR="00245F6E" w:rsidRPr="00F56B8B" w:rsidRDefault="00245F6E" w:rsidP="00F56B8B">
      <w:pPr>
        <w:spacing w:line="360" w:lineRule="auto"/>
        <w:jc w:val="both"/>
        <w:rPr>
          <w:rFonts w:ascii="Calibri" w:hAnsi="Calibri" w:cs="Calibri"/>
        </w:rPr>
      </w:pPr>
      <w:r w:rsidRPr="00F56B8B">
        <w:rPr>
          <w:rFonts w:ascii="Calibri" w:hAnsi="Calibri" w:cs="Calibri"/>
        </w:rPr>
        <w:t xml:space="preserve">Respondent’s gender, </w:t>
      </w:r>
      <w:r w:rsidR="00314510" w:rsidRPr="00F56B8B">
        <w:rPr>
          <w:rFonts w:ascii="Calibri" w:hAnsi="Calibri" w:cs="Calibri"/>
        </w:rPr>
        <w:t>educa</w:t>
      </w:r>
      <w:r w:rsidRPr="00F56B8B">
        <w:rPr>
          <w:rFonts w:ascii="Calibri" w:hAnsi="Calibri" w:cs="Calibri"/>
        </w:rPr>
        <w:t>t</w:t>
      </w:r>
      <w:r w:rsidR="00314510" w:rsidRPr="00F56B8B">
        <w:rPr>
          <w:rFonts w:ascii="Calibri" w:hAnsi="Calibri" w:cs="Calibri"/>
        </w:rPr>
        <w:t>ion, marital status</w:t>
      </w:r>
      <w:r w:rsidR="00704033">
        <w:rPr>
          <w:rFonts w:ascii="Calibri" w:hAnsi="Calibri" w:cs="Calibri"/>
        </w:rPr>
        <w:t xml:space="preserve">, </w:t>
      </w:r>
      <w:r w:rsidR="00704033" w:rsidRPr="00704033">
        <w:rPr>
          <w:rFonts w:ascii="Calibri" w:hAnsi="Calibri" w:cs="Calibri"/>
          <w:color w:val="FF0000"/>
        </w:rPr>
        <w:t>occupation</w:t>
      </w:r>
      <w:r w:rsidR="00314510" w:rsidRPr="00F56B8B">
        <w:rPr>
          <w:rFonts w:ascii="Calibri" w:hAnsi="Calibri" w:cs="Calibri"/>
        </w:rPr>
        <w:t xml:space="preserve"> and living alone </w:t>
      </w:r>
      <w:r w:rsidRPr="00F56B8B">
        <w:rPr>
          <w:rFonts w:ascii="Calibri" w:hAnsi="Calibri" w:cs="Calibri"/>
        </w:rPr>
        <w:t xml:space="preserve">were not significant association with frailty in </w:t>
      </w:r>
      <w:r w:rsidR="00314510" w:rsidRPr="00F56B8B">
        <w:rPr>
          <w:rFonts w:ascii="Calibri" w:hAnsi="Calibri" w:cs="Calibri"/>
        </w:rPr>
        <w:t>multiple</w:t>
      </w:r>
      <w:r w:rsidRPr="00F56B8B">
        <w:rPr>
          <w:rFonts w:ascii="Calibri" w:hAnsi="Calibri" w:cs="Calibri"/>
        </w:rPr>
        <w:t xml:space="preserve"> logistic regression analysis (Table </w:t>
      </w:r>
      <w:r w:rsidR="007D633D" w:rsidRPr="00F56B8B">
        <w:rPr>
          <w:rFonts w:ascii="Calibri" w:hAnsi="Calibri" w:cs="Calibri"/>
        </w:rPr>
        <w:t>8</w:t>
      </w:r>
      <w:r w:rsidRPr="00F56B8B">
        <w:rPr>
          <w:rFonts w:ascii="Calibri" w:hAnsi="Calibri" w:cs="Calibri"/>
        </w:rPr>
        <w:t>).</w:t>
      </w:r>
    </w:p>
    <w:p w14:paraId="070FE730" w14:textId="7D50388A" w:rsidR="00DE64DA" w:rsidRPr="00F56B8B" w:rsidRDefault="00DE64DA" w:rsidP="00F56B8B">
      <w:pPr>
        <w:spacing w:before="120" w:after="120" w:line="360" w:lineRule="auto"/>
        <w:jc w:val="center"/>
        <w:rPr>
          <w:rFonts w:ascii="Calibri" w:hAnsi="Calibri" w:cs="Calibri"/>
        </w:rPr>
      </w:pPr>
      <w:r w:rsidRPr="00F56B8B">
        <w:rPr>
          <w:rFonts w:ascii="Calibri" w:hAnsi="Calibri" w:cs="Calibri"/>
          <w:b/>
          <w:bCs/>
        </w:rPr>
        <w:t xml:space="preserve">[Insert Table </w:t>
      </w:r>
      <w:r w:rsidR="007D633D" w:rsidRPr="00F56B8B">
        <w:rPr>
          <w:rFonts w:ascii="Calibri" w:hAnsi="Calibri" w:cs="Calibri"/>
          <w:b/>
          <w:bCs/>
        </w:rPr>
        <w:t>8</w:t>
      </w:r>
      <w:r w:rsidRPr="00F56B8B">
        <w:rPr>
          <w:rFonts w:ascii="Calibri" w:hAnsi="Calibri" w:cs="Calibri"/>
          <w:b/>
          <w:bCs/>
        </w:rPr>
        <w:t xml:space="preserve"> Here]</w:t>
      </w:r>
      <w:r w:rsidRPr="00F56B8B">
        <w:rPr>
          <w:rFonts w:ascii="Calibri" w:hAnsi="Calibri" w:cs="Calibri"/>
        </w:rPr>
        <w:t xml:space="preserve"> </w:t>
      </w:r>
    </w:p>
    <w:p w14:paraId="797A478F" w14:textId="7D8009B5" w:rsidR="008216C1" w:rsidRPr="00F56B8B" w:rsidRDefault="0064073E" w:rsidP="00F56B8B">
      <w:pPr>
        <w:pStyle w:val="Heading2"/>
        <w:spacing w:before="120" w:after="120" w:line="360" w:lineRule="auto"/>
        <w:jc w:val="both"/>
        <w:rPr>
          <w:rFonts w:ascii="Calibri" w:hAnsi="Calibri" w:cs="Calibri"/>
        </w:rPr>
      </w:pPr>
      <w:r w:rsidRPr="00F56B8B">
        <w:rPr>
          <w:rFonts w:ascii="Calibri" w:hAnsi="Calibri" w:cs="Calibri"/>
        </w:rPr>
        <w:t>Results on multiple logistic regression analysis of Frailty with Health variables for both areas</w:t>
      </w:r>
    </w:p>
    <w:p w14:paraId="350A395A" w14:textId="132117CE" w:rsidR="0064073E" w:rsidRPr="00F56B8B" w:rsidRDefault="0064073E" w:rsidP="00F56B8B">
      <w:pPr>
        <w:spacing w:before="120" w:line="360" w:lineRule="auto"/>
        <w:jc w:val="both"/>
        <w:rPr>
          <w:rFonts w:ascii="Calibri" w:hAnsi="Calibri" w:cs="Calibri"/>
        </w:rPr>
      </w:pPr>
      <w:r w:rsidRPr="00546975">
        <w:rPr>
          <w:rFonts w:ascii="Calibri" w:hAnsi="Calibri" w:cs="Calibri"/>
          <w:b/>
          <w:bCs/>
        </w:rPr>
        <w:t xml:space="preserve">Table </w:t>
      </w:r>
      <w:r w:rsidR="007D633D" w:rsidRPr="00546975">
        <w:rPr>
          <w:rFonts w:ascii="Calibri" w:hAnsi="Calibri" w:cs="Calibri"/>
          <w:b/>
          <w:bCs/>
        </w:rPr>
        <w:t>9</w:t>
      </w:r>
      <w:r w:rsidRPr="00F56B8B">
        <w:rPr>
          <w:rFonts w:ascii="Calibri" w:hAnsi="Calibri" w:cs="Calibri"/>
        </w:rPr>
        <w:t> represents the results of multiple logistic regression of frailty with respect to health variables. It reveals that self-rating health status has a significant association with frailty in elderly. Average or poor health status of the elderly were almost 0.064</w:t>
      </w:r>
      <w:r w:rsidR="00F36F4E" w:rsidRPr="00F56B8B">
        <w:rPr>
          <w:rFonts w:ascii="Calibri" w:hAnsi="Calibri" w:cs="Calibri"/>
        </w:rPr>
        <w:t xml:space="preserve"> (95% CI 0.010-0.395, p = 0.003</w:t>
      </w:r>
      <w:r w:rsidR="00563941" w:rsidRPr="00F56B8B">
        <w:rPr>
          <w:rFonts w:ascii="Calibri" w:hAnsi="Calibri" w:cs="Calibri"/>
        </w:rPr>
        <w:t>) and</w:t>
      </w:r>
      <w:r w:rsidRPr="00F56B8B">
        <w:rPr>
          <w:rFonts w:ascii="Calibri" w:hAnsi="Calibri" w:cs="Calibri"/>
        </w:rPr>
        <w:t xml:space="preserve"> 0.054 </w:t>
      </w:r>
      <w:r w:rsidR="00F36F4E" w:rsidRPr="00F56B8B">
        <w:rPr>
          <w:rFonts w:ascii="Calibri" w:hAnsi="Calibri" w:cs="Calibri"/>
        </w:rPr>
        <w:t>(95% CI 0.010-0.301, p&lt;0.001</w:t>
      </w:r>
      <w:r w:rsidR="00563941" w:rsidRPr="00F56B8B">
        <w:rPr>
          <w:rFonts w:ascii="Calibri" w:hAnsi="Calibri" w:cs="Calibri"/>
        </w:rPr>
        <w:t>) times</w:t>
      </w:r>
      <w:r w:rsidRPr="00F56B8B">
        <w:rPr>
          <w:rFonts w:ascii="Calibri" w:hAnsi="Calibri" w:cs="Calibri"/>
        </w:rPr>
        <w:t xml:space="preserve"> more likely to be frail than the aged people with good health in urban area. In multiple logistic regression analysis, arthritis, heart murmur, and osteoporosis problem of the elderly have also a strong significant association with frailty in both urban and rural areas. Who has arthritis in both rural (urban) areas were 0.028</w:t>
      </w:r>
      <w:r w:rsidR="00F36F4E" w:rsidRPr="00F56B8B">
        <w:rPr>
          <w:rFonts w:ascii="Calibri" w:hAnsi="Calibri" w:cs="Calibri"/>
        </w:rPr>
        <w:t xml:space="preserve"> (95% CI 0.007-0.103, p&lt;0.001</w:t>
      </w:r>
      <w:r w:rsidR="00563941" w:rsidRPr="00F56B8B">
        <w:rPr>
          <w:rFonts w:ascii="Calibri" w:hAnsi="Calibri" w:cs="Calibri"/>
        </w:rPr>
        <w:t>) and</w:t>
      </w:r>
      <w:r w:rsidRPr="00F56B8B">
        <w:rPr>
          <w:rFonts w:ascii="Calibri" w:hAnsi="Calibri" w:cs="Calibri"/>
        </w:rPr>
        <w:t xml:space="preserve"> 0.217</w:t>
      </w:r>
      <w:r w:rsidR="00F36F4E" w:rsidRPr="00F56B8B">
        <w:rPr>
          <w:rFonts w:ascii="Calibri" w:hAnsi="Calibri" w:cs="Calibri"/>
        </w:rPr>
        <w:t xml:space="preserve"> (95% CI 0.217-0.559, p&lt;0.01</w:t>
      </w:r>
      <w:r w:rsidR="00563941" w:rsidRPr="00F56B8B">
        <w:rPr>
          <w:rFonts w:ascii="Calibri" w:hAnsi="Calibri" w:cs="Calibri"/>
        </w:rPr>
        <w:t>) times</w:t>
      </w:r>
      <w:r w:rsidRPr="00F56B8B">
        <w:rPr>
          <w:rFonts w:ascii="Calibri" w:hAnsi="Calibri" w:cs="Calibri"/>
        </w:rPr>
        <w:t xml:space="preserve"> more likely to be frail than those who do not have arthritis. Those who had previously had heart murmur were 0.085 </w:t>
      </w:r>
      <w:r w:rsidR="00F36F4E" w:rsidRPr="00F56B8B">
        <w:rPr>
          <w:rFonts w:ascii="Calibri" w:hAnsi="Calibri" w:cs="Calibri"/>
        </w:rPr>
        <w:t xml:space="preserve">(95% CI 0.022-0.338, p&lt;0.001) </w:t>
      </w:r>
      <w:r w:rsidRPr="00F56B8B">
        <w:rPr>
          <w:rFonts w:ascii="Calibri" w:hAnsi="Calibri" w:cs="Calibri"/>
        </w:rPr>
        <w:t xml:space="preserve">times </w:t>
      </w:r>
      <w:r w:rsidR="00563941" w:rsidRPr="00F56B8B">
        <w:rPr>
          <w:rFonts w:ascii="Calibri" w:hAnsi="Calibri" w:cs="Calibri"/>
        </w:rPr>
        <w:t>frailer</w:t>
      </w:r>
      <w:r w:rsidRPr="00F56B8B">
        <w:rPr>
          <w:rFonts w:ascii="Calibri" w:hAnsi="Calibri" w:cs="Calibri"/>
        </w:rPr>
        <w:t xml:space="preserve"> than those who did not have heart murmur in rural sample but in urban area it was nearly 0.033 </w:t>
      </w:r>
      <w:r w:rsidR="00F36F4E" w:rsidRPr="00F56B8B">
        <w:rPr>
          <w:rFonts w:ascii="Calibri" w:hAnsi="Calibri" w:cs="Calibri"/>
        </w:rPr>
        <w:t>(95% CI 0.009-0.123, p&lt;0.001</w:t>
      </w:r>
      <w:r w:rsidR="00563941" w:rsidRPr="00F56B8B">
        <w:rPr>
          <w:rFonts w:ascii="Calibri" w:hAnsi="Calibri" w:cs="Calibri"/>
        </w:rPr>
        <w:t>) times</w:t>
      </w:r>
      <w:r w:rsidRPr="00F56B8B">
        <w:rPr>
          <w:rFonts w:ascii="Calibri" w:hAnsi="Calibri" w:cs="Calibri"/>
        </w:rPr>
        <w:t xml:space="preserve"> </w:t>
      </w:r>
      <w:r w:rsidR="00563941" w:rsidRPr="00F56B8B">
        <w:rPr>
          <w:rFonts w:ascii="Calibri" w:hAnsi="Calibri" w:cs="Calibri"/>
        </w:rPr>
        <w:t>frailer</w:t>
      </w:r>
      <w:r w:rsidRPr="00F56B8B">
        <w:rPr>
          <w:rFonts w:ascii="Calibri" w:hAnsi="Calibri" w:cs="Calibri"/>
        </w:rPr>
        <w:t xml:space="preserve">. In osteoporosis problem, it was 0.260 </w:t>
      </w:r>
      <w:r w:rsidR="0088436F" w:rsidRPr="00F56B8B">
        <w:rPr>
          <w:rFonts w:ascii="Calibri" w:hAnsi="Calibri" w:cs="Calibri"/>
        </w:rPr>
        <w:t xml:space="preserve">(95% CI 0.080-0.846, p=0.025) </w:t>
      </w:r>
      <w:r w:rsidRPr="00F56B8B">
        <w:rPr>
          <w:rFonts w:ascii="Calibri" w:hAnsi="Calibri" w:cs="Calibri"/>
        </w:rPr>
        <w:t xml:space="preserve">times </w:t>
      </w:r>
      <w:r w:rsidR="00563941" w:rsidRPr="00F56B8B">
        <w:rPr>
          <w:rFonts w:ascii="Calibri" w:hAnsi="Calibri" w:cs="Calibri"/>
        </w:rPr>
        <w:t>frailer</w:t>
      </w:r>
      <w:r w:rsidRPr="00F56B8B">
        <w:rPr>
          <w:rFonts w:ascii="Calibri" w:hAnsi="Calibri" w:cs="Calibri"/>
        </w:rPr>
        <w:t xml:space="preserve"> in rural areas but in urban </w:t>
      </w:r>
      <w:r w:rsidR="00563941" w:rsidRPr="00F56B8B">
        <w:rPr>
          <w:rFonts w:ascii="Calibri" w:hAnsi="Calibri" w:cs="Calibri"/>
        </w:rPr>
        <w:t>areas</w:t>
      </w:r>
      <w:r w:rsidRPr="00F56B8B">
        <w:rPr>
          <w:rFonts w:ascii="Calibri" w:hAnsi="Calibri" w:cs="Calibri"/>
        </w:rPr>
        <w:t xml:space="preserve"> it was nearly 0.304 </w:t>
      </w:r>
      <w:r w:rsidR="0088436F" w:rsidRPr="00F56B8B">
        <w:rPr>
          <w:rFonts w:ascii="Calibri" w:hAnsi="Calibri" w:cs="Calibri"/>
        </w:rPr>
        <w:t xml:space="preserve">(95% CI 0.118-0.783, p=0.014) </w:t>
      </w:r>
      <w:r w:rsidRPr="00F56B8B">
        <w:rPr>
          <w:rFonts w:ascii="Calibri" w:hAnsi="Calibri" w:cs="Calibri"/>
        </w:rPr>
        <w:t xml:space="preserve">times </w:t>
      </w:r>
      <w:r w:rsidR="00563941" w:rsidRPr="00F56B8B">
        <w:rPr>
          <w:rFonts w:ascii="Calibri" w:hAnsi="Calibri" w:cs="Calibri"/>
        </w:rPr>
        <w:t>frailer</w:t>
      </w:r>
      <w:r w:rsidRPr="00F56B8B">
        <w:rPr>
          <w:rFonts w:ascii="Calibri" w:hAnsi="Calibri" w:cs="Calibri"/>
        </w:rPr>
        <w:t xml:space="preserve">. </w:t>
      </w:r>
    </w:p>
    <w:p w14:paraId="64470EC1" w14:textId="67BCA25A" w:rsidR="0064073E" w:rsidRPr="00F56B8B" w:rsidRDefault="0064073E" w:rsidP="00F56B8B">
      <w:pPr>
        <w:spacing w:line="360" w:lineRule="auto"/>
        <w:jc w:val="both"/>
        <w:rPr>
          <w:rFonts w:ascii="Calibri" w:hAnsi="Calibri" w:cs="Calibri"/>
        </w:rPr>
      </w:pPr>
      <w:r w:rsidRPr="00F56B8B">
        <w:rPr>
          <w:rFonts w:ascii="Calibri" w:hAnsi="Calibri" w:cs="Calibri"/>
        </w:rPr>
        <w:t>In</w:t>
      </w:r>
      <w:r w:rsidRPr="00F56B8B">
        <w:rPr>
          <w:rFonts w:ascii="Calibri" w:hAnsi="Calibri" w:cs="Calibri"/>
          <w:color w:val="00B050"/>
        </w:rPr>
        <w:t xml:space="preserve"> </w:t>
      </w:r>
      <w:r w:rsidRPr="00F56B8B">
        <w:rPr>
          <w:rFonts w:ascii="Calibri" w:hAnsi="Calibri" w:cs="Calibri"/>
        </w:rPr>
        <w:t xml:space="preserve">our study it is found that vision difficulties elderly were significant impact (p&lt;0.00) with frailty in urban area but not in rural. On the other </w:t>
      </w:r>
      <w:r w:rsidR="00563941" w:rsidRPr="00F56B8B">
        <w:rPr>
          <w:rFonts w:ascii="Calibri" w:hAnsi="Calibri" w:cs="Calibri"/>
        </w:rPr>
        <w:t>hand,</w:t>
      </w:r>
      <w:r w:rsidRPr="00F56B8B">
        <w:rPr>
          <w:rFonts w:ascii="Calibri" w:hAnsi="Calibri" w:cs="Calibri"/>
        </w:rPr>
        <w:t xml:space="preserve"> feeling lonely of the elderly was nearly 0.041 times </w:t>
      </w:r>
      <w:r w:rsidR="00563941" w:rsidRPr="00F56B8B">
        <w:rPr>
          <w:rFonts w:ascii="Calibri" w:hAnsi="Calibri" w:cs="Calibri"/>
        </w:rPr>
        <w:t>frailer</w:t>
      </w:r>
      <w:r w:rsidRPr="00F56B8B">
        <w:rPr>
          <w:rFonts w:ascii="Calibri" w:hAnsi="Calibri" w:cs="Calibri"/>
        </w:rPr>
        <w:t xml:space="preserve"> (95% CI 0.003-0.550, p&lt;0.02) than those who could not feel loneliness in </w:t>
      </w:r>
      <w:r w:rsidR="00704033" w:rsidRPr="00704033">
        <w:rPr>
          <w:rFonts w:ascii="Calibri" w:hAnsi="Calibri" w:cs="Calibri"/>
          <w:color w:val="FF0000"/>
        </w:rPr>
        <w:t>rural</w:t>
      </w:r>
      <w:r w:rsidRPr="00F56B8B">
        <w:rPr>
          <w:rFonts w:ascii="Calibri" w:hAnsi="Calibri" w:cs="Calibri"/>
        </w:rPr>
        <w:t xml:space="preserve">. Smoking habit of the elderly was more than three times </w:t>
      </w:r>
      <w:r w:rsidR="00563941" w:rsidRPr="00F56B8B">
        <w:rPr>
          <w:rFonts w:ascii="Calibri" w:hAnsi="Calibri" w:cs="Calibri"/>
        </w:rPr>
        <w:t>frailer</w:t>
      </w:r>
      <w:r w:rsidRPr="00F56B8B">
        <w:rPr>
          <w:rFonts w:ascii="Calibri" w:hAnsi="Calibri" w:cs="Calibri"/>
        </w:rPr>
        <w:t xml:space="preserve"> (95% CI 1.313-8.383, p&lt;0.01) then </w:t>
      </w:r>
      <w:r w:rsidR="00563941" w:rsidRPr="00F56B8B">
        <w:rPr>
          <w:rFonts w:ascii="Calibri" w:hAnsi="Calibri" w:cs="Calibri"/>
        </w:rPr>
        <w:t>nonsmoker</w:t>
      </w:r>
      <w:r w:rsidRPr="00F56B8B">
        <w:rPr>
          <w:rFonts w:ascii="Calibri" w:hAnsi="Calibri" w:cs="Calibri"/>
        </w:rPr>
        <w:t xml:space="preserve"> in urban area but not in rural area </w:t>
      </w:r>
      <w:r w:rsidRPr="00546975">
        <w:rPr>
          <w:rFonts w:ascii="Calibri" w:hAnsi="Calibri" w:cs="Calibri"/>
          <w:b/>
          <w:bCs/>
        </w:rPr>
        <w:t xml:space="preserve">(Table </w:t>
      </w:r>
      <w:r w:rsidR="007D633D" w:rsidRPr="00546975">
        <w:rPr>
          <w:rFonts w:ascii="Calibri" w:hAnsi="Calibri" w:cs="Calibri"/>
          <w:b/>
          <w:bCs/>
        </w:rPr>
        <w:t>9</w:t>
      </w:r>
      <w:r w:rsidRPr="00546975">
        <w:rPr>
          <w:rFonts w:ascii="Calibri" w:hAnsi="Calibri" w:cs="Calibri"/>
          <w:b/>
          <w:bCs/>
        </w:rPr>
        <w:t>)</w:t>
      </w:r>
      <w:r w:rsidRPr="00F56B8B">
        <w:rPr>
          <w:rFonts w:ascii="Calibri" w:hAnsi="Calibri" w:cs="Calibri"/>
        </w:rPr>
        <w:t>.</w:t>
      </w:r>
    </w:p>
    <w:p w14:paraId="66FA8D43" w14:textId="60772A22" w:rsidR="0064073E" w:rsidRPr="00F56B8B" w:rsidRDefault="0064073E" w:rsidP="00F56B8B">
      <w:pPr>
        <w:spacing w:before="120" w:after="120" w:line="360" w:lineRule="auto"/>
        <w:jc w:val="center"/>
        <w:rPr>
          <w:rFonts w:ascii="Calibri" w:hAnsi="Calibri" w:cs="Calibri"/>
        </w:rPr>
      </w:pPr>
      <w:r w:rsidRPr="00F56B8B">
        <w:rPr>
          <w:rFonts w:ascii="Calibri" w:hAnsi="Calibri" w:cs="Calibri"/>
          <w:b/>
          <w:bCs/>
        </w:rPr>
        <w:t xml:space="preserve">[Insert Table </w:t>
      </w:r>
      <w:r w:rsidR="007D633D" w:rsidRPr="00F56B8B">
        <w:rPr>
          <w:rFonts w:ascii="Calibri" w:hAnsi="Calibri" w:cs="Calibri"/>
          <w:b/>
          <w:bCs/>
        </w:rPr>
        <w:t>9</w:t>
      </w:r>
      <w:r w:rsidRPr="00F56B8B">
        <w:rPr>
          <w:rFonts w:ascii="Calibri" w:hAnsi="Calibri" w:cs="Calibri"/>
          <w:b/>
          <w:bCs/>
        </w:rPr>
        <w:t xml:space="preserve"> Here]</w:t>
      </w:r>
      <w:r w:rsidRPr="00F56B8B">
        <w:rPr>
          <w:rFonts w:ascii="Calibri" w:hAnsi="Calibri" w:cs="Calibri"/>
        </w:rPr>
        <w:t xml:space="preserve"> </w:t>
      </w:r>
    </w:p>
    <w:p w14:paraId="23F9F8C4" w14:textId="1010D955" w:rsidR="008216C1" w:rsidRPr="00F56B8B" w:rsidRDefault="00DD6924" w:rsidP="00F56B8B">
      <w:pPr>
        <w:spacing w:before="120" w:after="120" w:line="360" w:lineRule="auto"/>
        <w:jc w:val="both"/>
        <w:rPr>
          <w:rFonts w:ascii="Calibri" w:hAnsi="Calibri" w:cs="Calibri"/>
          <w:b/>
          <w:iCs/>
        </w:rPr>
      </w:pPr>
      <w:r w:rsidRPr="00F56B8B">
        <w:rPr>
          <w:rFonts w:ascii="Calibri" w:hAnsi="Calibri" w:cs="Calibri"/>
          <w:b/>
          <w:iCs/>
        </w:rPr>
        <w:t>Discussion</w:t>
      </w:r>
    </w:p>
    <w:p w14:paraId="549AB12E" w14:textId="228D3CD2" w:rsidR="00692AFA" w:rsidRPr="00F56B8B" w:rsidRDefault="00E02A49" w:rsidP="00F56B8B">
      <w:pPr>
        <w:spacing w:before="120" w:after="120" w:line="360" w:lineRule="auto"/>
        <w:jc w:val="both"/>
        <w:rPr>
          <w:rFonts w:ascii="Calibri" w:hAnsi="Calibri" w:cs="Calibri"/>
          <w:bCs/>
          <w:iCs/>
        </w:rPr>
      </w:pPr>
      <w:r w:rsidRPr="00F56B8B">
        <w:rPr>
          <w:rFonts w:ascii="Calibri" w:hAnsi="Calibri" w:cs="Calibri"/>
          <w:bCs/>
          <w:iCs/>
        </w:rPr>
        <w:lastRenderedPageBreak/>
        <w:t>The finding of the study suggested that frailty is slightly higher in rural areas as compared to urban areas (90.8% vs 89.0%).</w:t>
      </w:r>
      <w:r w:rsidR="007E6192" w:rsidRPr="00F56B8B">
        <w:rPr>
          <w:rFonts w:ascii="Calibri" w:hAnsi="Calibri" w:cs="Calibri"/>
          <w:bCs/>
          <w:iCs/>
        </w:rPr>
        <w:t xml:space="preserve"> Some</w:t>
      </w:r>
      <w:r w:rsidRPr="00F56B8B">
        <w:rPr>
          <w:rFonts w:ascii="Calibri" w:hAnsi="Calibri" w:cs="Calibri"/>
          <w:bCs/>
          <w:iCs/>
        </w:rPr>
        <w:t xml:space="preserve"> studies </w:t>
      </w:r>
      <w:r w:rsidR="00832FC6" w:rsidRPr="00F56B8B">
        <w:rPr>
          <w:rFonts w:ascii="Calibri" w:hAnsi="Calibri" w:cs="Calibri"/>
          <w:bCs/>
          <w:iCs/>
        </w:rPr>
        <w:t>consistent</w:t>
      </w:r>
      <w:r w:rsidRPr="00F56B8B">
        <w:rPr>
          <w:rFonts w:ascii="Calibri" w:hAnsi="Calibri" w:cs="Calibri"/>
          <w:bCs/>
          <w:iCs/>
        </w:rPr>
        <w:t xml:space="preserve"> with the </w:t>
      </w:r>
      <w:r w:rsidR="00563941" w:rsidRPr="00F56B8B">
        <w:rPr>
          <w:rFonts w:ascii="Calibri" w:hAnsi="Calibri" w:cs="Calibri"/>
          <w:bCs/>
          <w:iCs/>
        </w:rPr>
        <w:t>result</w:t>
      </w:r>
      <w:r w:rsidR="00A91A0F" w:rsidRPr="00F56B8B">
        <w:rPr>
          <w:rFonts w:ascii="Calibri" w:hAnsi="Calibri" w:cs="Calibri"/>
          <w:bCs/>
          <w:iCs/>
        </w:rPr>
        <w:t xml:space="preserve"> </w:t>
      </w:r>
      <w:r w:rsidR="00A91A0F"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{"citationID":"NcUCKs4y","properties":{"formattedCitation":"[31]","plainCitation":"[31]","noteIndex":0},"citationItems":[{"id":365,"uris":["http://zotero.org/users/local/UAv3diM0/items/8JWYHCY4"],"itemData":{"id":365,"type":"article-journal","abstract":"Background and aims: Relatively little is known about how region of residence influences frailty of seniors. Frailty indexes can be used to investigate these effects. We constructed and validated a frailty index, to investigate the differences in health status between rural and urban seniors. Methods: We studied rural (n=949) and urban (n=7598) older adults in the Canadian Study of Health and Aging, of whom 22% died over 72 months. The frailty index was generated from 40 self-reported health deficits (symptoms, diseases, disabilities, unfavourable living conditions). Results: The average value of the frailty index increased exponentially with age in both groups (rural: r=0.94; urban: r=0.97, p&lt;0.01) and was highly correlated with mortality (r=0.96 for rural, r=0.97 for urban, p&lt;0.01). Up to age 80, there were few rural-urban differences in frailty. After age 80, the rural sample showed higher mortality than the urban sample. The hazard ratio for death for each increment in the frailty index was 1.38 (1.14-1.72) in rural participants vs 1.18 (1.11-1.26) in urban participants. Women lived longer than men at any index value. Conclusions: Frailty index analysis readily summarizes health and mortality differences between very old rural and urban dwellers, which reflect differences in deficit accumulation, and in the impact of gender on survival. The frailty index provides efficient dimensionality reduction for studying group differences in the health of older adults.","container-title":"Aging Clinical and Experimental Research","DOI":"10.1007/BF03324681","ISSN":"1594-0667, 1720-8319","issue":"2","journalAbbreviation":"Aging Clin Exp Res","language":"en","license":"http://www.springer.com/tdm","page":"145-153","source":"DOI.org (Crossref)","title":"Frailty and survival of rural and urban seniors: results from the Canadian Study of Health and Aging","title-short":"Frailty and survival of rural and urban seniors","volume":"19","author":[{"family":"Song","given":"Xiaowei"},{"family":"MacKnight","given":"Chris"},{"family":"Latta","given":"Robin"},{"family":"Mitnitski","given":"Arnold B."},{"family":"Rockwood","given":"Kenneth"}],"issued":{"date-parts":[["2007",4]]}}}],"schema":"https://github.com/citation-style-language/schema/raw/master/csl-citation.json"} </w:instrText>
      </w:r>
      <w:r w:rsidR="00A91A0F" w:rsidRPr="00F56B8B">
        <w:rPr>
          <w:rFonts w:ascii="Calibri" w:hAnsi="Calibri" w:cs="Calibri"/>
          <w:bCs/>
          <w:iCs/>
        </w:rPr>
        <w:fldChar w:fldCharType="separate"/>
      </w:r>
      <w:r w:rsidR="007E6192" w:rsidRPr="00F56B8B">
        <w:rPr>
          <w:rFonts w:ascii="Calibri" w:hAnsi="Calibri" w:cs="Calibri"/>
        </w:rPr>
        <w:t>[31]</w:t>
      </w:r>
      <w:r w:rsidR="00A91A0F" w:rsidRPr="00F56B8B">
        <w:rPr>
          <w:rFonts w:ascii="Calibri" w:hAnsi="Calibri" w:cs="Calibri"/>
          <w:bCs/>
          <w:iCs/>
        </w:rPr>
        <w:fldChar w:fldCharType="end"/>
      </w:r>
      <w:r w:rsidR="007E6192" w:rsidRPr="00F56B8B">
        <w:rPr>
          <w:rFonts w:ascii="Calibri" w:hAnsi="Calibri" w:cs="Calibri"/>
          <w:bCs/>
          <w:iCs/>
        </w:rPr>
        <w:t xml:space="preserve">, </w:t>
      </w:r>
      <w:r w:rsidR="007E6192"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{"citationID":"2bkbMNUI","properties":{"formattedCitation":"[49]","plainCitation":"[49]","noteIndex":0},"citationItems":[{"id":367,"uris":["http://zotero.org/users/local/UAv3diM0/items/JVWBPMA2"],"itemData":{"id":367,"type":"article-journal","container-title":"Archives of Gerontology and Geriatrics","DOI":"10.1016/j.archger.2011.04.020","ISSN":"01674943","issue":"1","journalAbbreviation":"Archives of Gerontology and Geriatrics","language":"en","license":"https://www.elsevier.com/tdm/userlicense/1.0/","page":"3-8","source":"DOI.org (Crossref)","title":"Frailty and survival of older Chinese adults in urban and rural areas: Results from the Beijing Longitudinal Study of Aging","title-short":"Frailty and survival of older Chinese adults in urban and rural areas","volume":"54","author":[{"family":"Yu","given":"Pulin"},{"family":"Song","given":"Xiaowei"},{"family":"Shi","given":"Jing"},{"family":"Mitnitski","given":"Arnold"},{"family":"Tang","given":"Zhe"},{"family":"Fang","given":"Xianghua"},{"family":"Rockwood","given":"Kenneth"}],"issued":{"date-parts":[["2012",1]]}}}],"schema":"https://github.com/citation-style-language/schema/raw/master/csl-citation.json"} </w:instrText>
      </w:r>
      <w:r w:rsidR="007E6192" w:rsidRPr="00F56B8B">
        <w:rPr>
          <w:rFonts w:ascii="Calibri" w:hAnsi="Calibri" w:cs="Calibri"/>
          <w:bCs/>
          <w:iCs/>
        </w:rPr>
        <w:fldChar w:fldCharType="separate"/>
      </w:r>
      <w:r w:rsidR="007E6192" w:rsidRPr="00F56B8B">
        <w:rPr>
          <w:rFonts w:ascii="Calibri" w:hAnsi="Calibri" w:cs="Calibri"/>
        </w:rPr>
        <w:t>[49]</w:t>
      </w:r>
      <w:r w:rsidR="007E6192" w:rsidRPr="00F56B8B">
        <w:rPr>
          <w:rFonts w:ascii="Calibri" w:hAnsi="Calibri" w:cs="Calibri"/>
          <w:bCs/>
          <w:iCs/>
        </w:rPr>
        <w:fldChar w:fldCharType="end"/>
      </w:r>
      <w:r w:rsidR="007E6192" w:rsidRPr="00F56B8B">
        <w:rPr>
          <w:rFonts w:ascii="Calibri" w:hAnsi="Calibri" w:cs="Calibri"/>
          <w:bCs/>
          <w:iCs/>
        </w:rPr>
        <w:t xml:space="preserve"> </w:t>
      </w:r>
      <w:r w:rsidRPr="00F56B8B">
        <w:rPr>
          <w:rFonts w:ascii="Calibri" w:hAnsi="Calibri" w:cs="Calibri"/>
          <w:bCs/>
          <w:iCs/>
        </w:rPr>
        <w:t xml:space="preserve">and </w:t>
      </w:r>
      <w:r w:rsidR="007E6192" w:rsidRPr="00F56B8B">
        <w:rPr>
          <w:rFonts w:ascii="Calibri" w:hAnsi="Calibri" w:cs="Calibri"/>
          <w:bCs/>
          <w:iCs/>
        </w:rPr>
        <w:t>one</w:t>
      </w:r>
      <w:r w:rsidRPr="00F56B8B">
        <w:rPr>
          <w:rFonts w:ascii="Calibri" w:hAnsi="Calibri" w:cs="Calibri"/>
          <w:bCs/>
          <w:iCs/>
        </w:rPr>
        <w:t xml:space="preserve"> did </w:t>
      </w:r>
      <w:r w:rsidR="00563941" w:rsidRPr="00F56B8B">
        <w:rPr>
          <w:rFonts w:ascii="Calibri" w:hAnsi="Calibri" w:cs="Calibri"/>
          <w:bCs/>
          <w:iCs/>
        </w:rPr>
        <w:t xml:space="preserve">not </w:t>
      </w:r>
      <w:r w:rsidR="00D1046A"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{"citationID":"YEf5KVIy","properties":{"formattedCitation":"[32]","plainCitation":"[32]","noteIndex":0},"citationItems":[{"id":226,"uris":["http://zotero.org/users/local/UAv3diM0/items/7NX7F445"],"itemData":{"id":226,"type":"article-journal","abstract":"Background:  Frailty is an age-related clinical syndrome of decreased resilience to stressors and is associated with numerous adverse outcomes. Although there is preponderance of literature on frailty in developed countries, limited investigations have been conducted in less developed regions including China—a country that has the world’s largest aging population. We examined frailty prevalence in China by sociodemographics and geographic region, and investigated correlates of frailty.\nMethods:  Participants were 5,301 adults aged ≥60 years from the China Health and Retirement Longitudinal Study. Frailty was identified by the validated physical frailty phenotype (PFP) scale. We estimated frailty prevalence in the overall sample and by sociodemographics. We identified age-adjusted frailty prevalence by geographical region. Bivariate associations of frailty with health and function measures were evaluated by chi-squared test and analysis of variance.\nResults:  We found 7.0% of adults aged 60 years or older were frail. Frailty is more prevalent at advanced ages, among women, and persons with low education. Age-adjusted frailty prevalence ranged from 3.3% in the Southeast and the Northeast to 9.1% in the Northwest, and was more than 1.5 times higher in rural versus urban areas. Frail versus nonfrail persons had higher prevalence of comorbidities, falls, disability, and functional limitation.\nConclusions:  We demonstrated the utility of the PFP scale in identifying frail Chinese elders, and found substantial sociodemographic and regional disparities in frailty prevalence. The PFP scale may be incorporated into clinical practice in China to identify the most vulnerable elders to reduce morbidity, prevent disability, and enable more efficient use of health care resources.","container-title":"The Journals of Gerontology: Series A","DOI":"10.1093/gerona/glx098","ISSN":"1079-5006, 1758-535X","issue":"1","language":"en","page":"102-108","source":"DOI.org (Crossref)","title":"Prevalence and Correlates of Frailty Among Community-Dwelling Chinese Older Adults: The China Health and Retirement Longitudinal Study","title-short":"Prevalence and Correlates of Frailty Among Community-Dwelling Chinese Older Adults","volume":"73","author":[{"family":"Wu","given":"Chenkai"},{"family":"Smit","given":"Ellen"},{"family":"Xue","given":"Qian-Li"},{"family":"Odden","given":"Michelle C"}],"issued":{"date-parts":[["2018",1,1]]}}}],"schema":"https://github.com/citation-style-language/schema/raw/master/csl-citation.json"} </w:instrText>
      </w:r>
      <w:r w:rsidR="00D1046A" w:rsidRPr="00F56B8B">
        <w:rPr>
          <w:rFonts w:ascii="Calibri" w:hAnsi="Calibri" w:cs="Calibri"/>
          <w:bCs/>
          <w:iCs/>
        </w:rPr>
        <w:fldChar w:fldCharType="separate"/>
      </w:r>
      <w:r w:rsidR="007E6192" w:rsidRPr="00F56B8B">
        <w:rPr>
          <w:rFonts w:ascii="Calibri" w:hAnsi="Calibri" w:cs="Calibri"/>
        </w:rPr>
        <w:t>[32]</w:t>
      </w:r>
      <w:r w:rsidR="00D1046A" w:rsidRPr="00F56B8B">
        <w:rPr>
          <w:rFonts w:ascii="Calibri" w:hAnsi="Calibri" w:cs="Calibri"/>
          <w:bCs/>
          <w:iCs/>
        </w:rPr>
        <w:fldChar w:fldCharType="end"/>
      </w:r>
      <w:r w:rsidRPr="00F56B8B">
        <w:rPr>
          <w:rFonts w:ascii="Calibri" w:hAnsi="Calibri" w:cs="Calibri"/>
          <w:bCs/>
          <w:iCs/>
        </w:rPr>
        <w:t xml:space="preserve">. Different </w:t>
      </w:r>
      <w:r w:rsidR="005569EE" w:rsidRPr="00F56B8B">
        <w:rPr>
          <w:rFonts w:ascii="Calibri" w:hAnsi="Calibri" w:cs="Calibri"/>
          <w:bCs/>
          <w:iCs/>
        </w:rPr>
        <w:t>lifestyles</w:t>
      </w:r>
      <w:r w:rsidRPr="00F56B8B">
        <w:rPr>
          <w:rFonts w:ascii="Calibri" w:hAnsi="Calibri" w:cs="Calibri"/>
          <w:bCs/>
          <w:iCs/>
        </w:rPr>
        <w:t xml:space="preserve">, different economic conditions, and health services mostly impacted urban </w:t>
      </w:r>
      <w:r w:rsidR="00563941" w:rsidRPr="00F56B8B">
        <w:rPr>
          <w:rFonts w:ascii="Calibri" w:hAnsi="Calibri" w:cs="Calibri"/>
          <w:bCs/>
          <w:iCs/>
        </w:rPr>
        <w:t>areas [</w:t>
      </w:r>
      <w:r w:rsidR="00D1046A" w:rsidRPr="00F56B8B">
        <w:rPr>
          <w:rFonts w:ascii="Calibri" w:hAnsi="Calibri" w:cs="Calibri"/>
          <w:bCs/>
          <w:iCs/>
        </w:rPr>
        <w:t>30</w:t>
      </w:r>
      <w:r w:rsidR="00843A40" w:rsidRPr="00F56B8B">
        <w:rPr>
          <w:rFonts w:ascii="Calibri" w:hAnsi="Calibri" w:cs="Calibri"/>
          <w:bCs/>
          <w:iCs/>
        </w:rPr>
        <w:t>]</w:t>
      </w:r>
      <w:r w:rsidR="003727B2" w:rsidRPr="00F56B8B">
        <w:rPr>
          <w:rFonts w:ascii="Calibri" w:hAnsi="Calibri" w:cs="Calibri"/>
          <w:bCs/>
          <w:iCs/>
        </w:rPr>
        <w:t>-[</w:t>
      </w:r>
      <w:r w:rsidR="00D1046A" w:rsidRPr="00F56B8B">
        <w:rPr>
          <w:rFonts w:ascii="Calibri" w:hAnsi="Calibri" w:cs="Calibri"/>
          <w:bCs/>
          <w:iCs/>
        </w:rPr>
        <w:t>33</w:t>
      </w:r>
      <w:r w:rsidRPr="00F56B8B">
        <w:rPr>
          <w:rFonts w:ascii="Calibri" w:hAnsi="Calibri" w:cs="Calibri"/>
          <w:bCs/>
          <w:iCs/>
        </w:rPr>
        <w:t>].</w:t>
      </w:r>
    </w:p>
    <w:p w14:paraId="6B11E7EA" w14:textId="146B0801" w:rsidR="00E02A49" w:rsidRPr="00BC15B3" w:rsidRDefault="00E02A49" w:rsidP="00F56B8B">
      <w:pPr>
        <w:spacing w:before="120" w:after="120" w:line="360" w:lineRule="auto"/>
        <w:jc w:val="both"/>
        <w:rPr>
          <w:rFonts w:ascii="Calibri" w:hAnsi="Calibri" w:cs="Calibri"/>
          <w:bCs/>
          <w:iCs/>
          <w:color w:val="FF0000"/>
        </w:rPr>
      </w:pPr>
      <w:r w:rsidRPr="00F56B8B">
        <w:rPr>
          <w:rFonts w:ascii="Calibri" w:hAnsi="Calibri" w:cs="Calibri"/>
          <w:bCs/>
          <w:iCs/>
        </w:rPr>
        <w:t>From the study</w:t>
      </w:r>
      <w:r w:rsidR="005569EE" w:rsidRPr="00F56B8B">
        <w:rPr>
          <w:rFonts w:ascii="Calibri" w:hAnsi="Calibri" w:cs="Calibri"/>
          <w:bCs/>
          <w:iCs/>
        </w:rPr>
        <w:t>,</w:t>
      </w:r>
      <w:r w:rsidRPr="00F56B8B">
        <w:rPr>
          <w:rFonts w:ascii="Calibri" w:hAnsi="Calibri" w:cs="Calibri"/>
          <w:bCs/>
          <w:iCs/>
        </w:rPr>
        <w:t xml:space="preserve"> we can find that there are lots of factors that </w:t>
      </w:r>
      <w:r w:rsidR="005569EE" w:rsidRPr="00F56B8B">
        <w:rPr>
          <w:rFonts w:ascii="Calibri" w:hAnsi="Calibri" w:cs="Calibri"/>
          <w:bCs/>
          <w:iCs/>
        </w:rPr>
        <w:t>cause</w:t>
      </w:r>
      <w:r w:rsidRPr="00F56B8B">
        <w:rPr>
          <w:rFonts w:ascii="Calibri" w:hAnsi="Calibri" w:cs="Calibri"/>
          <w:bCs/>
          <w:iCs/>
        </w:rPr>
        <w:t xml:space="preserve"> frailty among senior citizens in both urban and rural areas. </w:t>
      </w:r>
      <w:r w:rsidR="005569EE" w:rsidRPr="00F56B8B">
        <w:rPr>
          <w:rFonts w:ascii="Calibri" w:hAnsi="Calibri" w:cs="Calibri"/>
          <w:bCs/>
          <w:iCs/>
        </w:rPr>
        <w:t xml:space="preserve">The demographic </w:t>
      </w:r>
      <w:r w:rsidR="00843A40" w:rsidRPr="00F56B8B">
        <w:rPr>
          <w:rFonts w:ascii="Calibri" w:hAnsi="Calibri" w:cs="Calibri"/>
          <w:bCs/>
          <w:iCs/>
        </w:rPr>
        <w:t>factors</w:t>
      </w:r>
      <w:r w:rsidR="005569EE" w:rsidRPr="00F56B8B">
        <w:rPr>
          <w:rFonts w:ascii="Calibri" w:hAnsi="Calibri" w:cs="Calibri"/>
          <w:bCs/>
          <w:iCs/>
        </w:rPr>
        <w:t xml:space="preserve"> age and health-related factors are arthritis, lonely feelings, heart murmur, and osteoporosis problems in rural areas. On the other hand, self-rating health status, smoking habits, cataracts</w:t>
      </w:r>
      <w:r w:rsidR="00DC4FED" w:rsidRPr="00F56B8B">
        <w:rPr>
          <w:rFonts w:ascii="Calibri" w:hAnsi="Calibri" w:cs="Calibri"/>
          <w:bCs/>
          <w:iCs/>
        </w:rPr>
        <w:t>,</w:t>
      </w:r>
      <w:r w:rsidR="00BC15B3">
        <w:rPr>
          <w:rFonts w:ascii="Calibri" w:hAnsi="Calibri" w:cs="Calibri"/>
          <w:bCs/>
          <w:iCs/>
        </w:rPr>
        <w:t xml:space="preserve"> </w:t>
      </w:r>
      <w:r w:rsidR="00BC15B3" w:rsidRPr="00BC15B3">
        <w:rPr>
          <w:rFonts w:ascii="Calibri" w:hAnsi="Calibri" w:cs="Calibri"/>
          <w:bCs/>
          <w:iCs/>
          <w:color w:val="FF0000"/>
        </w:rPr>
        <w:t>vision difficulties</w:t>
      </w:r>
      <w:r w:rsidR="00BC15B3">
        <w:rPr>
          <w:rFonts w:ascii="Calibri" w:hAnsi="Calibri" w:cs="Calibri"/>
          <w:bCs/>
          <w:iCs/>
          <w:color w:val="FF0000"/>
        </w:rPr>
        <w:t>,</w:t>
      </w:r>
      <w:r w:rsidR="005569EE" w:rsidRPr="00BC15B3">
        <w:rPr>
          <w:rFonts w:ascii="Calibri" w:hAnsi="Calibri" w:cs="Calibri"/>
          <w:bCs/>
          <w:iCs/>
          <w:color w:val="FF0000"/>
        </w:rPr>
        <w:t xml:space="preserve"> </w:t>
      </w:r>
      <w:r w:rsidR="005569EE" w:rsidRPr="00F56B8B">
        <w:rPr>
          <w:rFonts w:ascii="Calibri" w:hAnsi="Calibri" w:cs="Calibri"/>
          <w:bCs/>
          <w:iCs/>
        </w:rPr>
        <w:t xml:space="preserve">arthritis, heart murmur, and osteoporosis problems are the reasons for frailty in urban areas. </w:t>
      </w:r>
      <w:r w:rsidR="005569EE" w:rsidRPr="00BC15B3">
        <w:rPr>
          <w:rFonts w:ascii="Calibri" w:hAnsi="Calibri" w:cs="Calibri"/>
          <w:bCs/>
          <w:iCs/>
          <w:color w:val="FF0000"/>
        </w:rPr>
        <w:t xml:space="preserve">Surprisingly, there </w:t>
      </w:r>
      <w:r w:rsidR="00832FC6" w:rsidRPr="00BC15B3">
        <w:rPr>
          <w:rFonts w:ascii="Calibri" w:hAnsi="Calibri" w:cs="Calibri"/>
          <w:bCs/>
          <w:iCs/>
          <w:color w:val="FF0000"/>
        </w:rPr>
        <w:t>are</w:t>
      </w:r>
      <w:r w:rsidR="005569EE" w:rsidRPr="00BC15B3">
        <w:rPr>
          <w:rFonts w:ascii="Calibri" w:hAnsi="Calibri" w:cs="Calibri"/>
          <w:bCs/>
          <w:iCs/>
          <w:color w:val="FF0000"/>
        </w:rPr>
        <w:t xml:space="preserve"> no demographic factors </w:t>
      </w:r>
      <w:r w:rsidR="00631719" w:rsidRPr="00BC15B3">
        <w:rPr>
          <w:rFonts w:ascii="Calibri" w:hAnsi="Calibri" w:cs="Calibri"/>
          <w:bCs/>
          <w:iCs/>
          <w:color w:val="FF0000"/>
        </w:rPr>
        <w:t>involved</w:t>
      </w:r>
      <w:r w:rsidR="005569EE" w:rsidRPr="00BC15B3">
        <w:rPr>
          <w:rFonts w:ascii="Calibri" w:hAnsi="Calibri" w:cs="Calibri"/>
          <w:bCs/>
          <w:iCs/>
          <w:color w:val="FF0000"/>
        </w:rPr>
        <w:t xml:space="preserve"> for frailty in urban areas.</w:t>
      </w:r>
      <w:r w:rsidR="00BC15B3">
        <w:rPr>
          <w:rFonts w:ascii="Calibri" w:hAnsi="Calibri" w:cs="Calibri"/>
          <w:bCs/>
          <w:iCs/>
          <w:color w:val="FF0000"/>
        </w:rPr>
        <w:t xml:space="preserve"> [religion]</w:t>
      </w:r>
    </w:p>
    <w:p w14:paraId="7F5C2149" w14:textId="3AE50D40" w:rsidR="005569EE" w:rsidRPr="00F56B8B" w:rsidRDefault="00CE11AA" w:rsidP="00F56B8B">
      <w:pPr>
        <w:spacing w:before="120" w:after="120" w:line="360" w:lineRule="auto"/>
        <w:jc w:val="both"/>
        <w:rPr>
          <w:rFonts w:ascii="Calibri" w:hAnsi="Calibri" w:cs="Calibri"/>
          <w:bCs/>
          <w:iCs/>
        </w:rPr>
      </w:pPr>
      <w:r w:rsidRPr="00F56B8B">
        <w:rPr>
          <w:rFonts w:ascii="Calibri" w:hAnsi="Calibri" w:cs="Calibri"/>
          <w:bCs/>
          <w:iCs/>
        </w:rPr>
        <w:t>From the logistic regression model, age is one of the important factors for frailty</w:t>
      </w:r>
      <w:r w:rsidR="00577264" w:rsidRPr="00F56B8B">
        <w:rPr>
          <w:rFonts w:ascii="Calibri" w:hAnsi="Calibri" w:cs="Calibri"/>
          <w:bCs/>
          <w:iCs/>
        </w:rPr>
        <w:t xml:space="preserve"> in rural areas but not in urban areas. Age between 60 to 64 have more frailty than age between 55 to 59. On the other hand, more than 65 years of </w:t>
      </w:r>
      <w:r w:rsidR="00832FC6" w:rsidRPr="00F56B8B">
        <w:rPr>
          <w:rFonts w:ascii="Calibri" w:hAnsi="Calibri" w:cs="Calibri"/>
          <w:bCs/>
          <w:iCs/>
        </w:rPr>
        <w:t>aged</w:t>
      </w:r>
      <w:r w:rsidR="00577264" w:rsidRPr="00F56B8B">
        <w:rPr>
          <w:rFonts w:ascii="Calibri" w:hAnsi="Calibri" w:cs="Calibri"/>
          <w:bCs/>
          <w:iCs/>
        </w:rPr>
        <w:t xml:space="preserve"> people have less chance of being frail than </w:t>
      </w:r>
      <w:r w:rsidR="00832FC6" w:rsidRPr="00F56B8B">
        <w:rPr>
          <w:rFonts w:ascii="Calibri" w:hAnsi="Calibri" w:cs="Calibri"/>
          <w:bCs/>
          <w:iCs/>
        </w:rPr>
        <w:t>aged</w:t>
      </w:r>
      <w:r w:rsidR="00577264" w:rsidRPr="00F56B8B">
        <w:rPr>
          <w:rFonts w:ascii="Calibri" w:hAnsi="Calibri" w:cs="Calibri"/>
          <w:bCs/>
          <w:iCs/>
        </w:rPr>
        <w:t xml:space="preserve"> between 55 </w:t>
      </w:r>
      <w:r w:rsidR="00A91A0F" w:rsidRPr="00F56B8B">
        <w:rPr>
          <w:rFonts w:ascii="Calibri" w:hAnsi="Calibri" w:cs="Calibri"/>
          <w:bCs/>
          <w:iCs/>
        </w:rPr>
        <w:t>and</w:t>
      </w:r>
      <w:r w:rsidR="00577264" w:rsidRPr="00F56B8B">
        <w:rPr>
          <w:rFonts w:ascii="Calibri" w:hAnsi="Calibri" w:cs="Calibri"/>
          <w:bCs/>
          <w:iCs/>
        </w:rPr>
        <w:t xml:space="preserve"> 59. Similar findings reported </w:t>
      </w:r>
      <w:r w:rsidR="00D1046A" w:rsidRPr="00F56B8B">
        <w:rPr>
          <w:rFonts w:ascii="Calibri" w:hAnsi="Calibri" w:cs="Calibri"/>
          <w:bCs/>
          <w:iCs/>
        </w:rPr>
        <w:t>that age is an important factor in</w:t>
      </w:r>
      <w:r w:rsidR="00577264" w:rsidRPr="00F56B8B">
        <w:rPr>
          <w:rFonts w:ascii="Calibri" w:hAnsi="Calibri" w:cs="Calibri"/>
          <w:bCs/>
          <w:iCs/>
        </w:rPr>
        <w:t xml:space="preserve"> other </w:t>
      </w:r>
      <w:r w:rsidR="00832FC6" w:rsidRPr="00F56B8B">
        <w:rPr>
          <w:rFonts w:ascii="Calibri" w:hAnsi="Calibri" w:cs="Calibri"/>
          <w:bCs/>
          <w:iCs/>
        </w:rPr>
        <w:t>studies</w:t>
      </w:r>
      <w:r w:rsidR="00577264" w:rsidRPr="00F56B8B">
        <w:rPr>
          <w:rFonts w:ascii="Calibri" w:hAnsi="Calibri" w:cs="Calibri"/>
          <w:bCs/>
          <w:iCs/>
        </w:rPr>
        <w:t>.</w:t>
      </w:r>
      <w:r w:rsidR="00D1046A"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{"citationID":"f6zFdkPX","properties":{"formattedCitation":"[32]","plainCitation":"[32]","noteIndex":0},"citationItems":[{"id":226,"uris":["http://zotero.org/users/local/UAv3diM0/items/7NX7F445"],"itemData":{"id":226,"type":"article-journal","abstract":"Background:  Frailty is an age-related clinical syndrome of decreased resilience to stressors and is associated with numerous adverse outcomes. Although there is preponderance of literature on frailty in developed countries, limited investigations have been conducted in less developed regions including China—a country that has the world’s largest aging population. We examined frailty prevalence in China by sociodemographics and geographic region, and investigated correlates of frailty.\nMethods:  Participants were 5,301 adults aged ≥60 years from the China Health and Retirement Longitudinal Study. Frailty was identified by the validated physical frailty phenotype (PFP) scale. We estimated frailty prevalence in the overall sample and by sociodemographics. We identified age-adjusted frailty prevalence by geographical region. Bivariate associations of frailty with health and function measures were evaluated by chi-squared test and analysis of variance.\nResults:  We found 7.0% of adults aged 60 years or older were frail. Frailty is more prevalent at advanced ages, among women, and persons with low education. Age-adjusted frailty prevalence ranged from 3.3% in the Southeast and the Northeast to 9.1% in the Northwest, and was more than 1.5 times higher in rural versus urban areas. Frail versus nonfrail persons had higher prevalence of comorbidities, falls, disability, and functional limitation.\nConclusions:  We demonstrated the utility of the PFP scale in identifying frail Chinese elders, and found substantial sociodemographic and regional disparities in frailty prevalence. The PFP scale may be incorporated into clinical practice in China to identify the most vulnerable elders to reduce morbidity, prevent disability, and enable more efficient use of health care resources.","container-title":"The Journals of Gerontology: Series A","DOI":"10.1093/gerona/glx098","ISSN":"1079-5006, 1758-535X","issue":"1","language":"en","page":"102-108","source":"DOI.org (Crossref)","title":"Prevalence and Correlates of Frailty Among Community-Dwelling Chinese Older Adults: The China Health and Retirement Longitudinal Study","title-short":"Prevalence and Correlates of Frailty Among Community-Dwelling Chinese Older Adults","volume":"73","author":[{"family":"Wu","given":"Chenkai"},{"family":"Smit","given":"Ellen"},{"family":"Xue","given":"Qian-Li"},{"family":"Odden","given":"Michelle C"}],"issued":{"date-parts":[["2018",1,1]]}}}],"schema":"https://github.com/citation-style-language/schema/raw/master/csl-citation.json"} </w:instrText>
      </w:r>
      <w:r w:rsidR="00D1046A" w:rsidRPr="00F56B8B">
        <w:rPr>
          <w:rFonts w:ascii="Calibri" w:hAnsi="Calibri" w:cs="Calibri"/>
          <w:bCs/>
          <w:iCs/>
        </w:rPr>
        <w:fldChar w:fldCharType="separate"/>
      </w:r>
      <w:r w:rsidR="007E6192" w:rsidRPr="00F56B8B">
        <w:rPr>
          <w:rFonts w:ascii="Calibri" w:hAnsi="Calibri" w:cs="Calibri"/>
        </w:rPr>
        <w:t>[32]</w:t>
      </w:r>
      <w:r w:rsidR="00D1046A" w:rsidRPr="00F56B8B">
        <w:rPr>
          <w:rFonts w:ascii="Calibri" w:hAnsi="Calibri" w:cs="Calibri"/>
          <w:bCs/>
          <w:iCs/>
        </w:rPr>
        <w:fldChar w:fldCharType="end"/>
      </w:r>
      <w:r w:rsidR="00843A40" w:rsidRPr="00F56B8B">
        <w:rPr>
          <w:rFonts w:ascii="Calibri" w:hAnsi="Calibri" w:cs="Calibri"/>
          <w:bCs/>
          <w:iCs/>
        </w:rPr>
        <w:t>,</w:t>
      </w:r>
      <w:r w:rsidR="00D1046A" w:rsidRPr="00F56B8B">
        <w:rPr>
          <w:rFonts w:ascii="Calibri" w:hAnsi="Calibri" w:cs="Calibri"/>
          <w:bCs/>
          <w:iCs/>
        </w:rPr>
        <w:t xml:space="preserve"> </w:t>
      </w:r>
      <w:r w:rsidR="00D1046A"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{"citationID":"BGuXJTzt","properties":{"formattedCitation":"[33]","plainCitation":"[33]","noteIndex":0},"citationItems":[{"id":363,"uris":["http://zotero.org/users/local/UAv3diM0/items/PEKS4JLR"],"itemData":{"id":363,"type":"article-journal","abstract":"Background: This study aimed to estimate the prevalence and associated factors related to frailty, by Fried criteria, in the elderly population in a rural area in the Andes Mountains, and to analyze the relationship of these with comorbidity and disability.\nMethods: A cross-sectional study was undertaken involving 1878 participants 60 years of age and older. The frailty syndrome was diagnosed based on the Fried criteria (weakness, low speed, low physical activity, exhaustion, and weight loss). Variables were grouped as theoretical domains and, along with other potential confounders, were placed into five categories: (a) demographic and socioeconomic status, (b) health status, (c) self-reported functional status, (d) physical performance-based measures, and (e) psychosocial factors. Chi-square, ANOVA, and multinomial logistic regression analyses were used to test the prognostic value of frailty for the outcomes of interest.\nResults: The prevalence of frailty was 12.2%. Factors associated with frailty were age, gender, health status variables that included self-perceived health and number of chronic conditions, functional covariate variables that included disability in activities in daily living (ADL), disabilities in instrumental ADL, chair stand time, and psychosocial variables that included depressive symptoms and cognitive impairment. Higher comorbidity and disability was found in frail elderly people. Only a subset of frail elderly people (10%) reported no disease or disability.\nConclusions: A relevant number of elderly persons living in rural areas in the Andes Mountains are frail. The prevalence of frailty is similar to that reported in other populations in the Latin American region. Our results support the use of modified Cardiovascular Health Study criteria to measure frailty in communities other than urban settings. Frailty in this study was strongly associated with comorbidities, and frailty and comorbidity predicted disability.","container-title":"BMC Geriatrics","DOI":"10.1186/1471-2318-14-2","ISSN":"1471-2318","issue":"1","journalAbbreviation":"BMC Geriatr","language":"en","page":"2","source":"DOI.org (Crossref)","title":"Frailty among rural elderly adults","volume":"14","author":[{"family":"Curcio","given":"Carmen-Lucia"},{"family":"Henao","given":"Guadalupe-Maria"},{"family":"Gomez","given":"Fernando"}],"issued":{"date-parts":[["2014",12]]}}}],"schema":"https://github.com/citation-style-language/schema/raw/master/csl-citation.json"} </w:instrText>
      </w:r>
      <w:r w:rsidR="00D1046A" w:rsidRPr="00F56B8B">
        <w:rPr>
          <w:rFonts w:ascii="Calibri" w:hAnsi="Calibri" w:cs="Calibri"/>
          <w:bCs/>
          <w:iCs/>
        </w:rPr>
        <w:fldChar w:fldCharType="separate"/>
      </w:r>
      <w:r w:rsidR="007E6192" w:rsidRPr="00F56B8B">
        <w:rPr>
          <w:rFonts w:ascii="Calibri" w:hAnsi="Calibri" w:cs="Calibri"/>
        </w:rPr>
        <w:t>[33]</w:t>
      </w:r>
      <w:r w:rsidR="00D1046A" w:rsidRPr="00F56B8B">
        <w:rPr>
          <w:rFonts w:ascii="Calibri" w:hAnsi="Calibri" w:cs="Calibri"/>
          <w:bCs/>
          <w:iCs/>
        </w:rPr>
        <w:fldChar w:fldCharType="end"/>
      </w:r>
      <w:r w:rsidR="00A91A0F" w:rsidRPr="00F56B8B">
        <w:rPr>
          <w:rFonts w:ascii="Calibri" w:hAnsi="Calibri" w:cs="Calibri"/>
          <w:bCs/>
          <w:iCs/>
        </w:rPr>
        <w:t>.</w:t>
      </w:r>
    </w:p>
    <w:p w14:paraId="73921899" w14:textId="73EB1DAF" w:rsidR="00A335E3" w:rsidRPr="00F56B8B" w:rsidRDefault="00A335E3" w:rsidP="00F56B8B">
      <w:pPr>
        <w:spacing w:before="120" w:after="120" w:line="360" w:lineRule="auto"/>
        <w:jc w:val="both"/>
        <w:rPr>
          <w:rFonts w:ascii="Calibri" w:hAnsi="Calibri" w:cs="Calibri"/>
          <w:bCs/>
          <w:iCs/>
        </w:rPr>
      </w:pPr>
      <w:r w:rsidRPr="00F56B8B">
        <w:rPr>
          <w:rFonts w:ascii="Calibri" w:hAnsi="Calibri" w:cs="Calibri"/>
          <w:bCs/>
          <w:iCs/>
        </w:rPr>
        <w:t xml:space="preserve">Our findings which </w:t>
      </w:r>
      <w:r w:rsidR="00832FC6" w:rsidRPr="00F56B8B">
        <w:rPr>
          <w:rFonts w:ascii="Calibri" w:hAnsi="Calibri" w:cs="Calibri"/>
          <w:bCs/>
          <w:iCs/>
        </w:rPr>
        <w:t>were conducted</w:t>
      </w:r>
      <w:r w:rsidRPr="00F56B8B">
        <w:rPr>
          <w:rFonts w:ascii="Calibri" w:hAnsi="Calibri" w:cs="Calibri"/>
          <w:bCs/>
          <w:iCs/>
        </w:rPr>
        <w:t xml:space="preserve"> in Sylhet district also </w:t>
      </w:r>
      <w:r w:rsidR="00832FC6" w:rsidRPr="00F56B8B">
        <w:rPr>
          <w:rFonts w:ascii="Calibri" w:hAnsi="Calibri" w:cs="Calibri"/>
          <w:bCs/>
          <w:iCs/>
        </w:rPr>
        <w:t>show</w:t>
      </w:r>
      <w:r w:rsidRPr="00F56B8B">
        <w:rPr>
          <w:rFonts w:ascii="Calibri" w:hAnsi="Calibri" w:cs="Calibri"/>
          <w:bCs/>
          <w:iCs/>
        </w:rPr>
        <w:t xml:space="preserve"> </w:t>
      </w:r>
      <w:r w:rsidR="00832FC6" w:rsidRPr="00F56B8B">
        <w:rPr>
          <w:rFonts w:ascii="Calibri" w:hAnsi="Calibri" w:cs="Calibri"/>
          <w:bCs/>
          <w:iCs/>
        </w:rPr>
        <w:t>an association</w:t>
      </w:r>
      <w:r w:rsidRPr="00F56B8B">
        <w:rPr>
          <w:rFonts w:ascii="Calibri" w:hAnsi="Calibri" w:cs="Calibri"/>
          <w:bCs/>
          <w:iCs/>
        </w:rPr>
        <w:t xml:space="preserve"> between frailty and different health status. The findings are specified by binary logistic regression analysis. Surprisingly the analysis shows different health conditions for frailty in rural and urban areas.</w:t>
      </w:r>
    </w:p>
    <w:p w14:paraId="34EB924F" w14:textId="03D66434" w:rsidR="00A335E3" w:rsidRPr="00F56B8B" w:rsidRDefault="00A335E3" w:rsidP="00F56B8B">
      <w:pPr>
        <w:spacing w:before="120" w:after="120" w:line="360" w:lineRule="auto"/>
        <w:jc w:val="both"/>
        <w:rPr>
          <w:rFonts w:ascii="Calibri" w:hAnsi="Calibri" w:cs="Calibri"/>
          <w:bCs/>
          <w:iCs/>
        </w:rPr>
      </w:pPr>
      <w:r w:rsidRPr="00F56B8B">
        <w:rPr>
          <w:rFonts w:ascii="Calibri" w:hAnsi="Calibri" w:cs="Calibri"/>
          <w:bCs/>
          <w:iCs/>
        </w:rPr>
        <w:t xml:space="preserve">In both rural and urban areas, those elderly people how have arthritis, heart murmur, and osteoporosis </w:t>
      </w:r>
      <w:r w:rsidR="00A651E3" w:rsidRPr="00F56B8B">
        <w:rPr>
          <w:rFonts w:ascii="Calibri" w:hAnsi="Calibri" w:cs="Calibri"/>
          <w:bCs/>
          <w:iCs/>
        </w:rPr>
        <w:t>problems</w:t>
      </w:r>
      <w:r w:rsidRPr="00F56B8B">
        <w:rPr>
          <w:rFonts w:ascii="Calibri" w:hAnsi="Calibri" w:cs="Calibri"/>
          <w:bCs/>
          <w:iCs/>
        </w:rPr>
        <w:t xml:space="preserve"> have </w:t>
      </w:r>
      <w:r w:rsidR="00A651E3" w:rsidRPr="00F56B8B">
        <w:rPr>
          <w:rFonts w:ascii="Calibri" w:hAnsi="Calibri" w:cs="Calibri"/>
          <w:bCs/>
          <w:iCs/>
        </w:rPr>
        <w:t xml:space="preserve">a </w:t>
      </w:r>
      <w:r w:rsidRPr="00F56B8B">
        <w:rPr>
          <w:rFonts w:ascii="Calibri" w:hAnsi="Calibri" w:cs="Calibri"/>
          <w:bCs/>
          <w:iCs/>
        </w:rPr>
        <w:t xml:space="preserve">high risk of frailty. </w:t>
      </w:r>
      <w:r w:rsidR="00A651E3" w:rsidRPr="00F56B8B">
        <w:rPr>
          <w:rFonts w:ascii="Calibri" w:hAnsi="Calibri" w:cs="Calibri"/>
          <w:bCs/>
          <w:iCs/>
        </w:rPr>
        <w:t>However</w:t>
      </w:r>
      <w:r w:rsidRPr="00F56B8B">
        <w:rPr>
          <w:rFonts w:ascii="Calibri" w:hAnsi="Calibri" w:cs="Calibri"/>
          <w:bCs/>
          <w:iCs/>
        </w:rPr>
        <w:t xml:space="preserve"> senior citizens </w:t>
      </w:r>
      <w:r w:rsidR="00A651E3" w:rsidRPr="00F56B8B">
        <w:rPr>
          <w:rFonts w:ascii="Calibri" w:hAnsi="Calibri" w:cs="Calibri"/>
          <w:bCs/>
          <w:iCs/>
        </w:rPr>
        <w:t>who</w:t>
      </w:r>
      <w:r w:rsidRPr="00F56B8B">
        <w:rPr>
          <w:rFonts w:ascii="Calibri" w:hAnsi="Calibri" w:cs="Calibri"/>
          <w:bCs/>
          <w:iCs/>
        </w:rPr>
        <w:t xml:space="preserve"> have smoking habits, cataracts, and </w:t>
      </w:r>
      <w:r w:rsidR="00832FC6" w:rsidRPr="00F56B8B">
        <w:rPr>
          <w:rFonts w:ascii="Calibri" w:hAnsi="Calibri" w:cs="Calibri"/>
          <w:bCs/>
          <w:iCs/>
        </w:rPr>
        <w:t>self-rating</w:t>
      </w:r>
      <w:r w:rsidRPr="00F56B8B">
        <w:rPr>
          <w:rFonts w:ascii="Calibri" w:hAnsi="Calibri" w:cs="Calibri"/>
          <w:bCs/>
          <w:iCs/>
        </w:rPr>
        <w:t xml:space="preserve"> health status have high risk of frailty in urban </w:t>
      </w:r>
      <w:r w:rsidR="00832FC6" w:rsidRPr="00F56B8B">
        <w:rPr>
          <w:rFonts w:ascii="Calibri" w:hAnsi="Calibri" w:cs="Calibri"/>
          <w:bCs/>
          <w:iCs/>
        </w:rPr>
        <w:t>areas,</w:t>
      </w:r>
      <w:r w:rsidRPr="00F56B8B">
        <w:rPr>
          <w:rFonts w:ascii="Calibri" w:hAnsi="Calibri" w:cs="Calibri"/>
          <w:bCs/>
          <w:iCs/>
        </w:rPr>
        <w:t xml:space="preserve"> but no association is found in rural areas. Other </w:t>
      </w:r>
      <w:r w:rsidR="00DB6E66" w:rsidRPr="00F56B8B">
        <w:rPr>
          <w:rFonts w:ascii="Calibri" w:hAnsi="Calibri" w:cs="Calibri"/>
          <w:bCs/>
          <w:iCs/>
        </w:rPr>
        <w:t>studies</w:t>
      </w:r>
      <w:r w:rsidRPr="00F56B8B">
        <w:rPr>
          <w:rFonts w:ascii="Calibri" w:hAnsi="Calibri" w:cs="Calibri"/>
          <w:bCs/>
          <w:iCs/>
        </w:rPr>
        <w:t xml:space="preserve"> also have the same </w:t>
      </w:r>
      <w:r w:rsidR="00832FC6" w:rsidRPr="00F56B8B">
        <w:rPr>
          <w:rFonts w:ascii="Calibri" w:hAnsi="Calibri" w:cs="Calibri"/>
          <w:bCs/>
          <w:iCs/>
        </w:rPr>
        <w:t>findings [</w:t>
      </w:r>
      <w:r w:rsidRPr="00F56B8B">
        <w:rPr>
          <w:rFonts w:ascii="Calibri" w:hAnsi="Calibri" w:cs="Calibri"/>
          <w:bCs/>
          <w:iCs/>
        </w:rPr>
        <w:t>3</w:t>
      </w:r>
      <w:r w:rsidR="007E6192" w:rsidRPr="00F56B8B">
        <w:rPr>
          <w:rFonts w:ascii="Calibri" w:hAnsi="Calibri" w:cs="Calibri"/>
          <w:bCs/>
          <w:iCs/>
        </w:rPr>
        <w:t>0</w:t>
      </w:r>
      <w:r w:rsidRPr="00F56B8B">
        <w:rPr>
          <w:rFonts w:ascii="Calibri" w:hAnsi="Calibri" w:cs="Calibri"/>
          <w:bCs/>
          <w:iCs/>
        </w:rPr>
        <w:t>]-[3</w:t>
      </w:r>
      <w:r w:rsidR="007E6192" w:rsidRPr="00F56B8B">
        <w:rPr>
          <w:rFonts w:ascii="Calibri" w:hAnsi="Calibri" w:cs="Calibri"/>
          <w:bCs/>
          <w:iCs/>
        </w:rPr>
        <w:t>4</w:t>
      </w:r>
      <w:r w:rsidRPr="00F56B8B">
        <w:rPr>
          <w:rFonts w:ascii="Calibri" w:hAnsi="Calibri" w:cs="Calibri"/>
          <w:bCs/>
          <w:iCs/>
        </w:rPr>
        <w:t xml:space="preserve">]. </w:t>
      </w:r>
    </w:p>
    <w:p w14:paraId="3FB3DE79" w14:textId="6DF74A7B" w:rsidR="00A335E3" w:rsidRPr="00F56B8B" w:rsidRDefault="001B2C2D" w:rsidP="00F56B8B">
      <w:pPr>
        <w:spacing w:before="120" w:after="120" w:line="360" w:lineRule="auto"/>
        <w:jc w:val="both"/>
        <w:rPr>
          <w:rFonts w:ascii="Calibri" w:hAnsi="Calibri" w:cs="Calibri"/>
          <w:bCs/>
          <w:iCs/>
        </w:rPr>
      </w:pPr>
      <w:r w:rsidRPr="00F56B8B">
        <w:rPr>
          <w:rFonts w:ascii="Calibri" w:hAnsi="Calibri" w:cs="Calibri"/>
          <w:bCs/>
          <w:iCs/>
        </w:rPr>
        <w:t xml:space="preserve">On the other hand, smoking has a significant impact on frailty in urban areas but not in </w:t>
      </w:r>
      <w:r w:rsidR="00BC15B3" w:rsidRPr="00BC15B3">
        <w:rPr>
          <w:rFonts w:ascii="Calibri" w:hAnsi="Calibri" w:cs="Calibri"/>
          <w:bCs/>
          <w:iCs/>
          <w:color w:val="FF0000"/>
        </w:rPr>
        <w:t>rural</w:t>
      </w:r>
      <w:r w:rsidRPr="00BC15B3">
        <w:rPr>
          <w:rFonts w:ascii="Calibri" w:hAnsi="Calibri" w:cs="Calibri"/>
          <w:bCs/>
          <w:iCs/>
          <w:color w:val="FF0000"/>
        </w:rPr>
        <w:t xml:space="preserve"> </w:t>
      </w:r>
      <w:r w:rsidRPr="00F56B8B">
        <w:rPr>
          <w:rFonts w:ascii="Calibri" w:hAnsi="Calibri" w:cs="Calibri"/>
          <w:bCs/>
          <w:iCs/>
        </w:rPr>
        <w:t>areas. However, from urban areas</w:t>
      </w:r>
      <w:r w:rsidR="00A335E3" w:rsidRPr="00F56B8B">
        <w:rPr>
          <w:rFonts w:ascii="Calibri" w:hAnsi="Calibri" w:cs="Calibri"/>
          <w:bCs/>
          <w:iCs/>
        </w:rPr>
        <w:t>,</w:t>
      </w:r>
      <w:r w:rsidRPr="00F56B8B">
        <w:rPr>
          <w:rFonts w:ascii="Calibri" w:hAnsi="Calibri" w:cs="Calibri"/>
          <w:bCs/>
          <w:iCs/>
        </w:rPr>
        <w:t xml:space="preserve"> we can identify that</w:t>
      </w:r>
      <w:r w:rsidR="00A335E3" w:rsidRPr="00F56B8B">
        <w:rPr>
          <w:rFonts w:ascii="Calibri" w:hAnsi="Calibri" w:cs="Calibri"/>
          <w:bCs/>
          <w:iCs/>
        </w:rPr>
        <w:t xml:space="preserve"> smoking is one of the reasons for decreased health and less optimal aging. The result suggests that one of the causes of frailty is smoking. </w:t>
      </w:r>
      <w:r w:rsidR="00A651E3" w:rsidRPr="00F56B8B">
        <w:rPr>
          <w:rFonts w:ascii="Calibri" w:hAnsi="Calibri" w:cs="Calibri"/>
          <w:bCs/>
          <w:iCs/>
        </w:rPr>
        <w:t>One</w:t>
      </w:r>
      <w:r w:rsidR="00A335E3" w:rsidRPr="00F56B8B">
        <w:rPr>
          <w:rFonts w:ascii="Calibri" w:hAnsi="Calibri" w:cs="Calibri"/>
          <w:bCs/>
          <w:iCs/>
        </w:rPr>
        <w:t xml:space="preserve"> of the findings</w:t>
      </w:r>
      <w:r w:rsidR="003E3C30" w:rsidRPr="00F56B8B">
        <w:rPr>
          <w:rFonts w:ascii="Calibri" w:hAnsi="Calibri" w:cs="Calibri"/>
          <w:bCs/>
          <w:iCs/>
        </w:rPr>
        <w:t xml:space="preserve"> </w:t>
      </w:r>
      <w:r w:rsidR="00A335E3" w:rsidRPr="00F56B8B">
        <w:rPr>
          <w:rFonts w:ascii="Calibri" w:hAnsi="Calibri" w:cs="Calibri"/>
          <w:bCs/>
          <w:iCs/>
        </w:rPr>
        <w:t xml:space="preserve">agree with the </w:t>
      </w:r>
      <w:r w:rsidR="00A651E3" w:rsidRPr="00F56B8B">
        <w:rPr>
          <w:rFonts w:ascii="Calibri" w:hAnsi="Calibri" w:cs="Calibri"/>
          <w:bCs/>
          <w:iCs/>
        </w:rPr>
        <w:t xml:space="preserve">statement. </w:t>
      </w:r>
      <w:r w:rsidR="004700AA"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{"citationID":"YqVme7Mi","properties":{"formattedCitation":"[34]","plainCitation":"[34]","noteIndex":0},"citationItems":[{"id":269,"uris":["http://zotero.org/users/local/UAv3diM0/items/SGQUQYRA"],"itemData":{"id":269,"type":"article-journal","abstract":"Objective: To evaluate the associations of four individual lifestyle factors with frailty.\nMethods: We used cross-sectional data from 11,539 participants of the Rotterdam Study, a population-based cohort, running from 1990 till now. A frailty index was used with a range from 0 to 100 (higher values indicating increasing frailty). We examined physical activity, dietary quality, alcohol intake, and smoking and calculated a sum-score of these, with a range from 0 (lowest) to 8 (highest). The associations between each lifestyle factor and the lifestyle score with frailty were evaluated.\nResults: Each lifestyle factor was independently associated with frailty. Participants with high physical activity levels had lower frailty scores than participants with low physical activity (β = −4.70,95%CI = −5.10,−4.30). High diet quality, compared to low diet quality was associated with less frailty (β=0.88,95%CI = −1.35,−0.42). Low alcohol intake was associated more frailty (β = 0.84, 95%CI = 0.39, 1.29). Never-smokers or former smokers had on average 1.15 (95%CI = −1.60,−0.69) and 1.28 (95%CI = −1.78,−0.79) better frailty scores than smokers. A one-unit increment of the lifestyle score was associated with lower frailty (β = −0.62;95%CI = −0.84,−0.53).\nConclusions: The prevention of frailty can lead to lower health care costs and a higher quality of life among the growing group of elderly people. Our results emphasize that there is an urgent need for preventions that combine several lifestyle factors to improve healthy ageing.","container-title":"Archives of Gerontology and Geriatrics","DOI":"10.1016/j.archger.2018.02.006","ISSN":"01674943","journalAbbreviation":"Archives of Gerontology and Geriatrics","language":"en","page":"85-91","source":"DOI.org (Crossref)","title":"The association between lifestyle and overall health, using the frailty index","volume":"76","author":[{"family":"Brinkman","given":"Stef"},{"family":"Voortman","given":"Trudy"},{"family":"Kiefte-de Jong","given":"Jessica C."},{"family":"Van Rooij","given":"Frank J.A."},{"family":"Ikram","given":"M. Arfan"},{"family":"Rivadeneira","given":"Fernando"},{"family":"Franco","given":"Oscar H."},{"family":"Schoufour","given":"Josje D."}],"issued":{"date-parts":[["2018",5]]}}}],"schema":"https://github.com/citation-style-language/schema/raw/master/csl-citation.json"} </w:instrText>
      </w:r>
      <w:r w:rsidR="004700AA" w:rsidRPr="00F56B8B">
        <w:rPr>
          <w:rFonts w:ascii="Calibri" w:hAnsi="Calibri" w:cs="Calibri"/>
          <w:bCs/>
          <w:iCs/>
        </w:rPr>
        <w:fldChar w:fldCharType="separate"/>
      </w:r>
      <w:r w:rsidR="007E6192" w:rsidRPr="00F56B8B">
        <w:rPr>
          <w:rFonts w:ascii="Calibri" w:hAnsi="Calibri" w:cs="Calibri"/>
        </w:rPr>
        <w:t>[34]</w:t>
      </w:r>
      <w:r w:rsidR="004700AA" w:rsidRPr="00F56B8B">
        <w:rPr>
          <w:rFonts w:ascii="Calibri" w:hAnsi="Calibri" w:cs="Calibri"/>
          <w:bCs/>
          <w:iCs/>
        </w:rPr>
        <w:fldChar w:fldCharType="end"/>
      </w:r>
      <w:r w:rsidR="006338DB" w:rsidRPr="00F56B8B">
        <w:rPr>
          <w:rFonts w:ascii="Calibri" w:hAnsi="Calibri" w:cs="Calibri"/>
          <w:bCs/>
          <w:iCs/>
        </w:rPr>
        <w:t xml:space="preserve"> </w:t>
      </w:r>
      <w:r w:rsidR="003E3C30" w:rsidRPr="00F56B8B">
        <w:rPr>
          <w:rFonts w:ascii="Calibri" w:hAnsi="Calibri" w:cs="Calibri"/>
          <w:bCs/>
          <w:iCs/>
        </w:rPr>
        <w:t xml:space="preserve">and </w:t>
      </w:r>
      <w:r w:rsidR="00A651E3" w:rsidRPr="00F56B8B">
        <w:rPr>
          <w:rFonts w:ascii="Calibri" w:hAnsi="Calibri" w:cs="Calibri"/>
          <w:bCs/>
          <w:iCs/>
        </w:rPr>
        <w:t>one is</w:t>
      </w:r>
      <w:r w:rsidR="003E3C30" w:rsidRPr="00F56B8B">
        <w:rPr>
          <w:rFonts w:ascii="Calibri" w:hAnsi="Calibri" w:cs="Calibri"/>
          <w:bCs/>
          <w:iCs/>
        </w:rPr>
        <w:t xml:space="preserve"> not.[32]</w:t>
      </w:r>
    </w:p>
    <w:p w14:paraId="62C1490A" w14:textId="3E09F7B4" w:rsidR="00A651E3" w:rsidRPr="00F56B8B" w:rsidRDefault="00040F73" w:rsidP="00F56B8B">
      <w:pPr>
        <w:spacing w:before="120" w:after="120" w:line="360" w:lineRule="auto"/>
        <w:jc w:val="both"/>
        <w:rPr>
          <w:rFonts w:ascii="Calibri" w:hAnsi="Calibri" w:cs="Calibri"/>
          <w:bCs/>
          <w:iCs/>
        </w:rPr>
      </w:pPr>
      <w:r w:rsidRPr="00F56B8B">
        <w:rPr>
          <w:rFonts w:ascii="Calibri" w:hAnsi="Calibri" w:cs="Calibri"/>
          <w:bCs/>
          <w:iCs/>
        </w:rPr>
        <w:t>Those who</w:t>
      </w:r>
      <w:r w:rsidR="00A651E3" w:rsidRPr="00F56B8B">
        <w:rPr>
          <w:rFonts w:ascii="Calibri" w:hAnsi="Calibri" w:cs="Calibri"/>
          <w:bCs/>
          <w:iCs/>
        </w:rPr>
        <w:t xml:space="preserve"> </w:t>
      </w:r>
      <w:r w:rsidRPr="00F56B8B">
        <w:rPr>
          <w:rFonts w:ascii="Calibri" w:hAnsi="Calibri" w:cs="Calibri"/>
          <w:bCs/>
          <w:iCs/>
        </w:rPr>
        <w:t>are</w:t>
      </w:r>
      <w:r w:rsidR="00A651E3" w:rsidRPr="00F56B8B">
        <w:rPr>
          <w:rFonts w:ascii="Calibri" w:hAnsi="Calibri" w:cs="Calibri"/>
          <w:bCs/>
          <w:iCs/>
        </w:rPr>
        <w:t xml:space="preserve"> frail have </w:t>
      </w:r>
      <w:r w:rsidRPr="00F56B8B">
        <w:rPr>
          <w:rFonts w:ascii="Calibri" w:hAnsi="Calibri" w:cs="Calibri"/>
          <w:bCs/>
          <w:iCs/>
        </w:rPr>
        <w:t xml:space="preserve">a </w:t>
      </w:r>
      <w:r w:rsidR="00A651E3" w:rsidRPr="00F56B8B">
        <w:rPr>
          <w:rFonts w:ascii="Calibri" w:hAnsi="Calibri" w:cs="Calibri"/>
          <w:bCs/>
          <w:iCs/>
        </w:rPr>
        <w:t xml:space="preserve">high risk of osteoporosis problem. This study's findings tell us that in both rural and urban areas most </w:t>
      </w:r>
      <w:r w:rsidRPr="00F56B8B">
        <w:rPr>
          <w:rFonts w:ascii="Calibri" w:hAnsi="Calibri" w:cs="Calibri"/>
          <w:bCs/>
          <w:iCs/>
        </w:rPr>
        <w:t xml:space="preserve">frail people have osteoporosis </w:t>
      </w:r>
      <w:r w:rsidR="00832FC6" w:rsidRPr="00F56B8B">
        <w:rPr>
          <w:rFonts w:ascii="Calibri" w:hAnsi="Calibri" w:cs="Calibri"/>
          <w:bCs/>
          <w:iCs/>
        </w:rPr>
        <w:t>problems</w:t>
      </w:r>
      <w:r w:rsidRPr="00F56B8B">
        <w:rPr>
          <w:rFonts w:ascii="Calibri" w:hAnsi="Calibri" w:cs="Calibri"/>
          <w:bCs/>
          <w:iCs/>
        </w:rPr>
        <w:t xml:space="preserve">. One of the </w:t>
      </w:r>
      <w:r w:rsidR="00832FC6" w:rsidRPr="00F56B8B">
        <w:rPr>
          <w:rFonts w:ascii="Calibri" w:hAnsi="Calibri" w:cs="Calibri"/>
          <w:bCs/>
          <w:iCs/>
        </w:rPr>
        <w:t>studies</w:t>
      </w:r>
      <w:r w:rsidRPr="00F56B8B">
        <w:rPr>
          <w:rFonts w:ascii="Calibri" w:hAnsi="Calibri" w:cs="Calibri"/>
          <w:bCs/>
          <w:iCs/>
        </w:rPr>
        <w:t xml:space="preserve"> </w:t>
      </w:r>
      <w:r w:rsidRPr="00F56B8B">
        <w:rPr>
          <w:rFonts w:ascii="Calibri" w:hAnsi="Calibri" w:cs="Calibri"/>
          <w:bCs/>
          <w:iCs/>
        </w:rPr>
        <w:lastRenderedPageBreak/>
        <w:t>agreed with our findings. Lack of systematic management of osteoporosis can increase the risk of frail for elderly people</w:t>
      </w:r>
      <w:r w:rsidR="006338DB" w:rsidRPr="00F56B8B">
        <w:rPr>
          <w:rFonts w:ascii="Calibri" w:hAnsi="Calibri" w:cs="Calibri"/>
          <w:bCs/>
          <w:iCs/>
        </w:rPr>
        <w:t xml:space="preserve">. </w:t>
      </w:r>
      <w:r w:rsidR="006338DB"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{"citationID":"UxJwm8JJ","properties":{"formattedCitation":"[35]","plainCitation":"[35]","noteIndex":0},"citationItems":[{"id":268,"uris":["http://zotero.org/users/local/UAv3diM0/items/MM9GW443"],"itemData":{"id":268,"type":"article-journal","abstract":"Objective: The aim of this review of the literature is to report the factors which both contribute to the frailty syndrome and increase hip fracture risk in the elderly. This work is the fruit of common reflection by geriatricians, endocrinologists, gynecologists and rheumatologists, and seeks to stress the importance of detection and management of the various components of frailty in elderly subjects who are followed and treated for osteoporosis. It also sets out to heighten awareness of the need for management of osteoporosis in the frail elderly. Design: The current literature on frailty and its links with hip fracture was reviewed and discussed by the group. Results: The factors and mechanisms which are common to both osteoporosis and frailty (falls, weight loss, sarcopenia, low physical activity, cognitive decline, depression, hormones such as testosterone, estrogens, insulin-like growth factor-I (IGF-I), growth hormone (GH), vitamin D and pro-inflammatory cytokines) were identified. The obstacles to access to diagnosis and treatment of osteoporosis in the frail elderly population and common therapeutic pathways for osteoporosis and frailty were discussed. Conclusion: Future research including frail subjects would improve our understanding of how management of frailty can can contribute to lower the incidence of fractures. In parallel, more systematic management of osteoporosis should reduce the risk of becoming frail in the elderly population.","container-title":"The Journal of nutrition, health and aging","DOI":"10.1007/BF02982665","ISSN":"12797707","issue":"5","journalAbbreviation":"The Journal of nutrition, health and aging","language":"en","page":"319-330","source":"DOI.org (Crossref)","title":"Frailty, osteoporosis and hip fracture: Causes, consequences and therapeutic perspectives","title-short":"Frailty, osteoporosis and hip fracture","volume":"12","author":[{"family":"Rolland","given":"Y."},{"family":"Van Kan","given":"G.Abellan"},{"family":"Benetos","given":"A."},{"family":"Blain","given":"H."},{"family":"Bonnefoy","given":"M."},{"family":"Chassagne","given":"P."},{"family":"Jeandel","given":"C."},{"family":"Laroche","given":"M."},{"family":"Nourhashemi","given":"F."},{"family":"Orcel","given":"P."},{"family":"Piette","given":"F."},{"family":"Ribot","given":"C."},{"family":"Ritz","given":"P."},{"family":"Roux","given":"C."},{"family":"Taillandier","given":"J."},{"family":"Tremollieres","given":"F."},{"family":"Weryha","given":"G."},{"family":"Vellas","given":"B."}],"issued":{"date-parts":[["2008",5]]}}}],"schema":"https://github.com/citation-style-language/schema/raw/master/csl-citation.json"} </w:instrText>
      </w:r>
      <w:r w:rsidR="006338DB" w:rsidRPr="00F56B8B">
        <w:rPr>
          <w:rFonts w:ascii="Calibri" w:hAnsi="Calibri" w:cs="Calibri"/>
          <w:bCs/>
          <w:iCs/>
        </w:rPr>
        <w:fldChar w:fldCharType="separate"/>
      </w:r>
      <w:r w:rsidR="007E6192" w:rsidRPr="00F56B8B">
        <w:rPr>
          <w:rFonts w:ascii="Calibri" w:hAnsi="Calibri" w:cs="Calibri"/>
        </w:rPr>
        <w:t>[35]</w:t>
      </w:r>
      <w:r w:rsidR="006338DB" w:rsidRPr="00F56B8B">
        <w:rPr>
          <w:rFonts w:ascii="Calibri" w:hAnsi="Calibri" w:cs="Calibri"/>
          <w:bCs/>
          <w:iCs/>
        </w:rPr>
        <w:fldChar w:fldCharType="end"/>
      </w:r>
    </w:p>
    <w:p w14:paraId="551DB779" w14:textId="6925076E" w:rsidR="00040F73" w:rsidRPr="00F56B8B" w:rsidRDefault="00FA706A" w:rsidP="00F56B8B">
      <w:pPr>
        <w:spacing w:after="240" w:line="360" w:lineRule="auto"/>
        <w:jc w:val="both"/>
        <w:rPr>
          <w:rFonts w:ascii="Calibri" w:hAnsi="Calibri" w:cs="Calibri"/>
          <w:bCs/>
          <w:iCs/>
        </w:rPr>
      </w:pPr>
      <w:r w:rsidRPr="00F56B8B">
        <w:rPr>
          <w:rFonts w:ascii="Calibri" w:hAnsi="Calibri" w:cs="Calibri"/>
          <w:bCs/>
          <w:iCs/>
        </w:rPr>
        <w:t xml:space="preserve">From the study, we found that there is a significant </w:t>
      </w:r>
      <w:r w:rsidR="00EF5715" w:rsidRPr="00F56B8B">
        <w:rPr>
          <w:rFonts w:ascii="Calibri" w:hAnsi="Calibri" w:cs="Calibri"/>
          <w:bCs/>
          <w:iCs/>
        </w:rPr>
        <w:t>relationship</w:t>
      </w:r>
      <w:r w:rsidR="007F2F04" w:rsidRPr="00F56B8B">
        <w:rPr>
          <w:rFonts w:ascii="Calibri" w:hAnsi="Calibri" w:cs="Calibri"/>
          <w:bCs/>
          <w:iCs/>
        </w:rPr>
        <w:t xml:space="preserve"> between chronic age-related diseases and frailty.</w:t>
      </w:r>
      <w:r w:rsidR="007F2F04" w:rsidRPr="00F56B8B">
        <w:rPr>
          <w:rFonts w:ascii="Calibri" w:hAnsi="Calibri" w:cs="Calibri"/>
        </w:rPr>
        <w:t xml:space="preserve"> </w:t>
      </w:r>
      <w:r w:rsidRPr="00F56B8B">
        <w:rPr>
          <w:rFonts w:ascii="Calibri" w:hAnsi="Calibri" w:cs="Calibri"/>
          <w:bCs/>
          <w:iCs/>
        </w:rPr>
        <w:t xml:space="preserve">Our study </w:t>
      </w:r>
      <w:r w:rsidR="007F2F04" w:rsidRPr="00F56B8B">
        <w:rPr>
          <w:rFonts w:ascii="Calibri" w:hAnsi="Calibri" w:cs="Calibri"/>
          <w:bCs/>
          <w:iCs/>
        </w:rPr>
        <w:t>also shows</w:t>
      </w:r>
      <w:r w:rsidRPr="00F56B8B">
        <w:rPr>
          <w:rFonts w:ascii="Calibri" w:hAnsi="Calibri" w:cs="Calibri"/>
          <w:bCs/>
          <w:iCs/>
        </w:rPr>
        <w:t xml:space="preserve"> that frailty is a common condition for arthritis patients in both urban and rural areas. </w:t>
      </w:r>
      <w:r w:rsidR="007F2F04" w:rsidRPr="00F56B8B">
        <w:rPr>
          <w:rFonts w:ascii="Calibri" w:hAnsi="Calibri" w:cs="Calibri"/>
          <w:bCs/>
          <w:iCs/>
        </w:rPr>
        <w:t xml:space="preserve">A study agreed with our findings. </w:t>
      </w:r>
      <w:r w:rsidR="006338DB"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{"citationID":"nDKqooPi","properties":{"formattedCitation":"[36]","plainCitation":"[36]","noteIndex":0},"citationItems":[{"id":270,"uris":["http://zotero.org/users/local/UAv3diM0/items/69EAT5FV"],"itemData":{"id":270,"type":"article-journal","abstract":"Objectives The aims of the present research were to assess the prevalence of frailty and its potential associated factors in a cohort of adult patients with rheumatoid arthritis (RA).\nMethods Consecutive RA patients and healthy controls were assessed according to the Survey of Health, Ageing and Retirement in Europe Frailty Instrument (SHARE-FI), and classified as frail, pre-frail, or non-frail. Chi-square, analysis of variance (ANOVA), and multinomial logistic regression analyses were used to test the prognostic value of frailty for the outcomes of interest.\nResults Two hundred and ten consecutive RA patients (65.7% female, mean age 60.4 years) and 100 healthy controls (63% female, mean age 59.1 years) were included. According to SHARE-FI criteria, 35 RA patients (16.6%) were categorized as frail, 68 (32.4%) as pre-frail, and 107 (51%) as non-frail, while 8 control subjects were categorized as frail, (8%), 17 as pre-frail (17%), and 75 as non-frail (75%) (chi-squared 12.8; P = 0.0016). The results from logistic regression analysis revealed that age (odds ratio [OR] = 1.12, 95% confidence interval [CI] = 1.07–1.17; P &lt; 0.0001), comorbidities (OR = 1.51, 95% CI = 1.01–2.27; P = 0.0446), and high disease activity (OR = 1.10, 95% CI = 1.04–1.16; P = 0.0006) were independently associated with frailty in RA.\nConclusions Frailty or pre-frailty are common in RA. The SHARE-FI may be a useful tool for the screening of frailty in RA and may summarize the results of a comprehensive RA assessment providing a marker of deficits accumulation.","container-title":"Clinical Rheumatology","DOI":"10.1007/s10067-019-04486-5","ISSN":"0770-3198, 1434-9949","issue":"7","journalAbbreviation":"Clin Rheumatol","language":"en","page":"1823-1830","source":"DOI.org (Crossref)","title":"Prevalence of frailty and its associated factors in patients with rheumatoid arthritis: a cross-sectional analysis","title-short":"Prevalence of frailty and its associated factors in patients with rheumatoid arthritis","volume":"38","author":[{"family":"Salaffi","given":"Fausto"},{"family":"Di Carlo","given":"Marco"},{"family":"Farah","given":"Sonia"},{"family":"Di Donato","given":"Eleonora"},{"family":"Carotti","given":"Marina"}],"issued":{"date-parts":[["2019",7]]}}}],"schema":"https://github.com/citation-style-language/schema/raw/master/csl-citation.json"} </w:instrText>
      </w:r>
      <w:r w:rsidR="006338DB" w:rsidRPr="00F56B8B">
        <w:rPr>
          <w:rFonts w:ascii="Calibri" w:hAnsi="Calibri" w:cs="Calibri"/>
          <w:bCs/>
          <w:iCs/>
        </w:rPr>
        <w:fldChar w:fldCharType="separate"/>
      </w:r>
      <w:r w:rsidR="007E6192" w:rsidRPr="00F56B8B">
        <w:rPr>
          <w:rFonts w:ascii="Calibri" w:hAnsi="Calibri" w:cs="Calibri"/>
        </w:rPr>
        <w:t>[36]</w:t>
      </w:r>
      <w:r w:rsidR="006338DB" w:rsidRPr="00F56B8B">
        <w:rPr>
          <w:rFonts w:ascii="Calibri" w:hAnsi="Calibri" w:cs="Calibri"/>
          <w:bCs/>
          <w:iCs/>
        </w:rPr>
        <w:fldChar w:fldCharType="end"/>
      </w:r>
    </w:p>
    <w:p w14:paraId="10EEF0FE" w14:textId="70945C9F" w:rsidR="006338DB" w:rsidRPr="00F56B8B" w:rsidRDefault="00832FC6" w:rsidP="00F56B8B">
      <w:pPr>
        <w:spacing w:after="240" w:line="360" w:lineRule="auto"/>
        <w:jc w:val="both"/>
        <w:rPr>
          <w:rFonts w:ascii="Calibri" w:hAnsi="Calibri" w:cs="Calibri"/>
          <w:bCs/>
          <w:iCs/>
        </w:rPr>
      </w:pPr>
      <w:r w:rsidRPr="00F56B8B">
        <w:rPr>
          <w:rFonts w:ascii="Calibri" w:hAnsi="Calibri" w:cs="Calibri"/>
          <w:bCs/>
          <w:iCs/>
        </w:rPr>
        <w:t>Cataracts,</w:t>
      </w:r>
      <w:r w:rsidR="00C61F30" w:rsidRPr="00F56B8B">
        <w:rPr>
          <w:rFonts w:ascii="Calibri" w:hAnsi="Calibri" w:cs="Calibri"/>
          <w:bCs/>
          <w:iCs/>
        </w:rPr>
        <w:t xml:space="preserve"> a clouding of the lens of the eye is common in the elderly and, if it is ignored, can cause vision impairment. There are similar risk factors for both frailty and cataracts, especially aging and chronic health conditions. This study shows a significant relation between frailty and cataracts </w:t>
      </w:r>
      <w:r w:rsidR="004E11CC" w:rsidRPr="00F56B8B">
        <w:rPr>
          <w:rFonts w:ascii="Calibri" w:hAnsi="Calibri" w:cs="Calibri"/>
          <w:bCs/>
          <w:iCs/>
        </w:rPr>
        <w:t xml:space="preserve">in </w:t>
      </w:r>
      <w:r w:rsidR="00BC15B3" w:rsidRPr="00BC15B3">
        <w:rPr>
          <w:rFonts w:ascii="Calibri" w:hAnsi="Calibri" w:cs="Calibri"/>
          <w:bCs/>
          <w:iCs/>
          <w:color w:val="FF0000"/>
        </w:rPr>
        <w:t xml:space="preserve">urban </w:t>
      </w:r>
      <w:r w:rsidR="004E11CC" w:rsidRPr="00F56B8B">
        <w:rPr>
          <w:rFonts w:ascii="Calibri" w:hAnsi="Calibri" w:cs="Calibri"/>
          <w:bCs/>
          <w:iCs/>
        </w:rPr>
        <w:t xml:space="preserve">areas </w:t>
      </w:r>
      <w:r w:rsidR="00C61F30" w:rsidRPr="00F56B8B">
        <w:rPr>
          <w:rFonts w:ascii="Calibri" w:hAnsi="Calibri" w:cs="Calibri"/>
          <w:bCs/>
          <w:iCs/>
        </w:rPr>
        <w:t xml:space="preserve">which is justified by another published </w:t>
      </w:r>
      <w:r w:rsidR="00DB6E66" w:rsidRPr="00F56B8B">
        <w:rPr>
          <w:rFonts w:ascii="Calibri" w:hAnsi="Calibri" w:cs="Calibri"/>
          <w:bCs/>
          <w:iCs/>
        </w:rPr>
        <w:t>study</w:t>
      </w:r>
      <w:r w:rsidR="00C61F30" w:rsidRPr="00F56B8B">
        <w:rPr>
          <w:rFonts w:ascii="Calibri" w:hAnsi="Calibri" w:cs="Calibri"/>
          <w:bCs/>
          <w:iCs/>
        </w:rPr>
        <w:t>.</w:t>
      </w:r>
      <w:r w:rsidR="00C61F30"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{"citationID":"ZqobAleg","properties":{"formattedCitation":"[37]","plainCitation":"[37]","noteIndex":0},"citationItems":[{"id":273,"uris":["http://zotero.org/users/local/UAv3diM0/items/VPDNH73Y"],"itemData":{"id":273,"type":"article-journal","abstract":"Objective: To determine whether there is an association between age-related cataract and frailty that persists after controlling for visual acuity (VA) and comorbid conditions. Design: Cross-sectional. Participants: Two thousand three hundred seventy Beaver Dam Eye Study cohort members at 10-year (third) examination with cataract information. Ninety-nine percent of the population was Caucasian.\nMethods: Medical history, blood pressures, height, weight, measures of frailty, and lens photographs were obtained during the study evaluation. Lens photographs were graded according to standardized protocols. Main Outcome Measures: Four of frailty (gait time, peak expiratory ﬂow rate, handgrip strength, chair stand) and an index combining all 4 measures.\nResults: After controlling for age, age squared, comorbidity index, pack-years, sedentary lifestyle, education, and VA, nuclear cataract in women was not associated signiﬁcantly with any frailty measures; in men, nuclear cataract was associated with slower gait time (P ϭ 0.01) and a poorer frailty index score (P ϭ 0.01) in multivariable analyses. Cortical cataract was associated in women with a lower peak expiratory ﬂow rate (PϽ0.01) and in men with weaker handgrip strength (P ϭ 0.02) and a poorer frailty index score (PՅ0.01) in multivariable analyses. Posterior subcapsular cataract in women was associated signiﬁcantly with a lower peak expiratory ﬂow rate (P ϭ 0.01). Nuclear and cortical cataract add signiﬁcant information in explaining frailty index scores in men.\nConclusions: Three common types of age-related cataract are associated with some measures of frailty independent of VA and systemic comorbidities. It is possible that age-related cataract may be an indicator of general functional decline in older adults. Ophthalmology 2006;113:2209 –2212 © 2006 by the American Academy of Ophthalmology.","container-title":"Ophthalmology","DOI":"10.1016/j.ophtha.2006.04.035","ISSN":"01616420","issue":"12","journalAbbreviation":"Ophthalmology","language":"en","page":"2209-2212","source":"DOI.org (Crossref)","title":"Frailty and Age-Related Cataract","volume":"113","author":[{"family":"Klein","given":"Barbara E.K."},{"family":"Klein","given":"Ronald"},{"family":"Knudtson","given":"Michael D."}],"issued":{"date-parts":[["2006",12]]}}}],"schema":"https://github.com/citation-style-language/schema/raw/master/csl-citation.json"} </w:instrText>
      </w:r>
      <w:r w:rsidR="00C61F30" w:rsidRPr="00F56B8B">
        <w:rPr>
          <w:rFonts w:ascii="Calibri" w:hAnsi="Calibri" w:cs="Calibri"/>
          <w:bCs/>
          <w:iCs/>
        </w:rPr>
        <w:fldChar w:fldCharType="separate"/>
      </w:r>
      <w:r w:rsidR="007E6192" w:rsidRPr="00F56B8B">
        <w:rPr>
          <w:rFonts w:ascii="Calibri" w:hAnsi="Calibri" w:cs="Calibri"/>
        </w:rPr>
        <w:t>[37]</w:t>
      </w:r>
      <w:r w:rsidR="00C61F30" w:rsidRPr="00F56B8B">
        <w:rPr>
          <w:rFonts w:ascii="Calibri" w:hAnsi="Calibri" w:cs="Calibri"/>
          <w:bCs/>
          <w:iCs/>
        </w:rPr>
        <w:fldChar w:fldCharType="end"/>
      </w:r>
    </w:p>
    <w:p w14:paraId="2151131B" w14:textId="49D7ABFD" w:rsidR="007F2F04" w:rsidRPr="00F56B8B" w:rsidRDefault="007F2F04" w:rsidP="00F56B8B">
      <w:pPr>
        <w:spacing w:after="240" w:line="360" w:lineRule="auto"/>
        <w:jc w:val="both"/>
        <w:rPr>
          <w:rFonts w:ascii="Calibri" w:hAnsi="Calibri" w:cs="Calibri"/>
          <w:bCs/>
          <w:iCs/>
        </w:rPr>
      </w:pPr>
      <w:r w:rsidRPr="00F56B8B">
        <w:rPr>
          <w:rFonts w:ascii="Calibri" w:hAnsi="Calibri" w:cs="Calibri"/>
          <w:bCs/>
          <w:iCs/>
        </w:rPr>
        <w:t xml:space="preserve">Heart murmur or heart failure is one of the significant causes of frailty. </w:t>
      </w:r>
      <w:r w:rsidR="001D0B12" w:rsidRPr="00F56B8B">
        <w:rPr>
          <w:rFonts w:ascii="Calibri" w:hAnsi="Calibri" w:cs="Calibri"/>
          <w:bCs/>
          <w:iCs/>
        </w:rPr>
        <w:t xml:space="preserve">Frailty and congestive heart failure have </w:t>
      </w:r>
      <w:r w:rsidR="00832FC6" w:rsidRPr="00F56B8B">
        <w:rPr>
          <w:rFonts w:ascii="Calibri" w:hAnsi="Calibri" w:cs="Calibri"/>
          <w:bCs/>
          <w:iCs/>
        </w:rPr>
        <w:t>complicated interactions</w:t>
      </w:r>
      <w:r w:rsidR="001D0B12" w:rsidRPr="00F56B8B">
        <w:rPr>
          <w:rFonts w:ascii="Calibri" w:hAnsi="Calibri" w:cs="Calibri"/>
          <w:bCs/>
          <w:iCs/>
        </w:rPr>
        <w:t xml:space="preserve">. Frailty is not simply a result of heart failure, but receiving multiple therapies for the condition can further stress a frail patient. Our findings suggest that older heart patients have high risk of frail in both rural and urban areas. Some published </w:t>
      </w:r>
      <w:r w:rsidR="00DB6E66" w:rsidRPr="00F56B8B">
        <w:rPr>
          <w:rFonts w:ascii="Calibri" w:hAnsi="Calibri" w:cs="Calibri"/>
          <w:bCs/>
          <w:iCs/>
        </w:rPr>
        <w:t>studies</w:t>
      </w:r>
      <w:r w:rsidR="001D0B12" w:rsidRPr="00F56B8B">
        <w:rPr>
          <w:rFonts w:ascii="Calibri" w:hAnsi="Calibri" w:cs="Calibri"/>
          <w:bCs/>
          <w:iCs/>
        </w:rPr>
        <w:t xml:space="preserve"> agreed with the statement.</w:t>
      </w:r>
      <w:r w:rsidR="006338DB" w:rsidRPr="00F56B8B">
        <w:rPr>
          <w:rFonts w:ascii="Calibri" w:hAnsi="Calibri" w:cs="Calibri"/>
          <w:bCs/>
          <w:iCs/>
        </w:rPr>
        <w:t xml:space="preserve"> </w:t>
      </w:r>
      <w:r w:rsidR="006338DB"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{"citationID":"Jex3PiNa","properties":{"formattedCitation":"[38], [39]","plainCitation":"[38], [39]","noteIndex":0},"citationItems":[{"id":263,"uris":["http://zotero.org/users/local/UAv3diM0/items/EBYDXWJA"],"itemData":{"id":263,"type":"document","title":"European J of Heart Fail - 2002 - Lien - Heart failure in frail elderly patients  diagnostic difficulties  co‐morbidities .pdf"},"label":"page"},{"id":271,"uris":["http://zotero.org/users/local/UAv3diM0/items/DSDM8XQI"],"itemData":{"id":271,"type":"article-journal","container-title":"Cleveland Clinic Journal of Medicine","DOI":"10.3949/ccjm.78a.11085","ISSN":"0891-1150, 1939-2869","issue":"12","journalAbbreviation":"CCJM","language":"en","page":"837-845","source":"DOI.org (Crossref)","title":"Heart failure in frail, older patients: We can do ‘MORE’","title-short":"Heart failure in frail, older patients","volume":"78","author":[{"family":"Samala","given":"Renato V."},{"family":"Navas","given":"Viviana"},{"family":"Saluke","given":"Emily"},{"family":"Ciocon","given":"Jerry O."}],"issued":{"date-parts":[["2011",12]]}},"label":"page"}],"schema":"https://github.com/citation-style-language/schema/raw/master/csl-citation.json"} </w:instrText>
      </w:r>
      <w:r w:rsidR="006338DB" w:rsidRPr="00F56B8B">
        <w:rPr>
          <w:rFonts w:ascii="Calibri" w:hAnsi="Calibri" w:cs="Calibri"/>
          <w:bCs/>
          <w:iCs/>
        </w:rPr>
        <w:fldChar w:fldCharType="separate"/>
      </w:r>
      <w:r w:rsidR="007E6192" w:rsidRPr="00F56B8B">
        <w:rPr>
          <w:rFonts w:ascii="Calibri" w:hAnsi="Calibri" w:cs="Calibri"/>
        </w:rPr>
        <w:t>[38], [39]</w:t>
      </w:r>
      <w:r w:rsidR="006338DB" w:rsidRPr="00F56B8B">
        <w:rPr>
          <w:rFonts w:ascii="Calibri" w:hAnsi="Calibri" w:cs="Calibri"/>
          <w:bCs/>
          <w:iCs/>
        </w:rPr>
        <w:fldChar w:fldCharType="end"/>
      </w:r>
    </w:p>
    <w:p w14:paraId="49BDFBA7" w14:textId="2DA9A6FD" w:rsidR="00080D54" w:rsidRPr="00F56B8B" w:rsidRDefault="00080D54" w:rsidP="00F56B8B">
      <w:pPr>
        <w:spacing w:after="240" w:line="360" w:lineRule="auto"/>
        <w:jc w:val="both"/>
        <w:rPr>
          <w:rFonts w:ascii="Calibri" w:hAnsi="Calibri" w:cs="Calibri"/>
          <w:bCs/>
          <w:iCs/>
        </w:rPr>
      </w:pPr>
      <w:r w:rsidRPr="00F56B8B">
        <w:rPr>
          <w:rFonts w:ascii="Calibri" w:hAnsi="Calibri" w:cs="Calibri"/>
          <w:bCs/>
          <w:iCs/>
        </w:rPr>
        <w:t xml:space="preserve">Osteoporosis often demonstrates higher levels of frailty as indicated by the frailty index. Osteoporosis-related fractures, particularly hip fractures, are associated with prolonged recovery periods, decreased mobility, and increased dependency, all of which are key components of frailty. Additionally, individuals with osteoporosis may experience chronic pain, reduced muscle strength, and impaired balance, further increasing their vulnerability to frailty-related adverse health outcomes. Our findings show that there is a significant relationship between osteoporosis and frailty index. Some </w:t>
      </w:r>
      <w:r w:rsidR="00DB6E66" w:rsidRPr="00F56B8B">
        <w:rPr>
          <w:rFonts w:ascii="Calibri" w:hAnsi="Calibri" w:cs="Calibri"/>
          <w:bCs/>
          <w:iCs/>
        </w:rPr>
        <w:t>studies</w:t>
      </w:r>
      <w:r w:rsidRPr="00F56B8B">
        <w:rPr>
          <w:rFonts w:ascii="Calibri" w:hAnsi="Calibri" w:cs="Calibri"/>
          <w:bCs/>
          <w:iCs/>
        </w:rPr>
        <w:t xml:space="preserve"> agreed too. </w:t>
      </w:r>
      <w:r w:rsidR="009B011C" w:rsidRPr="00F56B8B">
        <w:rPr>
          <w:rFonts w:ascii="Calibri" w:hAnsi="Calibri" w:cs="Calibri"/>
          <w:bCs/>
          <w:iCs/>
        </w:rPr>
        <w:fldChar w:fldCharType="begin"/>
      </w:r>
      <w:r w:rsidR="007E6192" w:rsidRPr="00F56B8B">
        <w:rPr>
          <w:rFonts w:ascii="Calibri" w:hAnsi="Calibri" w:cs="Calibri"/>
          <w:bCs/>
          <w:iCs/>
        </w:rPr>
        <w:instrText xml:space="preserve"> ADDIN ZOTERO_ITEM CSL_CITATION {"citationID":"FIJTsyQ3","properties":{"formattedCitation":"[40], [41]","plainCitation":"[40], [41]","noteIndex":0},"citationItems":[{"id":358,"uris":["http://zotero.org/users/local/UAv3diM0/items/5QK5R9XB"],"itemData":{"id":358,"type":"article-journal","abstract":"Osteoporosis and osteoporotic fractures remain significant public health challenges worldwide. Recently the concept of frailty in relation to osteoporosis in the elderly has been increasingly accepted, with emerging studies measuring frailty as a predictor of osteoporotic fractures. In this overview, we reviewed the relationship between frailty and osteoporosis, described the approaches to measuring the grades of frailty, and presented current studies and future research directions investigating osteoporosis and frailty in the elderly. It is concluded that measuring the grades of frailty in the elderly could assist in the assessment, management and decision-making for osteoporosis and osteoporotic fractures at a clinical research level and at a health care policy level.","container-title":"BMC Musculoskeletal Disorders","DOI":"10.1186/s12891-017-1403-x","ISSN":"1471-2474","issue":"1","journalAbbreviation":"BMC Musculoskelet Disord","language":"en","page":"46","source":"DOI.org (Crossref)","title":"An overview of osteoporosis and frailty in the elderly","volume":"18","author":[{"family":"Li","given":"Guowei"},{"family":"Thabane","given":"Lehana"},{"family":"Papaioannou","given":"Alexandra"},{"family":"Ioannidis","given":"George"},{"family":"Levine","given":"Mitchell A. H."},{"family":"Adachi","given":"Jonathan D."}],"issued":{"date-parts":[["2017",12]]}},"label":"page"},{"id":359,"uris":["http://zotero.org/users/local/UAv3diM0/items/7QG8PKG8"],"itemData":{"id":359,"type":"article-journal","abstract":"Summary Despite sharing common risk factors and biological pathways, the relationship between frailty and osteoporosis (OP) is not clear. This prospective study has shown that frailty defined by the Vulnerable Elders Survey can predict a decrease in bone mineral density after 1 year. Thus, frail older women should be assessed for osteoporosis.","container-title":"Osteoporosis International","DOI":"10.1007/s00198-013-2471-x","ISSN":"0937-941X, 1433-2965","issue":"2","journalAbbreviation":"Osteoporos Int","language":"en","license":"http://www.springer.com/tdm","page":"763-768","source":"DOI.org (Crossref)","title":"Frailty and osteoporosis in older women—a prospective study","volume":"25","author":[{"family":"Sternberg","given":"S.A."},{"family":"Levin","given":"R."},{"family":"Dkaidek","given":"S."},{"family":"Edelman","given":"S."},{"family":"Resnick","given":"T."},{"family":"Menczel","given":"J."}],"issued":{"date-parts":[["2014",2]]}},"label":"page"}],"schema":"https://github.com/citation-style-language/schema/raw/master/csl-citation.json"} </w:instrText>
      </w:r>
      <w:r w:rsidR="009B011C" w:rsidRPr="00F56B8B">
        <w:rPr>
          <w:rFonts w:ascii="Calibri" w:hAnsi="Calibri" w:cs="Calibri"/>
          <w:bCs/>
          <w:iCs/>
        </w:rPr>
        <w:fldChar w:fldCharType="separate"/>
      </w:r>
      <w:r w:rsidR="007E6192" w:rsidRPr="00F56B8B">
        <w:rPr>
          <w:rFonts w:ascii="Calibri" w:hAnsi="Calibri" w:cs="Calibri"/>
        </w:rPr>
        <w:t>[40], [41]</w:t>
      </w:r>
      <w:r w:rsidR="009B011C" w:rsidRPr="00F56B8B">
        <w:rPr>
          <w:rFonts w:ascii="Calibri" w:hAnsi="Calibri" w:cs="Calibri"/>
          <w:bCs/>
          <w:iCs/>
        </w:rPr>
        <w:fldChar w:fldCharType="end"/>
      </w:r>
    </w:p>
    <w:p w14:paraId="7045FB6B" w14:textId="5F4FF8EC" w:rsidR="003958E3" w:rsidRPr="00F56B8B" w:rsidRDefault="003958E3" w:rsidP="00F56B8B">
      <w:pPr>
        <w:spacing w:after="240" w:line="360" w:lineRule="auto"/>
        <w:jc w:val="both"/>
        <w:rPr>
          <w:rFonts w:ascii="Calibri" w:hAnsi="Calibri" w:cs="Calibri"/>
        </w:rPr>
      </w:pPr>
      <w:r w:rsidRPr="00F56B8B">
        <w:rPr>
          <w:rFonts w:ascii="Calibri" w:hAnsi="Calibri" w:cs="Calibri"/>
        </w:rPr>
        <w:t>Research consistently demonstrates a strong relationship between self-reported health status and frailty index scores in urban areas. Individuals who report poor or declining health status are more likely to exhibit higher levels of frailty on the frailty index. This association suggests that individuals who perceive their health as deteriorating are also more vulnerable to physical and functional decline, as indicated by objective measures of frailty. A finding agreed with our findings.</w:t>
      </w:r>
      <w:r w:rsidR="00314DFB" w:rsidRPr="00F56B8B">
        <w:rPr>
          <w:rFonts w:ascii="Calibri" w:hAnsi="Calibri" w:cs="Calibri"/>
        </w:rPr>
        <w:fldChar w:fldCharType="begin"/>
      </w:r>
      <w:r w:rsidR="007E6192" w:rsidRPr="00F56B8B">
        <w:rPr>
          <w:rFonts w:ascii="Calibri" w:hAnsi="Calibri" w:cs="Calibri"/>
        </w:rPr>
        <w:instrText xml:space="preserve"> ADDIN ZOTERO_ITEM CSL_CITATION {"citationID":"vUN5uQYF","properties":{"formattedCitation":"[42]","plainCitation":"[42]","noteIndex":0},"citationItems":[{"id":347,"uris":["http://zotero.org/users/local/UAv3diM0/items/6P8RL6BF"],"itemData":{"id":347,"type":"article-journal","abstract":"Methods &amp; Materials In a cross-sectional study, 450 eligible elders were selected through a multistage stratified cluster random sampling method from district 5 in Tehran City, Iran. In order to collect the study information, a comprehensive “need assessment” questionnaire for elderly people in Iran was designed and validated. After approval of the Ethics Committee of the university and obtaining informed consent from the elderly, the questionnaires were completed by the researcher at home of the participants. The obtained data were analyzed by logistic regression test in SPSS version 16.\nResults About 90.9% of the studied elderly had at least one chronic illness with special treatment. The most prevalent reported disease was arthritis (62.4%) and the most commonly reported disorders and health problems were anxiety and fatigue, with a prevalence of 57.6% and 56.4%, respectively. Based on the multivariate logistic regression model, after controlling confounding variables, the frailty index had a statistically significant correlation with the physical health status (OR=4.433, P&lt;0.001).\nConclusion Regarding the increasing prevalence of chronic diseases in older people, planning, and provision of services should be consistent with the current situation and changing needs of older people.","container-title":"Salmand","DOI":"10.32598/SIJA.13.Special-Issue.652","ISSN":"1735806X","journalAbbreviation":"Salmand","language":"en","page":"652-665","source":"DOI.org (Crossref)","title":"Physical Health Status and Frailty Index in Community Dwelling Older Adults in Tehran","author":[{"family":"Ghasemi","given":"Sima"},{"family":"Keshavarz Mohammadi","given":"Nastaran"},{"family":"Mohammadi Shahboulaghi","given":"Farahnaz"},{"family":"Ramezankhani","given":"Ali"},{"family":"Mehrabi","given":"Yadollah"}],"issued":{"date-parts":[["2019",3,30]]}}}],"schema":"https://github.com/citation-style-language/schema/raw/master/csl-citation.json"} </w:instrText>
      </w:r>
      <w:r w:rsidR="00314DFB" w:rsidRPr="00F56B8B">
        <w:rPr>
          <w:rFonts w:ascii="Calibri" w:hAnsi="Calibri" w:cs="Calibri"/>
        </w:rPr>
        <w:fldChar w:fldCharType="separate"/>
      </w:r>
      <w:r w:rsidR="007E6192" w:rsidRPr="00F56B8B">
        <w:rPr>
          <w:rFonts w:ascii="Calibri" w:hAnsi="Calibri" w:cs="Calibri"/>
        </w:rPr>
        <w:t>[42]</w:t>
      </w:r>
      <w:r w:rsidR="00314DFB" w:rsidRPr="00F56B8B">
        <w:rPr>
          <w:rFonts w:ascii="Calibri" w:hAnsi="Calibri" w:cs="Calibri"/>
        </w:rPr>
        <w:fldChar w:fldCharType="end"/>
      </w:r>
    </w:p>
    <w:p w14:paraId="7AB7AF02" w14:textId="0BA98DA8" w:rsidR="003958E3" w:rsidRPr="00F56B8B" w:rsidRDefault="003958E3" w:rsidP="00F56B8B">
      <w:pPr>
        <w:spacing w:after="240" w:line="360" w:lineRule="auto"/>
        <w:jc w:val="both"/>
        <w:rPr>
          <w:rFonts w:ascii="Calibri" w:hAnsi="Calibri" w:cs="Calibri"/>
        </w:rPr>
      </w:pPr>
      <w:r w:rsidRPr="00BC15B3">
        <w:rPr>
          <w:rFonts w:ascii="Calibri" w:hAnsi="Calibri" w:cs="Calibri"/>
          <w:color w:val="FF0000"/>
        </w:rPr>
        <w:lastRenderedPageBreak/>
        <w:t xml:space="preserve">On the other hand, </w:t>
      </w:r>
      <w:r w:rsidR="007036C8" w:rsidRPr="00BC15B3">
        <w:rPr>
          <w:rFonts w:ascii="Calibri" w:hAnsi="Calibri" w:cs="Calibri"/>
          <w:color w:val="FF0000"/>
        </w:rPr>
        <w:t>our findings show that there is no significant relationship between vision difficulties and frailty index</w:t>
      </w:r>
      <w:r w:rsidR="00C91C58" w:rsidRPr="00BC15B3">
        <w:rPr>
          <w:rFonts w:ascii="Calibri" w:hAnsi="Calibri" w:cs="Calibri"/>
          <w:color w:val="FF0000"/>
        </w:rPr>
        <w:t xml:space="preserve"> in urban areas</w:t>
      </w:r>
      <w:r w:rsidR="007036C8" w:rsidRPr="00F56B8B">
        <w:rPr>
          <w:rFonts w:ascii="Calibri" w:hAnsi="Calibri" w:cs="Calibri"/>
        </w:rPr>
        <w:t xml:space="preserve">. </w:t>
      </w:r>
      <w:r w:rsidR="007036C8" w:rsidRPr="00BC15B3">
        <w:rPr>
          <w:rFonts w:ascii="Calibri" w:hAnsi="Calibri" w:cs="Calibri"/>
          <w:color w:val="FF0000"/>
        </w:rPr>
        <w:t>But other findings do not agree with our decision.</w:t>
      </w:r>
      <w:r w:rsidR="00314DFB" w:rsidRPr="00BC15B3">
        <w:rPr>
          <w:rFonts w:ascii="Calibri" w:hAnsi="Calibri" w:cs="Calibri"/>
          <w:color w:val="FF0000"/>
        </w:rPr>
        <w:fldChar w:fldCharType="begin"/>
      </w:r>
      <w:r w:rsidR="007E6192" w:rsidRPr="00BC15B3">
        <w:rPr>
          <w:rFonts w:ascii="Calibri" w:hAnsi="Calibri" w:cs="Calibri"/>
          <w:color w:val="FF0000"/>
        </w:rPr>
        <w:instrText xml:space="preserve"> ADDIN ZOTERO_ITEM CSL_CITATION {"citationID":"3FnOXaZH","properties":{"formattedCitation":"[43]","plainCitation":"[43]","noteIndex":0},"citationItems":[{"id":349,"uris":["http://zotero.org/users/local/UAv3diM0/items/86XE8QD7"],"itemData":{"id":349,"type":"article-journal","container-title":"Journal of the American Medical Directors Association","DOI":"10.1016/j.jamda.2009.11.003","ISSN":"15258610","issue":"5","journalAbbreviation":"Journal of the American Medical Directors Association","language":"en","license":"https://www.elsevier.com/tdm/userlicense/1.0/","page":"344-355","source":"DOI.org (Crossref)","title":"The Tilburg Frailty Indicator: Psychometric Properties","title-short":"The Tilburg Frailty Indicator","volume":"11","author":[{"family":"Gobbens","given":"Robbert J.J."},{"family":"Van Assen","given":"Marcel A.L.M."},{"family":"Luijkx","given":"Katrien G."},{"family":"Wijnen-Sponselee","given":"Maria Th."},{"family":"Schols","given":"Jos M.G.A."}],"issued":{"date-parts":[["2010",6]]}}}],"schema":"https://github.com/citation-style-language/schema/raw/master/csl-citation.json"} </w:instrText>
      </w:r>
      <w:r w:rsidR="00314DFB" w:rsidRPr="00BC15B3">
        <w:rPr>
          <w:rFonts w:ascii="Calibri" w:hAnsi="Calibri" w:cs="Calibri"/>
          <w:color w:val="FF0000"/>
        </w:rPr>
        <w:fldChar w:fldCharType="separate"/>
      </w:r>
      <w:r w:rsidR="007E6192" w:rsidRPr="00BC15B3">
        <w:rPr>
          <w:rFonts w:ascii="Calibri" w:hAnsi="Calibri" w:cs="Calibri"/>
          <w:color w:val="FF0000"/>
        </w:rPr>
        <w:t>[43]</w:t>
      </w:r>
      <w:r w:rsidR="00314DFB" w:rsidRPr="00BC15B3">
        <w:rPr>
          <w:rFonts w:ascii="Calibri" w:hAnsi="Calibri" w:cs="Calibri"/>
          <w:color w:val="FF0000"/>
        </w:rPr>
        <w:fldChar w:fldCharType="end"/>
      </w:r>
      <w:r w:rsidR="007036C8" w:rsidRPr="00F56B8B">
        <w:rPr>
          <w:rFonts w:ascii="Calibri" w:hAnsi="Calibri" w:cs="Calibri"/>
        </w:rPr>
        <w:t xml:space="preserve"> As individuals without vision difficulties tend to have lower levels of frailty on the frailty index. Adequate vision plays a crucial role in maintaining independence, mobility, and overall quality of life among older adults. Those without vision difficulties are less likely to experience the functional limitations and physical decline associated with vision impairment, resulting in lower frailty index scores. </w:t>
      </w:r>
    </w:p>
    <w:p w14:paraId="4A8F5A2A" w14:textId="2455626B" w:rsidR="00C91C58" w:rsidRPr="00BC15B3" w:rsidRDefault="00C91C58" w:rsidP="00F56B8B">
      <w:pPr>
        <w:spacing w:after="240" w:line="360" w:lineRule="auto"/>
        <w:jc w:val="both"/>
        <w:rPr>
          <w:rFonts w:ascii="Calibri" w:hAnsi="Calibri" w:cs="Calibri"/>
          <w:color w:val="FF0000"/>
        </w:rPr>
      </w:pPr>
      <w:r w:rsidRPr="00BC15B3">
        <w:rPr>
          <w:rFonts w:ascii="Calibri" w:hAnsi="Calibri" w:cs="Calibri"/>
          <w:color w:val="FF0000"/>
        </w:rPr>
        <w:t xml:space="preserve">We found there is no significant relation between loneliness and frailty index in both urban and rural areas. </w:t>
      </w:r>
      <w:r w:rsidR="006661EF" w:rsidRPr="00BC15B3">
        <w:rPr>
          <w:rFonts w:ascii="Calibri" w:hAnsi="Calibri" w:cs="Calibri"/>
          <w:color w:val="FF0000"/>
        </w:rPr>
        <w:t>Some</w:t>
      </w:r>
      <w:r w:rsidRPr="00BC15B3">
        <w:rPr>
          <w:rFonts w:ascii="Calibri" w:hAnsi="Calibri" w:cs="Calibri"/>
          <w:color w:val="FF0000"/>
        </w:rPr>
        <w:t xml:space="preserve"> </w:t>
      </w:r>
      <w:r w:rsidR="00DB6E66" w:rsidRPr="00BC15B3">
        <w:rPr>
          <w:rFonts w:ascii="Calibri" w:hAnsi="Calibri" w:cs="Calibri"/>
          <w:color w:val="FF0000"/>
        </w:rPr>
        <w:t>studies</w:t>
      </w:r>
      <w:r w:rsidRPr="00BC15B3">
        <w:rPr>
          <w:rFonts w:ascii="Calibri" w:hAnsi="Calibri" w:cs="Calibri"/>
          <w:color w:val="FF0000"/>
        </w:rPr>
        <w:t xml:space="preserve"> do not agreed with our findings</w:t>
      </w:r>
      <w:r w:rsidR="006661EF" w:rsidRPr="00BC15B3">
        <w:rPr>
          <w:rFonts w:ascii="Calibri" w:hAnsi="Calibri" w:cs="Calibri"/>
          <w:color w:val="FF0000"/>
        </w:rPr>
        <w:fldChar w:fldCharType="begin"/>
      </w:r>
      <w:r w:rsidR="007E6192" w:rsidRPr="00BC15B3">
        <w:rPr>
          <w:rFonts w:ascii="Calibri" w:hAnsi="Calibri" w:cs="Calibri"/>
          <w:color w:val="FF0000"/>
        </w:rPr>
        <w:instrText xml:space="preserve"> ADDIN ZOTERO_ITEM CSL_CITATION {"citationID":"agsspXeT","properties":{"formattedCitation":"[44], [45]","plainCitation":"[44], [45]","noteIndex":0},"citationItems":[{"id":351,"uris":["http://zotero.org/users/local/UAv3diM0/items/AUFDHQQK"],"itemData":{"id":351,"type":"article-journal","abstract":"Background: Previous literature has reported that loneliness is a strong predictor of frailty risk. However, less is known about the role of loneliness in frailty transition types. This study aimed to examine whether and how loneliness are related to frailty transition among older Chinese people.\nMethods: Our study used participants (aged ≥60 years) from 2008/2009, 2011/2012 and 2014 waves of the Chinese Longitudinal Healthy Longevity Survey (CLHLS). Loneliness was assessed by a single question asking how often the respondent feels lonely. The FRAIL Scale was created to measure physical frailty for our study, and frailty was also assessed by a broader definition of the frailty index. Frailty transition as an outcome variable has been designed as two types according to the measurement of frailty.\nResults: Greater loneliness at baseline reduced the possibility of remaining in a robust or prefrail physical frailty state after 3 years (OR = 0.78, 95%CI: 0.68–0.91, p &lt; 0.01). Greater loneliness was associated with an increased risk of worsening physical frailty over time: compared with those who had never felt lonely, the odds ratios for people who often felt lonely were 1.19 (95%CI: 1.01–1.41, p &lt; 0.05) after 3 years and 1.34 (95%CI: 1.08–1.66, p &lt; 0.01) after 6 years. The association between loneliness and change in the frailty index differed in the survey periods: loneliness at baseline was found to increase the possibility of participants remaining in frailty (seldom loneliness: OR = 1.78, 95%CI: 1.25–2.55, p &lt; 0.01; often loneliness: OR = 1.74, 95%CI: 1.21–2.50, p &lt; 0.01) after 6 years, but no significance was shown in the 3-year follow up. Additionally, loneliness at baselines was significantly associated with frailty transition at follow up among the male participants. However, a similar association was not observed among the female participants.\nConclusion: Older people with a high level of loneliness tend to be frail in the future, and greater loneliness is related to an increased risk of worsening frailty and remaining frail. Male elderly with a high level of loneliness were more likely to have a worse frailty transition than female elderly in China.","container-title":"BMC Geriatrics","DOI":"10.1186/s12877-020-01714-5","ISSN":"1471-2318","issue":"1","journalAbbreviation":"BMC Geriatr","language":"en","page":"300","source":"DOI.org (Crossref)","title":"Loneliness as a risk factor for frailty transition among older Chinese people","volume":"20","author":[{"family":"Sha","given":"Sha"},{"family":"Xu","given":"Yuebin"},{"family":"Chen","given":"Lin"}],"issued":{"date-parts":[["2020",12]]}},"label":"page"},{"id":353,"uris":["http://zotero.org/users/local/UAv3diM0/items/EIMQN27Z"],"itemData":{"id":353,"type":"article-journal","abstract":"Background: loneliness and social isolation have been associated with mortality and with functional decline in older people. We investigated whether loneliness or social isolation are associated with progression of frailty.\nMethods: participants were 2,817 people aged ≥60 from the English Longitudinal Study of Ageing. Loneliness was assessed at Wave 2 using the Revised UCLA scale (short version). A social isolation score at Wave 2 was derived from data on living alone, frequency of contact with friends, family and children, and participation in social organisations. Frailty was assessed by the Fried phenotype of physical frailty at Waves 2 and 4, and by a frailty index at Waves 2–5.\nResults: high levels of loneliness were associated with an increased risk of becoming physically frail or pre-frail around 4 years later: relative risk ratios (95% CI), adjusted for age, sex, level of frailty and other potential confounding factors at baseline were 1.74 (1.29, 2.34) for pre-frailty, and 1.85 (1.14, 2.99) for frailty. High levels of loneliness were not associated with change in the frailty index—a broadly based measure of general condition—over a mean period of 6 years. In the sample as a whole, there was no association between social isolation and risk of becoming physically frail or pre-frail, but high social isolation was associated with increased risk of becoming physically frail in men. Social isolation was not associated with change in the frailty index.\nConclusion: older people who experience high levels of loneliness are at increased risk of becoming physically frail.","container-title":"Age and Ageing","DOI":"10.1093/ageing/afx188","ISSN":"0002-0729, 1468-2834","issue":"3","language":"en","license":"http://creativecommons.org/licenses/by/4.0/","page":"392-397","source":"DOI.org (Crossref)","title":"Social isolation and loneliness as risk factors for the progression of frailty: the English Longitudinal Study of Ageing","title-short":"Social isolation and loneliness as risk factors for the progression of frailty","volume":"47","author":[{"family":"Gale","given":"Catharine R"},{"family":"Westbury","given":"Leo"},{"family":"Cooper","given":"Cyrus"}],"issued":{"date-parts":[["2018",5,1]]}},"label":"page"}],"schema":"https://github.com/citation-style-language/schema/raw/master/csl-citation.json"} </w:instrText>
      </w:r>
      <w:r w:rsidR="006661EF" w:rsidRPr="00BC15B3">
        <w:rPr>
          <w:rFonts w:ascii="Calibri" w:hAnsi="Calibri" w:cs="Calibri"/>
          <w:color w:val="FF0000"/>
        </w:rPr>
        <w:fldChar w:fldCharType="separate"/>
      </w:r>
      <w:r w:rsidR="007E6192" w:rsidRPr="00BC15B3">
        <w:rPr>
          <w:rFonts w:ascii="Calibri" w:hAnsi="Calibri" w:cs="Calibri"/>
          <w:color w:val="FF0000"/>
        </w:rPr>
        <w:t>[44], [45]</w:t>
      </w:r>
      <w:r w:rsidR="006661EF" w:rsidRPr="00BC15B3">
        <w:rPr>
          <w:rFonts w:ascii="Calibri" w:hAnsi="Calibri" w:cs="Calibri"/>
          <w:color w:val="FF0000"/>
        </w:rPr>
        <w:fldChar w:fldCharType="end"/>
      </w:r>
      <w:r w:rsidR="006661EF" w:rsidRPr="00BC15B3">
        <w:rPr>
          <w:rFonts w:ascii="Calibri" w:hAnsi="Calibri" w:cs="Calibri"/>
          <w:color w:val="FF0000"/>
        </w:rPr>
        <w:t>.</w:t>
      </w:r>
      <w:r w:rsidRPr="00BC15B3">
        <w:rPr>
          <w:rFonts w:ascii="Calibri" w:hAnsi="Calibri" w:cs="Calibri"/>
          <w:color w:val="FF0000"/>
        </w:rPr>
        <w:t xml:space="preserve"> Loneliness can contribute to stress, depression, and anxiety, which in turn may accelerate physiological decline and functional impairment associated with frailty. Moreover, lonely individuals may lack the social support networks necessary to cope with health challenges and engage in health-promoting behaviors, further exacerbating frailty</w:t>
      </w:r>
      <w:r w:rsidR="006661EF" w:rsidRPr="00BC15B3">
        <w:rPr>
          <w:rFonts w:ascii="Calibri" w:hAnsi="Calibri" w:cs="Calibri"/>
          <w:color w:val="FF0000"/>
        </w:rPr>
        <w:t>.</w:t>
      </w:r>
    </w:p>
    <w:p w14:paraId="48E5AF8A" w14:textId="2BD8B015" w:rsidR="006661EF" w:rsidRPr="00F56B8B" w:rsidRDefault="006661EF" w:rsidP="00F56B8B">
      <w:pPr>
        <w:spacing w:after="240" w:line="360" w:lineRule="auto"/>
        <w:jc w:val="both"/>
        <w:rPr>
          <w:rFonts w:ascii="Calibri" w:hAnsi="Calibri" w:cs="Calibri"/>
        </w:rPr>
      </w:pPr>
      <w:r w:rsidRPr="00F56B8B">
        <w:rPr>
          <w:rFonts w:ascii="Calibri" w:hAnsi="Calibri" w:cs="Calibri"/>
        </w:rPr>
        <w:t xml:space="preserve">Individuals with diagnosed heart problems often exhibit higher levels of frailty as indicated by the frailty index. Cardiovascular diseases can lead to physical deconditioning, reduced mobility, and functional impairment, all of which are key components of frailty. Additionally, the systemic effects of heart problems, such as inflammation and oxidative stress, may accelerate the aging process and increase vulnerability to frailty-related adverse health outcomes. We found there is no significant relation between </w:t>
      </w:r>
      <w:r w:rsidR="00BC15B3" w:rsidRPr="00BC15B3">
        <w:rPr>
          <w:rFonts w:ascii="Calibri" w:hAnsi="Calibri" w:cs="Calibri"/>
          <w:color w:val="FF0000"/>
        </w:rPr>
        <w:t>heart problems</w:t>
      </w:r>
      <w:r w:rsidRPr="00BC15B3">
        <w:rPr>
          <w:rFonts w:ascii="Calibri" w:hAnsi="Calibri" w:cs="Calibri"/>
          <w:color w:val="FF0000"/>
        </w:rPr>
        <w:t xml:space="preserve"> </w:t>
      </w:r>
      <w:r w:rsidRPr="00F56B8B">
        <w:rPr>
          <w:rFonts w:ascii="Calibri" w:hAnsi="Calibri" w:cs="Calibri"/>
        </w:rPr>
        <w:t xml:space="preserve">and frailty index in both urban and rural areas. </w:t>
      </w:r>
      <w:r w:rsidR="00EA00C5" w:rsidRPr="00F56B8B">
        <w:rPr>
          <w:rFonts w:ascii="Calibri" w:hAnsi="Calibri" w:cs="Calibri"/>
        </w:rPr>
        <w:t>One of the</w:t>
      </w:r>
      <w:r w:rsidRPr="00F56B8B">
        <w:rPr>
          <w:rFonts w:ascii="Calibri" w:hAnsi="Calibri" w:cs="Calibri"/>
        </w:rPr>
        <w:t xml:space="preserve"> </w:t>
      </w:r>
      <w:r w:rsidR="00DB6E66" w:rsidRPr="00F56B8B">
        <w:rPr>
          <w:rFonts w:ascii="Calibri" w:hAnsi="Calibri" w:cs="Calibri"/>
        </w:rPr>
        <w:t>study</w:t>
      </w:r>
      <w:r w:rsidRPr="00F56B8B">
        <w:rPr>
          <w:rFonts w:ascii="Calibri" w:hAnsi="Calibri" w:cs="Calibri"/>
        </w:rPr>
        <w:t xml:space="preserve"> disagreed with us.</w:t>
      </w:r>
      <w:r w:rsidR="00EA00C5" w:rsidRPr="00F56B8B">
        <w:rPr>
          <w:rFonts w:ascii="Calibri" w:hAnsi="Calibri" w:cs="Calibri"/>
        </w:rPr>
        <w:fldChar w:fldCharType="begin"/>
      </w:r>
      <w:r w:rsidR="007E6192" w:rsidRPr="00F56B8B">
        <w:rPr>
          <w:rFonts w:ascii="Calibri" w:hAnsi="Calibri" w:cs="Calibri"/>
        </w:rPr>
        <w:instrText xml:space="preserve"> ADDIN ZOTERO_ITEM CSL_CITATION {"citationID":"5QOOx8bc","properties":{"formattedCitation":"[46]","plainCitation":"[46]","noteIndex":0},"citationItems":[{"id":355,"uris":["http://zotero.org/users/local/UAv3diM0/items/9GJZF67B"],"itemData":{"id":355,"type":"article-journal","abstract":"OBJECTIVES This study sought to report the prevalence of frailty, classiﬁcation performance, and agreement among 3 frailty assessment tools and 3 screening tools in chronic heart failure (CHF) patients.\nBACKGROUND Frailty is common in patients with CHF. There are many available frailty tools, but no standard method for evaluating frailty.\nMETHODS We used the following frailty screening tools: the clinical frailty scale (CFS); the Derby frailty index; and the acute frailty network frailty criteria. We used the following frailty assessment tools: the Fried criteria; the Edmonton frailty score; and the Deﬁcit Index.\nRESULTS A total of 467 consecutive ambulatory CHF patients (67% male; median age: 76 years; interquartile range [IQR]: 69 to 82 years; median N-terminal pro–B-type natriuretic peptide: 1,156 ng/l [IQR: 469 to 2,463 ng/l]) and 87 control patients (79% male; median age: 73 years; IQR: 69 to 77 years) were studied. The prevalence of frailty using the different tools was higher in CHF patients than in control patients (30% to 52% vs. 2% to 15%, respectively). Frail patients tended to be older, have worse symptoms, higher N-terminal pro–B-type natriuretic peptide levels, and more comorbidities. Of the screening tools, CFS had the strongest correlation and agreement with the assessment tools (correlation coefﬁcient: 0.86 to 0.89, kappa coefﬁcient: 0.65 to 0.72, depending on the frailty assessment tools, all p &lt; 0.001). CFS had the highest sensitivity (87%) and speciﬁcity (89%) among screening tools and the lowest misclassiﬁcation rate (12%) among all 6 frailty tools in identifying frailty according to the standard combined frailty index.\nCONCLUSIONS Frailty is common in CHF patients and is associated with increasing age, comorbidities, and severity of heart failure. CFS is a simple screening tool that identiﬁes a similar group using more lengthy assessment tools.","container-title":"JACC: Heart Failure","DOI":"10.1016/j.jchf.2018.11.017","ISSN":"22131779","issue":"4","journalAbbreviation":"JACC: Heart Failure","language":"en","page":"291-302","source":"DOI.org (Crossref)","title":"Identification of Frailty in Chronic Heart Failure","volume":"7","author":[{"family":"Sze","given":"Shirley"},{"family":"Pellicori","given":"Pierpaolo"},{"family":"Zhang","given":"Jufen"},{"family":"Weston","given":"Joan"},{"family":"Clark","given":"Andrew L."}],"issued":{"date-parts":[["2019",4]]}}}],"schema":"https://github.com/citation-style-language/schema/raw/master/csl-citation.json"} </w:instrText>
      </w:r>
      <w:r w:rsidR="00EA00C5" w:rsidRPr="00F56B8B">
        <w:rPr>
          <w:rFonts w:ascii="Calibri" w:hAnsi="Calibri" w:cs="Calibri"/>
        </w:rPr>
        <w:fldChar w:fldCharType="separate"/>
      </w:r>
      <w:r w:rsidR="007E6192" w:rsidRPr="00F56B8B">
        <w:rPr>
          <w:rFonts w:ascii="Calibri" w:hAnsi="Calibri" w:cs="Calibri"/>
        </w:rPr>
        <w:t>[46]</w:t>
      </w:r>
      <w:r w:rsidR="00EA00C5" w:rsidRPr="00F56B8B">
        <w:rPr>
          <w:rFonts w:ascii="Calibri" w:hAnsi="Calibri" w:cs="Calibri"/>
        </w:rPr>
        <w:fldChar w:fldCharType="end"/>
      </w:r>
    </w:p>
    <w:p w14:paraId="368BD219" w14:textId="1DE8CA4C" w:rsidR="000D2C09" w:rsidRPr="00F56B8B" w:rsidRDefault="00745E04" w:rsidP="00F56B8B">
      <w:pPr>
        <w:spacing w:before="120" w:after="120" w:line="360" w:lineRule="auto"/>
        <w:jc w:val="both"/>
        <w:rPr>
          <w:rFonts w:ascii="Calibri" w:hAnsi="Calibri" w:cs="Calibri"/>
          <w:bCs/>
          <w:iCs/>
        </w:rPr>
      </w:pPr>
      <w:r w:rsidRPr="00F56B8B">
        <w:rPr>
          <w:rFonts w:ascii="Calibri" w:hAnsi="Calibri" w:cs="Calibri"/>
          <w:bCs/>
          <w:iCs/>
        </w:rPr>
        <w:t xml:space="preserve">Our results suggest that </w:t>
      </w:r>
      <w:r w:rsidR="00832FC6" w:rsidRPr="00F56B8B">
        <w:rPr>
          <w:rFonts w:ascii="Calibri" w:hAnsi="Calibri" w:cs="Calibri"/>
          <w:bCs/>
          <w:iCs/>
        </w:rPr>
        <w:t>a high</w:t>
      </w:r>
      <w:r w:rsidRPr="00F56B8B">
        <w:rPr>
          <w:rFonts w:ascii="Calibri" w:hAnsi="Calibri" w:cs="Calibri"/>
          <w:bCs/>
          <w:iCs/>
        </w:rPr>
        <w:t xml:space="preserve"> risk of frailty has been found for elderly people in both rural and urban areas. But the scenario can be different for other </w:t>
      </w:r>
      <w:r w:rsidR="00832FC6" w:rsidRPr="00F56B8B">
        <w:rPr>
          <w:rFonts w:ascii="Calibri" w:hAnsi="Calibri" w:cs="Calibri"/>
          <w:bCs/>
          <w:iCs/>
        </w:rPr>
        <w:t>countries [</w:t>
      </w:r>
      <w:r w:rsidR="005817B9" w:rsidRPr="00F56B8B">
        <w:rPr>
          <w:rFonts w:ascii="Calibri" w:hAnsi="Calibri" w:cs="Calibri"/>
          <w:bCs/>
          <w:iCs/>
        </w:rPr>
        <w:t>33</w:t>
      </w:r>
      <w:r w:rsidRPr="00F56B8B">
        <w:rPr>
          <w:rFonts w:ascii="Calibri" w:hAnsi="Calibri" w:cs="Calibri"/>
          <w:bCs/>
          <w:iCs/>
        </w:rPr>
        <w:t>]</w:t>
      </w:r>
      <w:r w:rsidR="005817B9" w:rsidRPr="00F56B8B">
        <w:rPr>
          <w:rFonts w:ascii="Calibri" w:hAnsi="Calibri" w:cs="Calibri"/>
          <w:bCs/>
          <w:iCs/>
        </w:rPr>
        <w:t>,[34]</w:t>
      </w:r>
      <w:r w:rsidRPr="00F56B8B">
        <w:rPr>
          <w:rFonts w:ascii="Calibri" w:hAnsi="Calibri" w:cs="Calibri"/>
          <w:bCs/>
          <w:iCs/>
        </w:rPr>
        <w:t xml:space="preserve">. Our study revealed that 90.8% in rural areas and 89.0% in urban areas </w:t>
      </w:r>
      <w:r w:rsidR="00832FC6" w:rsidRPr="00F56B8B">
        <w:rPr>
          <w:rFonts w:ascii="Calibri" w:hAnsi="Calibri" w:cs="Calibri"/>
          <w:bCs/>
          <w:iCs/>
        </w:rPr>
        <w:t>have</w:t>
      </w:r>
      <w:r w:rsidRPr="00F56B8B">
        <w:rPr>
          <w:rFonts w:ascii="Calibri" w:hAnsi="Calibri" w:cs="Calibri"/>
          <w:bCs/>
          <w:iCs/>
        </w:rPr>
        <w:t xml:space="preserve"> frailty among senior citizens which is high. This report is close to other </w:t>
      </w:r>
      <w:r w:rsidR="00832FC6" w:rsidRPr="00F56B8B">
        <w:rPr>
          <w:rFonts w:ascii="Calibri" w:hAnsi="Calibri" w:cs="Calibri"/>
          <w:bCs/>
          <w:iCs/>
        </w:rPr>
        <w:t>studies</w:t>
      </w:r>
      <w:r w:rsidRPr="00F56B8B">
        <w:rPr>
          <w:rFonts w:ascii="Calibri" w:hAnsi="Calibri" w:cs="Calibri"/>
          <w:bCs/>
          <w:iCs/>
        </w:rPr>
        <w:t xml:space="preserve"> which have </w:t>
      </w:r>
      <w:r w:rsidR="00832FC6" w:rsidRPr="00F56B8B">
        <w:rPr>
          <w:rFonts w:ascii="Calibri" w:hAnsi="Calibri" w:cs="Calibri"/>
          <w:bCs/>
          <w:iCs/>
        </w:rPr>
        <w:t>been conducted</w:t>
      </w:r>
      <w:r w:rsidRPr="00F56B8B">
        <w:rPr>
          <w:rFonts w:ascii="Calibri" w:hAnsi="Calibri" w:cs="Calibri"/>
          <w:bCs/>
          <w:iCs/>
        </w:rPr>
        <w:t xml:space="preserve"> in the same region. </w:t>
      </w:r>
      <w:r w:rsidR="006338DB" w:rsidRPr="00F56B8B">
        <w:rPr>
          <w:rFonts w:ascii="Calibri" w:hAnsi="Calibri" w:cs="Calibri"/>
          <w:bCs/>
          <w:iCs/>
        </w:rPr>
        <w:t>[3</w:t>
      </w:r>
      <w:r w:rsidR="00843A40" w:rsidRPr="00F56B8B">
        <w:rPr>
          <w:rFonts w:ascii="Calibri" w:hAnsi="Calibri" w:cs="Calibri"/>
          <w:bCs/>
          <w:iCs/>
        </w:rPr>
        <w:t>0</w:t>
      </w:r>
      <w:r w:rsidR="006338DB" w:rsidRPr="00F56B8B">
        <w:rPr>
          <w:rFonts w:ascii="Calibri" w:hAnsi="Calibri" w:cs="Calibri"/>
          <w:bCs/>
          <w:iCs/>
        </w:rPr>
        <w:t>]-[3</w:t>
      </w:r>
      <w:r w:rsidR="00843A40" w:rsidRPr="00F56B8B">
        <w:rPr>
          <w:rFonts w:ascii="Calibri" w:hAnsi="Calibri" w:cs="Calibri"/>
          <w:bCs/>
          <w:iCs/>
        </w:rPr>
        <w:t>4</w:t>
      </w:r>
      <w:r w:rsidR="006338DB" w:rsidRPr="00F56B8B">
        <w:rPr>
          <w:rFonts w:ascii="Calibri" w:hAnsi="Calibri" w:cs="Calibri"/>
          <w:bCs/>
          <w:iCs/>
        </w:rPr>
        <w:t xml:space="preserve">] </w:t>
      </w:r>
      <w:r w:rsidRPr="00F56B8B">
        <w:rPr>
          <w:rFonts w:ascii="Calibri" w:hAnsi="Calibri" w:cs="Calibri"/>
          <w:bCs/>
          <w:iCs/>
        </w:rPr>
        <w:t xml:space="preserve">Our study agreed with other studies that high frailty is common both in rural and urban </w:t>
      </w:r>
      <w:r w:rsidR="00832FC6" w:rsidRPr="00F56B8B">
        <w:rPr>
          <w:rFonts w:ascii="Calibri" w:hAnsi="Calibri" w:cs="Calibri"/>
          <w:bCs/>
          <w:iCs/>
        </w:rPr>
        <w:t>areas [</w:t>
      </w:r>
      <w:r w:rsidR="003727B2" w:rsidRPr="00F56B8B">
        <w:rPr>
          <w:rFonts w:ascii="Calibri" w:hAnsi="Calibri" w:cs="Calibri"/>
          <w:bCs/>
          <w:iCs/>
        </w:rPr>
        <w:t>33</w:t>
      </w:r>
      <w:r w:rsidRPr="00F56B8B">
        <w:rPr>
          <w:rFonts w:ascii="Calibri" w:hAnsi="Calibri" w:cs="Calibri"/>
          <w:bCs/>
          <w:iCs/>
        </w:rPr>
        <w:t>].</w:t>
      </w:r>
    </w:p>
    <w:p w14:paraId="39CAE863" w14:textId="77777777" w:rsidR="00E30A06" w:rsidRPr="00F56B8B" w:rsidRDefault="008216C1" w:rsidP="00F56B8B">
      <w:pPr>
        <w:spacing w:before="120" w:after="120" w:line="360" w:lineRule="auto"/>
        <w:jc w:val="both"/>
        <w:rPr>
          <w:rFonts w:ascii="Calibri" w:hAnsi="Calibri" w:cs="Calibri"/>
          <w:b/>
          <w:iCs/>
        </w:rPr>
      </w:pPr>
      <w:r w:rsidRPr="00BC15B3">
        <w:rPr>
          <w:rFonts w:ascii="Calibri" w:hAnsi="Calibri" w:cs="Calibri"/>
          <w:b/>
          <w:iCs/>
          <w:color w:val="FF0000"/>
        </w:rPr>
        <w:t>Recommendations</w:t>
      </w:r>
    </w:p>
    <w:p w14:paraId="082E4CDE" w14:textId="32E7E102" w:rsidR="008216C1" w:rsidRPr="00BC15B3" w:rsidRDefault="008216C1" w:rsidP="00F56B8B">
      <w:pPr>
        <w:spacing w:before="120" w:after="120" w:line="360" w:lineRule="auto"/>
        <w:jc w:val="both"/>
        <w:rPr>
          <w:rFonts w:ascii="Calibri" w:hAnsi="Calibri" w:cs="Calibri"/>
          <w:b/>
          <w:iCs/>
          <w:color w:val="FF0000"/>
        </w:rPr>
      </w:pPr>
      <w:r w:rsidRPr="00BC15B3">
        <w:rPr>
          <w:rFonts w:ascii="Calibri" w:hAnsi="Calibri" w:cs="Calibri"/>
          <w:color w:val="FF0000"/>
        </w:rPr>
        <w:lastRenderedPageBreak/>
        <w:t xml:space="preserve">In Bangladesh, many elderly people are living with unhealthy condition which is a big public health challenge for the nation. Our findings broadly suggest that over half of the elderly in the Sylhet District of Bangladesh reported </w:t>
      </w:r>
      <w:r w:rsidR="00315446" w:rsidRPr="00BC15B3">
        <w:rPr>
          <w:rFonts w:ascii="Calibri" w:hAnsi="Calibri" w:cs="Calibri"/>
          <w:color w:val="FF0000"/>
        </w:rPr>
        <w:t>frailty</w:t>
      </w:r>
      <w:r w:rsidRPr="00BC15B3">
        <w:rPr>
          <w:rFonts w:ascii="Calibri" w:hAnsi="Calibri" w:cs="Calibri"/>
          <w:color w:val="FF0000"/>
        </w:rPr>
        <w:t xml:space="preserve">. This indicates an alarming increase of </w:t>
      </w:r>
      <w:r w:rsidR="00315446" w:rsidRPr="00BC15B3">
        <w:rPr>
          <w:rFonts w:ascii="Calibri" w:hAnsi="Calibri" w:cs="Calibri"/>
          <w:color w:val="FF0000"/>
        </w:rPr>
        <w:t>frailty</w:t>
      </w:r>
      <w:r w:rsidRPr="00BC15B3">
        <w:rPr>
          <w:rFonts w:ascii="Calibri" w:hAnsi="Calibri" w:cs="Calibri"/>
          <w:color w:val="FF0000"/>
        </w:rPr>
        <w:t xml:space="preserve"> in the Bangladeshi community. The results of this study confirm that the old age elderly (aged </w:t>
      </w:r>
      <w:r w:rsidR="007801F0" w:rsidRPr="00BC15B3">
        <w:rPr>
          <w:rFonts w:ascii="Calibri" w:hAnsi="Calibri" w:cs="Calibri"/>
          <w:color w:val="FF0000"/>
        </w:rPr>
        <w:t>60</w:t>
      </w:r>
      <w:r w:rsidR="00315446" w:rsidRPr="00BC15B3">
        <w:rPr>
          <w:rFonts w:ascii="Calibri" w:hAnsi="Calibri" w:cs="Calibri"/>
          <w:color w:val="FF0000"/>
        </w:rPr>
        <w:t xml:space="preserve"> to 64</w:t>
      </w:r>
      <w:r w:rsidRPr="00BC15B3">
        <w:rPr>
          <w:rFonts w:ascii="Calibri" w:hAnsi="Calibri" w:cs="Calibri"/>
          <w:color w:val="FF0000"/>
        </w:rPr>
        <w:t xml:space="preserve">) were at higher risk for </w:t>
      </w:r>
      <w:r w:rsidR="00315446" w:rsidRPr="00BC15B3">
        <w:rPr>
          <w:rFonts w:ascii="Calibri" w:hAnsi="Calibri" w:cs="Calibri"/>
          <w:color w:val="FF0000"/>
        </w:rPr>
        <w:t>frailty</w:t>
      </w:r>
      <w:r w:rsidRPr="00BC15B3">
        <w:rPr>
          <w:rFonts w:ascii="Calibri" w:hAnsi="Calibri" w:cs="Calibri"/>
          <w:color w:val="FF0000"/>
        </w:rPr>
        <w:t xml:space="preserve">. It is observed that the overall health status of the elderly in Sylhet district is poor as </w:t>
      </w:r>
      <w:r w:rsidR="00E30A06" w:rsidRPr="00BC15B3">
        <w:rPr>
          <w:rFonts w:ascii="Calibri" w:hAnsi="Calibri" w:cs="Calibri"/>
          <w:color w:val="FF0000"/>
        </w:rPr>
        <w:t>most</w:t>
      </w:r>
      <w:r w:rsidRPr="00BC15B3">
        <w:rPr>
          <w:rFonts w:ascii="Calibri" w:hAnsi="Calibri" w:cs="Calibri"/>
          <w:color w:val="FF0000"/>
        </w:rPr>
        <w:t xml:space="preserve"> of them are frail. Thus, frailty identification, assessment of its severity, and risk factors and interventions should be planned to delay late-life illness and disability and there is an urgent need to develop specific measures for regular clinical practice and early care for the adult Bangladeshi population. So special attention should be given for old age people, female and spouseless elderly. An affordable, </w:t>
      </w:r>
      <w:r w:rsidR="00DA7FD8" w:rsidRPr="00BC15B3">
        <w:rPr>
          <w:rFonts w:ascii="Calibri" w:hAnsi="Calibri" w:cs="Calibri"/>
          <w:color w:val="FF0000"/>
        </w:rPr>
        <w:t>accessible,</w:t>
      </w:r>
      <w:r w:rsidRPr="00BC15B3">
        <w:rPr>
          <w:rFonts w:ascii="Calibri" w:hAnsi="Calibri" w:cs="Calibri"/>
          <w:color w:val="FF0000"/>
        </w:rPr>
        <w:t xml:space="preserve"> and effective geriatric healthcare service should be developed with an emphasis on health promotion, productive </w:t>
      </w:r>
      <w:r w:rsidR="00DA7FD8" w:rsidRPr="00BC15B3">
        <w:rPr>
          <w:rFonts w:ascii="Calibri" w:hAnsi="Calibri" w:cs="Calibri"/>
          <w:color w:val="FF0000"/>
        </w:rPr>
        <w:t>activities,</w:t>
      </w:r>
      <w:r w:rsidRPr="00BC15B3">
        <w:rPr>
          <w:rFonts w:ascii="Calibri" w:hAnsi="Calibri" w:cs="Calibri"/>
          <w:color w:val="FF0000"/>
        </w:rPr>
        <w:t xml:space="preserve"> and rehabilitation programs to protect the health and well-being of the elderly. The major findings of this study about the frailty and its socio-demographic and health factors may underscore the significance of elderly health status, and </w:t>
      </w:r>
      <w:r w:rsidR="00DA7FD8" w:rsidRPr="00BC15B3">
        <w:rPr>
          <w:rFonts w:ascii="Calibri" w:hAnsi="Calibri" w:cs="Calibri"/>
          <w:color w:val="FF0000"/>
        </w:rPr>
        <w:t>this finding</w:t>
      </w:r>
      <w:r w:rsidRPr="00BC15B3">
        <w:rPr>
          <w:rFonts w:ascii="Calibri" w:hAnsi="Calibri" w:cs="Calibri"/>
          <w:color w:val="FF0000"/>
        </w:rPr>
        <w:t xml:space="preserve"> can be utilized by policymakers in the planning of elderly health programs in Sylhet district as well as consider as a whole nation. Despite the growing importance of frailty as a geriatric population syndrome, awareness and understanding of the implications for public health and primary care may improve, and it is hoped that this result will draw attention to the needs of aging populations and frailty in future public health and primary care plans. As a result, the importance of education in preventing frailty has been emphasized along with social networks. In addition, when elderly are less involved in activities, they are more likely to be frail or appear pre-frail. Knowledge of the prevalence and factors related to frailty in the elderly and the elderly enables the establishment of goals to improve the health of this population and prevention strategies for other health </w:t>
      </w:r>
      <w:r w:rsidR="00DA7FD8" w:rsidRPr="00BC15B3">
        <w:rPr>
          <w:rFonts w:ascii="Calibri" w:hAnsi="Calibri" w:cs="Calibri"/>
          <w:color w:val="FF0000"/>
        </w:rPr>
        <w:t>problems</w:t>
      </w:r>
      <w:r w:rsidRPr="00BC15B3">
        <w:rPr>
          <w:rFonts w:ascii="Calibri" w:hAnsi="Calibri" w:cs="Calibri"/>
          <w:color w:val="FF0000"/>
        </w:rPr>
        <w:t xml:space="preserve">. </w:t>
      </w:r>
    </w:p>
    <w:p w14:paraId="0C705AFE" w14:textId="77777777" w:rsidR="002855CD" w:rsidRPr="00F56B8B" w:rsidRDefault="002855CD" w:rsidP="00F56B8B">
      <w:pPr>
        <w:spacing w:line="360" w:lineRule="auto"/>
        <w:rPr>
          <w:rFonts w:ascii="Calibri" w:hAnsi="Calibri" w:cs="Calibri"/>
          <w:b/>
        </w:rPr>
      </w:pPr>
      <w:r w:rsidRPr="00F56B8B">
        <w:rPr>
          <w:rFonts w:ascii="Calibri" w:hAnsi="Calibri" w:cs="Calibri"/>
          <w:b/>
        </w:rPr>
        <w:t xml:space="preserve">Conclusions </w:t>
      </w:r>
    </w:p>
    <w:p w14:paraId="34794771" w14:textId="0839F2EE" w:rsidR="002855CD" w:rsidRPr="00F56B8B" w:rsidRDefault="002855CD" w:rsidP="00F56B8B">
      <w:pPr>
        <w:spacing w:line="360" w:lineRule="auto"/>
        <w:jc w:val="both"/>
        <w:rPr>
          <w:rFonts w:ascii="Calibri" w:hAnsi="Calibri" w:cs="Calibri"/>
          <w:bCs/>
        </w:rPr>
      </w:pPr>
      <w:r w:rsidRPr="00F56B8B">
        <w:rPr>
          <w:rFonts w:ascii="Calibri" w:hAnsi="Calibri" w:cs="Calibri"/>
          <w:bCs/>
        </w:rPr>
        <w:t xml:space="preserve">The results of this study found that </w:t>
      </w:r>
      <w:r w:rsidR="00C84AFB" w:rsidRPr="00F56B8B">
        <w:rPr>
          <w:rFonts w:ascii="Calibri" w:hAnsi="Calibri" w:cs="Calibri"/>
          <w:bCs/>
        </w:rPr>
        <w:t>rural</w:t>
      </w:r>
      <w:r w:rsidRPr="00F56B8B">
        <w:rPr>
          <w:rFonts w:ascii="Calibri" w:hAnsi="Calibri" w:cs="Calibri"/>
          <w:bCs/>
        </w:rPr>
        <w:t xml:space="preserve"> elderly were more frail than </w:t>
      </w:r>
      <w:r w:rsidR="00C84AFB" w:rsidRPr="00F56B8B">
        <w:rPr>
          <w:rFonts w:ascii="Calibri" w:hAnsi="Calibri" w:cs="Calibri"/>
          <w:bCs/>
        </w:rPr>
        <w:t>urban</w:t>
      </w:r>
      <w:r w:rsidRPr="00F56B8B">
        <w:rPr>
          <w:rFonts w:ascii="Calibri" w:hAnsi="Calibri" w:cs="Calibri"/>
          <w:bCs/>
        </w:rPr>
        <w:t xml:space="preserve"> elderly. Finally, the overall prevalence of frailty is almost </w:t>
      </w:r>
      <w:r w:rsidR="00DA7FD8" w:rsidRPr="00F56B8B">
        <w:rPr>
          <w:rFonts w:ascii="Calibri" w:hAnsi="Calibri" w:cs="Calibri"/>
          <w:bCs/>
        </w:rPr>
        <w:t>the same</w:t>
      </w:r>
      <w:r w:rsidRPr="00F56B8B">
        <w:rPr>
          <w:rFonts w:ascii="Calibri" w:hAnsi="Calibri" w:cs="Calibri"/>
          <w:bCs/>
        </w:rPr>
        <w:t xml:space="preserve"> in both rural and urban areas. The overall health status of the elderly in Sylhet district is poor as </w:t>
      </w:r>
      <w:r w:rsidRPr="00BC15B3">
        <w:rPr>
          <w:rFonts w:ascii="Calibri" w:hAnsi="Calibri" w:cs="Calibri"/>
          <w:bCs/>
          <w:color w:val="FF0000"/>
        </w:rPr>
        <w:t xml:space="preserve">two-third </w:t>
      </w:r>
      <w:r w:rsidRPr="00F56B8B">
        <w:rPr>
          <w:rFonts w:ascii="Calibri" w:hAnsi="Calibri" w:cs="Calibri"/>
          <w:bCs/>
        </w:rPr>
        <w:t>of them (</w:t>
      </w:r>
      <w:r w:rsidR="00C84AFB" w:rsidRPr="00F56B8B">
        <w:rPr>
          <w:rFonts w:ascii="Calibri" w:hAnsi="Calibri" w:cs="Calibri"/>
          <w:bCs/>
        </w:rPr>
        <w:t>89.0</w:t>
      </w:r>
      <w:r w:rsidRPr="00F56B8B">
        <w:rPr>
          <w:rFonts w:ascii="Calibri" w:hAnsi="Calibri" w:cs="Calibri"/>
          <w:bCs/>
        </w:rPr>
        <w:t xml:space="preserve">%) are frail in urban area and </w:t>
      </w:r>
      <w:r w:rsidR="00C84AFB" w:rsidRPr="00F56B8B">
        <w:rPr>
          <w:rFonts w:ascii="Calibri" w:hAnsi="Calibri" w:cs="Calibri"/>
          <w:bCs/>
        </w:rPr>
        <w:t>90.8</w:t>
      </w:r>
      <w:r w:rsidRPr="00F56B8B">
        <w:rPr>
          <w:rFonts w:ascii="Calibri" w:hAnsi="Calibri" w:cs="Calibri"/>
          <w:bCs/>
        </w:rPr>
        <w:t>% are in rural area</w:t>
      </w:r>
      <w:r w:rsidR="00C84AFB" w:rsidRPr="00F56B8B">
        <w:rPr>
          <w:rFonts w:ascii="Calibri" w:hAnsi="Calibri" w:cs="Calibri"/>
          <w:bCs/>
        </w:rPr>
        <w:t xml:space="preserve"> </w:t>
      </w:r>
      <w:r w:rsidRPr="00F56B8B">
        <w:rPr>
          <w:rFonts w:ascii="Calibri" w:hAnsi="Calibri" w:cs="Calibri"/>
          <w:bCs/>
        </w:rPr>
        <w:t xml:space="preserve">of Sylhet District in Bangladesh. This study </w:t>
      </w:r>
      <w:r w:rsidR="00DA7FD8" w:rsidRPr="00F56B8B">
        <w:rPr>
          <w:rFonts w:ascii="Calibri" w:hAnsi="Calibri" w:cs="Calibri"/>
          <w:bCs/>
        </w:rPr>
        <w:t>concludes</w:t>
      </w:r>
      <w:r w:rsidRPr="00F56B8B">
        <w:rPr>
          <w:rFonts w:ascii="Calibri" w:hAnsi="Calibri" w:cs="Calibri"/>
          <w:bCs/>
        </w:rPr>
        <w:t xml:space="preserve"> that in terms of socio-demographic </w:t>
      </w:r>
      <w:r w:rsidR="00DA7FD8" w:rsidRPr="00F56B8B">
        <w:rPr>
          <w:rFonts w:ascii="Calibri" w:hAnsi="Calibri" w:cs="Calibri"/>
          <w:bCs/>
        </w:rPr>
        <w:t>variables</w:t>
      </w:r>
      <w:r w:rsidRPr="00F56B8B">
        <w:rPr>
          <w:rFonts w:ascii="Calibri" w:hAnsi="Calibri" w:cs="Calibri"/>
          <w:bCs/>
        </w:rPr>
        <w:t xml:space="preserve"> like </w:t>
      </w:r>
      <w:r w:rsidR="006076D2" w:rsidRPr="00F56B8B">
        <w:rPr>
          <w:rFonts w:ascii="Calibri" w:hAnsi="Calibri" w:cs="Calibri"/>
          <w:bCs/>
        </w:rPr>
        <w:t>age is</w:t>
      </w:r>
      <w:r w:rsidRPr="00F56B8B">
        <w:rPr>
          <w:rFonts w:ascii="Calibri" w:hAnsi="Calibri" w:cs="Calibri"/>
          <w:bCs/>
        </w:rPr>
        <w:t xml:space="preserve"> the influential risk factors for frailty in </w:t>
      </w:r>
      <w:r w:rsidR="00C84AFB" w:rsidRPr="00F56B8B">
        <w:rPr>
          <w:rFonts w:ascii="Calibri" w:hAnsi="Calibri" w:cs="Calibri"/>
          <w:bCs/>
        </w:rPr>
        <w:t>rural</w:t>
      </w:r>
      <w:r w:rsidRPr="00F56B8B">
        <w:rPr>
          <w:rFonts w:ascii="Calibri" w:hAnsi="Calibri" w:cs="Calibri"/>
          <w:bCs/>
        </w:rPr>
        <w:t xml:space="preserve"> areas. In urban </w:t>
      </w:r>
      <w:r w:rsidR="00DA7FD8" w:rsidRPr="00F56B8B">
        <w:rPr>
          <w:rFonts w:ascii="Calibri" w:hAnsi="Calibri" w:cs="Calibri"/>
          <w:bCs/>
        </w:rPr>
        <w:lastRenderedPageBreak/>
        <w:t>areas</w:t>
      </w:r>
      <w:r w:rsidRPr="00F56B8B">
        <w:rPr>
          <w:rFonts w:ascii="Calibri" w:hAnsi="Calibri" w:cs="Calibri"/>
          <w:bCs/>
        </w:rPr>
        <w:t xml:space="preserve">, </w:t>
      </w:r>
      <w:r w:rsidR="006076D2" w:rsidRPr="00F56B8B">
        <w:rPr>
          <w:rFonts w:ascii="Calibri" w:hAnsi="Calibri" w:cs="Calibri"/>
          <w:bCs/>
        </w:rPr>
        <w:t>no socio-demographic variables have</w:t>
      </w:r>
      <w:r w:rsidRPr="00F56B8B">
        <w:rPr>
          <w:rFonts w:ascii="Calibri" w:hAnsi="Calibri" w:cs="Calibri"/>
          <w:bCs/>
        </w:rPr>
        <w:t xml:space="preserve"> associated risk factor with frailty. In terms of health variables in urban </w:t>
      </w:r>
      <w:r w:rsidR="00DA7FD8" w:rsidRPr="00F56B8B">
        <w:rPr>
          <w:rFonts w:ascii="Calibri" w:hAnsi="Calibri" w:cs="Calibri"/>
          <w:bCs/>
        </w:rPr>
        <w:t>areas</w:t>
      </w:r>
      <w:r w:rsidRPr="00F56B8B">
        <w:rPr>
          <w:rFonts w:ascii="Calibri" w:hAnsi="Calibri" w:cs="Calibri"/>
          <w:bCs/>
        </w:rPr>
        <w:t xml:space="preserve">, </w:t>
      </w:r>
      <w:r w:rsidR="00DA7FD8" w:rsidRPr="00F56B8B">
        <w:rPr>
          <w:rFonts w:ascii="Calibri" w:hAnsi="Calibri" w:cs="Calibri"/>
          <w:bCs/>
        </w:rPr>
        <w:t>self-related</w:t>
      </w:r>
      <w:r w:rsidR="006076D2" w:rsidRPr="00F56B8B">
        <w:rPr>
          <w:rFonts w:ascii="Calibri" w:hAnsi="Calibri" w:cs="Calibri"/>
          <w:bCs/>
        </w:rPr>
        <w:t xml:space="preserve"> health status, smoking,</w:t>
      </w:r>
      <w:r w:rsidR="00BC15B3">
        <w:rPr>
          <w:rFonts w:ascii="Calibri" w:hAnsi="Calibri" w:cs="Calibri"/>
          <w:bCs/>
        </w:rPr>
        <w:t xml:space="preserve"> </w:t>
      </w:r>
      <w:r w:rsidR="00BC15B3" w:rsidRPr="00BC15B3">
        <w:rPr>
          <w:rFonts w:ascii="Calibri" w:hAnsi="Calibri" w:cs="Calibri"/>
          <w:bCs/>
          <w:color w:val="FF0000"/>
        </w:rPr>
        <w:t>cataracts</w:t>
      </w:r>
      <w:r w:rsidR="006076D2" w:rsidRPr="00BC15B3">
        <w:rPr>
          <w:rFonts w:ascii="Calibri" w:hAnsi="Calibri" w:cs="Calibri"/>
          <w:bCs/>
          <w:color w:val="FF0000"/>
        </w:rPr>
        <w:t xml:space="preserve"> </w:t>
      </w:r>
      <w:r w:rsidR="006076D2" w:rsidRPr="00F56B8B">
        <w:rPr>
          <w:rFonts w:ascii="Calibri" w:hAnsi="Calibri" w:cs="Calibri"/>
          <w:bCs/>
          <w:iCs/>
        </w:rPr>
        <w:t>arthritis, heart murmur, and osteoporosis problem</w:t>
      </w:r>
      <w:r w:rsidRPr="00F56B8B">
        <w:rPr>
          <w:rFonts w:ascii="Calibri" w:hAnsi="Calibri" w:cs="Calibri"/>
          <w:bCs/>
        </w:rPr>
        <w:t xml:space="preserve"> of elderly were significantly associated with frailty. On the other hand, in rural </w:t>
      </w:r>
      <w:r w:rsidR="00546975" w:rsidRPr="00F56B8B">
        <w:rPr>
          <w:rFonts w:ascii="Calibri" w:hAnsi="Calibri" w:cs="Calibri"/>
          <w:bCs/>
        </w:rPr>
        <w:t>areas</w:t>
      </w:r>
      <w:r w:rsidRPr="00F56B8B">
        <w:rPr>
          <w:rFonts w:ascii="Calibri" w:hAnsi="Calibri" w:cs="Calibri"/>
          <w:bCs/>
        </w:rPr>
        <w:t xml:space="preserve">, </w:t>
      </w:r>
      <w:r w:rsidR="006076D2" w:rsidRPr="00F56B8B">
        <w:rPr>
          <w:rFonts w:ascii="Calibri" w:hAnsi="Calibri" w:cs="Calibri"/>
          <w:bCs/>
          <w:iCs/>
        </w:rPr>
        <w:t xml:space="preserve">arthritis, heart murmur, </w:t>
      </w:r>
      <w:r w:rsidR="00BC15B3" w:rsidRPr="00BC15B3">
        <w:rPr>
          <w:rFonts w:ascii="Calibri" w:hAnsi="Calibri" w:cs="Calibri"/>
          <w:bCs/>
          <w:iCs/>
          <w:color w:val="FF0000"/>
        </w:rPr>
        <w:t xml:space="preserve">feeling lonely </w:t>
      </w:r>
      <w:r w:rsidR="006076D2" w:rsidRPr="00F56B8B">
        <w:rPr>
          <w:rFonts w:ascii="Calibri" w:hAnsi="Calibri" w:cs="Calibri"/>
          <w:bCs/>
          <w:iCs/>
        </w:rPr>
        <w:t xml:space="preserve">and osteoporosis </w:t>
      </w:r>
      <w:r w:rsidR="00E904EC" w:rsidRPr="00F56B8B">
        <w:rPr>
          <w:rFonts w:ascii="Calibri" w:hAnsi="Calibri" w:cs="Calibri"/>
          <w:bCs/>
          <w:iCs/>
        </w:rPr>
        <w:t>problems</w:t>
      </w:r>
      <w:r w:rsidRPr="00F56B8B">
        <w:rPr>
          <w:rFonts w:ascii="Calibri" w:hAnsi="Calibri" w:cs="Calibri"/>
          <w:bCs/>
        </w:rPr>
        <w:t xml:space="preserve"> of elderly were strongly significant association with frailty. Bangladesh is a country with a large fast-growing aging population and has emerged as frailty as a geriatric syndrome that has negative consequences for public health.</w:t>
      </w:r>
    </w:p>
    <w:p w14:paraId="722975E9" w14:textId="5EC130C8" w:rsidR="008216C1" w:rsidRPr="00F56B8B" w:rsidRDefault="00FA78C8" w:rsidP="00F56B8B">
      <w:pPr>
        <w:spacing w:line="360" w:lineRule="auto"/>
        <w:rPr>
          <w:rFonts w:ascii="Calibri" w:hAnsi="Calibri" w:cs="Calibri"/>
          <w:b/>
        </w:rPr>
      </w:pPr>
      <w:r w:rsidRPr="00F56B8B">
        <w:rPr>
          <w:rFonts w:ascii="Calibri" w:hAnsi="Calibri" w:cs="Calibri"/>
          <w:b/>
        </w:rPr>
        <w:t>References</w:t>
      </w:r>
    </w:p>
    <w:p w14:paraId="3B9D549F" w14:textId="77777777" w:rsidR="00FA78C8" w:rsidRPr="00F56B8B" w:rsidRDefault="00FA78C8" w:rsidP="00F56B8B">
      <w:pPr>
        <w:spacing w:line="360" w:lineRule="auto"/>
        <w:rPr>
          <w:rFonts w:ascii="Calibri" w:hAnsi="Calibri" w:cs="Calibri"/>
          <w:b/>
        </w:rPr>
      </w:pPr>
    </w:p>
    <w:p w14:paraId="2F80390C" w14:textId="77777777" w:rsidR="007E6192" w:rsidRPr="00F56B8B" w:rsidRDefault="00FA78C8" w:rsidP="00F56B8B">
      <w:pPr>
        <w:pStyle w:val="Bibliography"/>
        <w:spacing w:line="360" w:lineRule="auto"/>
        <w:rPr>
          <w:rFonts w:ascii="Calibri" w:hAnsi="Calibri" w:cs="Calibri"/>
          <w:sz w:val="24"/>
          <w:szCs w:val="24"/>
        </w:rPr>
      </w:pPr>
      <w:r w:rsidRPr="00F56B8B">
        <w:rPr>
          <w:rFonts w:ascii="Calibri" w:hAnsi="Calibri" w:cs="Calibri"/>
          <w:sz w:val="24"/>
          <w:szCs w:val="24"/>
        </w:rPr>
        <w:fldChar w:fldCharType="begin" w:fldLock="1"/>
      </w:r>
      <w:r w:rsidR="007E6192" w:rsidRPr="00F56B8B">
        <w:rPr>
          <w:rFonts w:ascii="Calibri" w:hAnsi="Calibri" w:cs="Calibri"/>
          <w:sz w:val="24"/>
          <w:szCs w:val="24"/>
        </w:rPr>
        <w:instrText xml:space="preserve"> ADDIN ZOTERO_BIBL {"uncited":[["http://zotero.org/users/local/UAv3diM0/items/JVWBPMA2"]],"omitted":[],"custom":[]} CSL_BIBLIOGRAPHY </w:instrText>
      </w:r>
      <w:r w:rsidRPr="00F56B8B">
        <w:rPr>
          <w:rFonts w:ascii="Calibri" w:hAnsi="Calibri" w:cs="Calibri"/>
          <w:sz w:val="24"/>
          <w:szCs w:val="24"/>
        </w:rPr>
        <w:fldChar w:fldCharType="separate"/>
      </w:r>
      <w:r w:rsidR="007E6192" w:rsidRPr="00F56B8B">
        <w:rPr>
          <w:rFonts w:ascii="Calibri" w:hAnsi="Calibri" w:cs="Calibri"/>
          <w:sz w:val="24"/>
          <w:szCs w:val="24"/>
        </w:rPr>
        <w:t>[1]</w:t>
      </w:r>
      <w:r w:rsidR="007E6192" w:rsidRPr="00F56B8B">
        <w:rPr>
          <w:rFonts w:ascii="Calibri" w:hAnsi="Calibri" w:cs="Calibri"/>
          <w:sz w:val="24"/>
          <w:szCs w:val="24"/>
        </w:rPr>
        <w:tab/>
        <w:t xml:space="preserve">D. Gu and Q. Feng, “Frailty still matters to health and survival in centenarians: the case of China,” </w:t>
      </w:r>
      <w:r w:rsidR="007E6192" w:rsidRPr="00F56B8B">
        <w:rPr>
          <w:rFonts w:ascii="Calibri" w:hAnsi="Calibri" w:cs="Calibri"/>
          <w:i/>
          <w:iCs/>
          <w:sz w:val="24"/>
          <w:szCs w:val="24"/>
        </w:rPr>
        <w:t>BMC Geriatrics</w:t>
      </w:r>
      <w:r w:rsidR="007E6192" w:rsidRPr="00F56B8B">
        <w:rPr>
          <w:rFonts w:ascii="Calibri" w:hAnsi="Calibri" w:cs="Calibri"/>
          <w:sz w:val="24"/>
          <w:szCs w:val="24"/>
        </w:rPr>
        <w:t>, vol. 15, no. 1, p. 159, Dec. 2015, doi: 10.1186/s12877-015-0159-0.</w:t>
      </w:r>
    </w:p>
    <w:p w14:paraId="65194FCF"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w:t>
      </w:r>
      <w:r w:rsidRPr="00F56B8B">
        <w:rPr>
          <w:rFonts w:ascii="Calibri" w:hAnsi="Calibri" w:cs="Calibri"/>
          <w:sz w:val="24"/>
          <w:szCs w:val="24"/>
        </w:rPr>
        <w:tab/>
        <w:t xml:space="preserve">L. Rodriguez-Mañas and L. P. Fried, “Frailty in the clinical scenario,” </w:t>
      </w:r>
      <w:r w:rsidRPr="00F56B8B">
        <w:rPr>
          <w:rFonts w:ascii="Calibri" w:hAnsi="Calibri" w:cs="Calibri"/>
          <w:i/>
          <w:iCs/>
          <w:sz w:val="24"/>
          <w:szCs w:val="24"/>
        </w:rPr>
        <w:t>The Lancet</w:t>
      </w:r>
      <w:r w:rsidRPr="00F56B8B">
        <w:rPr>
          <w:rFonts w:ascii="Calibri" w:hAnsi="Calibri" w:cs="Calibri"/>
          <w:sz w:val="24"/>
          <w:szCs w:val="24"/>
        </w:rPr>
        <w:t>, vol. 385, no. 9968, pp. e7–e9, Feb. 2015, doi: 10.1016/S0140-6736(14)61595-6.</w:t>
      </w:r>
    </w:p>
    <w:p w14:paraId="171798DC"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w:t>
      </w:r>
      <w:r w:rsidRPr="00F56B8B">
        <w:rPr>
          <w:rFonts w:ascii="Calibri" w:hAnsi="Calibri" w:cs="Calibri"/>
          <w:sz w:val="24"/>
          <w:szCs w:val="24"/>
        </w:rPr>
        <w:tab/>
        <w:t xml:space="preserve">L. P. Fried </w:t>
      </w:r>
      <w:r w:rsidRPr="00F56B8B">
        <w:rPr>
          <w:rFonts w:ascii="Calibri" w:hAnsi="Calibri" w:cs="Calibri"/>
          <w:i/>
          <w:iCs/>
          <w:sz w:val="24"/>
          <w:szCs w:val="24"/>
        </w:rPr>
        <w:t>et al.</w:t>
      </w:r>
      <w:r w:rsidRPr="00F56B8B">
        <w:rPr>
          <w:rFonts w:ascii="Calibri" w:hAnsi="Calibri" w:cs="Calibri"/>
          <w:sz w:val="24"/>
          <w:szCs w:val="24"/>
        </w:rPr>
        <w:t xml:space="preserve">, “Frailty in older adults: evidence for a phenotype.,” </w:t>
      </w:r>
      <w:r w:rsidRPr="00F56B8B">
        <w:rPr>
          <w:rFonts w:ascii="Calibri" w:hAnsi="Calibri" w:cs="Calibri"/>
          <w:i/>
          <w:iCs/>
          <w:sz w:val="24"/>
          <w:szCs w:val="24"/>
        </w:rPr>
        <w:t>The journals of gerontology. Series A, Biological sciences and medical sciences</w:t>
      </w:r>
      <w:r w:rsidRPr="00F56B8B">
        <w:rPr>
          <w:rFonts w:ascii="Calibri" w:hAnsi="Calibri" w:cs="Calibri"/>
          <w:sz w:val="24"/>
          <w:szCs w:val="24"/>
        </w:rPr>
        <w:t>, vol. 56, no. 3, pp. M146-56, Mar. 2001.</w:t>
      </w:r>
    </w:p>
    <w:p w14:paraId="7F4FEF88"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w:t>
      </w:r>
      <w:r w:rsidRPr="00F56B8B">
        <w:rPr>
          <w:rFonts w:ascii="Calibri" w:hAnsi="Calibri" w:cs="Calibri"/>
          <w:sz w:val="24"/>
          <w:szCs w:val="24"/>
        </w:rPr>
        <w:tab/>
        <w:t xml:space="preserve">M. Boers and A. J. C. Jentoft, “A New Concept of Health Can Improve the Definition of Frailty,” </w:t>
      </w:r>
      <w:r w:rsidRPr="00F56B8B">
        <w:rPr>
          <w:rFonts w:ascii="Calibri" w:hAnsi="Calibri" w:cs="Calibri"/>
          <w:i/>
          <w:iCs/>
          <w:sz w:val="24"/>
          <w:szCs w:val="24"/>
        </w:rPr>
        <w:t>Calcified tissue international</w:t>
      </w:r>
      <w:r w:rsidRPr="00F56B8B">
        <w:rPr>
          <w:rFonts w:ascii="Calibri" w:hAnsi="Calibri" w:cs="Calibri"/>
          <w:sz w:val="24"/>
          <w:szCs w:val="24"/>
        </w:rPr>
        <w:t>, vol. 97, no. 5, pp. 429–431, 2015, doi: 10.1007/s00223-015-0038-x.</w:t>
      </w:r>
    </w:p>
    <w:p w14:paraId="38A53CC7"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[5]</w:t>
      </w:r>
      <w:r w:rsidRPr="00F56B8B">
        <w:rPr>
          <w:rFonts w:ascii="Calibri" w:hAnsi="Calibri" w:cs="Calibri"/>
          <w:sz w:val="24"/>
          <w:szCs w:val="24"/>
        </w:rPr>
        <w:tab/>
        <w:t xml:space="preserve">S. D. Searle, A. Mitnitski, E. A. Gahbauer, T. M. Gill, and K. Rockwood, “A standard procedure for creating a frailty index,” </w:t>
      </w:r>
      <w:r w:rsidRPr="00F56B8B">
        <w:rPr>
          <w:rFonts w:ascii="Calibri" w:hAnsi="Calibri" w:cs="Calibri"/>
          <w:i/>
          <w:iCs/>
          <w:sz w:val="24"/>
          <w:szCs w:val="24"/>
        </w:rPr>
        <w:t>BMC Geriatrics</w:t>
      </w:r>
      <w:r w:rsidRPr="00F56B8B">
        <w:rPr>
          <w:rFonts w:ascii="Calibri" w:hAnsi="Calibri" w:cs="Calibri"/>
          <w:sz w:val="24"/>
          <w:szCs w:val="24"/>
        </w:rPr>
        <w:t>, vol. 8, no. 1, p. 24, Dec. 2008, doi: 10.1186/1471-2318-8-24.</w:t>
      </w:r>
    </w:p>
    <w:p w14:paraId="36196840"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[6]</w:t>
      </w:r>
      <w:r w:rsidRPr="00F56B8B">
        <w:rPr>
          <w:rFonts w:ascii="Calibri" w:hAnsi="Calibri" w:cs="Calibri"/>
          <w:sz w:val="24"/>
          <w:szCs w:val="24"/>
        </w:rPr>
        <w:tab/>
        <w:t xml:space="preserve">D. Kanters, “Measuring Frailty in Older Canadians: An Analysis of the Canadian Longitudinal Study on Aging,” </w:t>
      </w:r>
      <w:r w:rsidRPr="00F56B8B">
        <w:rPr>
          <w:rFonts w:ascii="Calibri" w:hAnsi="Calibri" w:cs="Calibri"/>
          <w:i/>
          <w:iCs/>
          <w:sz w:val="24"/>
          <w:szCs w:val="24"/>
        </w:rPr>
        <w:t>Clinical Epidemiology/Clinical Epidemiology &amp; Biostatistics</w:t>
      </w:r>
      <w:r w:rsidRPr="00F56B8B">
        <w:rPr>
          <w:rFonts w:ascii="Calibri" w:hAnsi="Calibri" w:cs="Calibri"/>
          <w:sz w:val="24"/>
          <w:szCs w:val="24"/>
        </w:rPr>
        <w:t>, 2016, doi: http://hdl.handle.net/11375/20449.</w:t>
      </w:r>
    </w:p>
    <w:p w14:paraId="07C11D72"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[7]</w:t>
      </w:r>
      <w:r w:rsidRPr="00F56B8B">
        <w:rPr>
          <w:rFonts w:ascii="Calibri" w:hAnsi="Calibri" w:cs="Calibri"/>
          <w:sz w:val="24"/>
          <w:szCs w:val="24"/>
        </w:rPr>
        <w:tab/>
        <w:t xml:space="preserve">K. Rockwood and A. Mitnitski, “Frailty in Relation to the Accumulation of Deficits,” </w:t>
      </w:r>
      <w:r w:rsidRPr="00F56B8B">
        <w:rPr>
          <w:rFonts w:ascii="Calibri" w:hAnsi="Calibri" w:cs="Calibri"/>
          <w:i/>
          <w:iCs/>
          <w:sz w:val="24"/>
          <w:szCs w:val="24"/>
        </w:rPr>
        <w:t>The Journals of Gerontology: Series A</w:t>
      </w:r>
      <w:r w:rsidRPr="00F56B8B">
        <w:rPr>
          <w:rFonts w:ascii="Calibri" w:hAnsi="Calibri" w:cs="Calibri"/>
          <w:sz w:val="24"/>
          <w:szCs w:val="24"/>
        </w:rPr>
        <w:t>, vol. 62, no. 7, pp. 722–727, Jul. 2007, doi: 10.1093/gerona/62.7.722.</w:t>
      </w:r>
    </w:p>
    <w:p w14:paraId="169348C0"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lastRenderedPageBreak/>
        <w:t>[8]</w:t>
      </w:r>
      <w:r w:rsidRPr="00F56B8B">
        <w:rPr>
          <w:rFonts w:ascii="Calibri" w:hAnsi="Calibri" w:cs="Calibri"/>
          <w:sz w:val="24"/>
          <w:szCs w:val="24"/>
        </w:rPr>
        <w:tab/>
        <w:t>S. Kim, S. M. Jazwinski, and N. Orleans, “Quantitative measures of healthy aging and biological age,” 2015, doi: 10.12715/har.2015.4.26.Quantitative.</w:t>
      </w:r>
    </w:p>
    <w:p w14:paraId="2B5AB948"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[9]</w:t>
      </w:r>
      <w:r w:rsidRPr="00F56B8B">
        <w:rPr>
          <w:rFonts w:ascii="Calibri" w:hAnsi="Calibri" w:cs="Calibri"/>
          <w:sz w:val="24"/>
          <w:szCs w:val="24"/>
        </w:rPr>
        <w:tab/>
        <w:t xml:space="preserve">L. Jia, W. Zhang, and X. Chen, “Common methods of biological age estimation,” </w:t>
      </w:r>
      <w:r w:rsidRPr="00F56B8B">
        <w:rPr>
          <w:rFonts w:ascii="Calibri" w:hAnsi="Calibri" w:cs="Calibri"/>
          <w:i/>
          <w:iCs/>
          <w:sz w:val="24"/>
          <w:szCs w:val="24"/>
        </w:rPr>
        <w:t>Clinical Interventions in Aging</w:t>
      </w:r>
      <w:r w:rsidRPr="00F56B8B">
        <w:rPr>
          <w:rFonts w:ascii="Calibri" w:hAnsi="Calibri" w:cs="Calibri"/>
          <w:sz w:val="24"/>
          <w:szCs w:val="24"/>
        </w:rPr>
        <w:t>, vol. 12, pp. 759–772, 2017, doi: 10.2147/CIA.S134921.</w:t>
      </w:r>
    </w:p>
    <w:p w14:paraId="5282B63A"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[10]</w:t>
      </w:r>
      <w:r w:rsidRPr="00F56B8B">
        <w:rPr>
          <w:rFonts w:ascii="Calibri" w:hAnsi="Calibri" w:cs="Calibri"/>
          <w:sz w:val="24"/>
          <w:szCs w:val="24"/>
        </w:rPr>
        <w:tab/>
        <w:t xml:space="preserve">L. Hayflic, “The Not-So-Close Relationship between Biological Aging and Age-Associated Pathologies in Humans,” </w:t>
      </w:r>
      <w:r w:rsidRPr="00F56B8B">
        <w:rPr>
          <w:rFonts w:ascii="Calibri" w:hAnsi="Calibri" w:cs="Calibri"/>
          <w:i/>
          <w:iCs/>
          <w:sz w:val="24"/>
          <w:szCs w:val="24"/>
        </w:rPr>
        <w:t>The Journals of Gerontology: Series A: Biological Sciences and Medical Sciences</w:t>
      </w:r>
      <w:r w:rsidRPr="00F56B8B">
        <w:rPr>
          <w:rFonts w:ascii="Calibri" w:hAnsi="Calibri" w:cs="Calibri"/>
          <w:sz w:val="24"/>
          <w:szCs w:val="24"/>
        </w:rPr>
        <w:t>, vol. 59A, no. 6, pp. 547–550, 2004, doi: 59/6/B547 [pii].</w:t>
      </w:r>
    </w:p>
    <w:p w14:paraId="7B95BC50"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[11]</w:t>
      </w:r>
      <w:r w:rsidRPr="00F56B8B">
        <w:rPr>
          <w:rFonts w:ascii="Calibri" w:hAnsi="Calibri" w:cs="Calibri"/>
          <w:sz w:val="24"/>
          <w:szCs w:val="24"/>
        </w:rPr>
        <w:tab/>
        <w:t>L. P. Fried, L. Ferrucci, J. Darer, J. D. Williamson, and G. Anderson, “Untangling the Concepts of Disability , Frailty , and Comorbidity : Implications for Improved Targeting and Care,” vol. 59, no. 3, pp. 255–263, 2018.</w:t>
      </w:r>
    </w:p>
    <w:p w14:paraId="3A6642D2"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[12]</w:t>
      </w:r>
      <w:r w:rsidRPr="00F56B8B">
        <w:rPr>
          <w:rFonts w:ascii="Calibri" w:hAnsi="Calibri" w:cs="Calibri"/>
          <w:sz w:val="24"/>
          <w:szCs w:val="24"/>
        </w:rPr>
        <w:tab/>
        <w:t xml:space="preserve">F. Panza </w:t>
      </w:r>
      <w:r w:rsidRPr="00F56B8B">
        <w:rPr>
          <w:rFonts w:ascii="Calibri" w:hAnsi="Calibri" w:cs="Calibri"/>
          <w:i/>
          <w:iCs/>
          <w:sz w:val="24"/>
          <w:szCs w:val="24"/>
        </w:rPr>
        <w:t>et al.</w:t>
      </w:r>
      <w:r w:rsidRPr="00F56B8B">
        <w:rPr>
          <w:rFonts w:ascii="Calibri" w:hAnsi="Calibri" w:cs="Calibri"/>
          <w:sz w:val="24"/>
          <w:szCs w:val="24"/>
        </w:rPr>
        <w:t xml:space="preserve">, “Different Cognitive Frailty Models and Health- and Cognitive-related Outcomes in Older Age: From Epidemiology to Prevention.,” </w:t>
      </w:r>
      <w:r w:rsidRPr="00F56B8B">
        <w:rPr>
          <w:rFonts w:ascii="Calibri" w:hAnsi="Calibri" w:cs="Calibri"/>
          <w:i/>
          <w:iCs/>
          <w:sz w:val="24"/>
          <w:szCs w:val="24"/>
        </w:rPr>
        <w:t>Journal of Alzheimer’s disease : JAD</w:t>
      </w:r>
      <w:r w:rsidRPr="00F56B8B">
        <w:rPr>
          <w:rFonts w:ascii="Calibri" w:hAnsi="Calibri" w:cs="Calibri"/>
          <w:sz w:val="24"/>
          <w:szCs w:val="24"/>
        </w:rPr>
        <w:t>, vol. 62, no. 3, pp. 993–1012, 2018, doi: 10.3233/JAD-170963.</w:t>
      </w:r>
    </w:p>
    <w:p w14:paraId="001E5293"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[13]</w:t>
      </w:r>
      <w:r w:rsidRPr="00F56B8B">
        <w:rPr>
          <w:rFonts w:ascii="Calibri" w:hAnsi="Calibri" w:cs="Calibri"/>
          <w:sz w:val="24"/>
          <w:szCs w:val="24"/>
        </w:rPr>
        <w:tab/>
        <w:t xml:space="preserve">S. J. Olshansky, “On the Biodemography of Aging: A Review Essay,” </w:t>
      </w:r>
      <w:r w:rsidRPr="00F56B8B">
        <w:rPr>
          <w:rFonts w:ascii="Calibri" w:hAnsi="Calibri" w:cs="Calibri"/>
          <w:i/>
          <w:iCs/>
          <w:sz w:val="24"/>
          <w:szCs w:val="24"/>
        </w:rPr>
        <w:t>Population and Development Review</w:t>
      </w:r>
      <w:r w:rsidRPr="00F56B8B">
        <w:rPr>
          <w:rFonts w:ascii="Calibri" w:hAnsi="Calibri" w:cs="Calibri"/>
          <w:sz w:val="24"/>
          <w:szCs w:val="24"/>
        </w:rPr>
        <w:t>, vol. 24, no. 2, pp. 381–393, 1998, doi: 10.2307/2807981.</w:t>
      </w:r>
    </w:p>
    <w:p w14:paraId="2652948A"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[14]</w:t>
      </w:r>
      <w:r w:rsidRPr="00F56B8B">
        <w:rPr>
          <w:rFonts w:ascii="Calibri" w:hAnsi="Calibri" w:cs="Calibri"/>
          <w:sz w:val="24"/>
          <w:szCs w:val="24"/>
        </w:rPr>
        <w:tab/>
        <w:t xml:space="preserve">M. N. Islam and D. C. Nath, “A Future Journey to the Elderly Support in Bangladesh,” </w:t>
      </w:r>
      <w:r w:rsidRPr="00F56B8B">
        <w:rPr>
          <w:rFonts w:ascii="Calibri" w:hAnsi="Calibri" w:cs="Calibri"/>
          <w:i/>
          <w:iCs/>
          <w:sz w:val="24"/>
          <w:szCs w:val="24"/>
        </w:rPr>
        <w:t>Journal of Anthropology</w:t>
      </w:r>
      <w:r w:rsidRPr="00F56B8B">
        <w:rPr>
          <w:rFonts w:ascii="Calibri" w:hAnsi="Calibri" w:cs="Calibri"/>
          <w:sz w:val="24"/>
          <w:szCs w:val="24"/>
        </w:rPr>
        <w:t>, vol. 2012, p. 752521, 2012, doi: 10.1155/2012/752521.</w:t>
      </w:r>
    </w:p>
    <w:p w14:paraId="49194262"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[15]</w:t>
      </w:r>
      <w:r w:rsidRPr="00F56B8B">
        <w:rPr>
          <w:rFonts w:ascii="Calibri" w:hAnsi="Calibri" w:cs="Calibri"/>
          <w:sz w:val="24"/>
          <w:szCs w:val="24"/>
        </w:rPr>
        <w:tab/>
        <w:t xml:space="preserve">D. C. Nath and M. N. Islam, “New Indices: An Application of Measuring the Aging Process of Some Asian Countries with Special Reference to Bangladesh,” </w:t>
      </w:r>
      <w:r w:rsidRPr="00F56B8B">
        <w:rPr>
          <w:rFonts w:ascii="Calibri" w:hAnsi="Calibri" w:cs="Calibri"/>
          <w:i/>
          <w:iCs/>
          <w:sz w:val="24"/>
          <w:szCs w:val="24"/>
        </w:rPr>
        <w:t>Journal of Population Ageing</w:t>
      </w:r>
      <w:r w:rsidRPr="00F56B8B">
        <w:rPr>
          <w:rFonts w:ascii="Calibri" w:hAnsi="Calibri" w:cs="Calibri"/>
          <w:sz w:val="24"/>
          <w:szCs w:val="24"/>
        </w:rPr>
        <w:t>, vol. 2, no. 1–2, pp. 23–39, Jun. 2009, doi: 10.1007/s12062-009-9016-2.</w:t>
      </w:r>
    </w:p>
    <w:p w14:paraId="69148011"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[16]</w:t>
      </w:r>
      <w:r w:rsidRPr="00F56B8B">
        <w:rPr>
          <w:rFonts w:ascii="Calibri" w:hAnsi="Calibri" w:cs="Calibri"/>
          <w:sz w:val="24"/>
          <w:szCs w:val="24"/>
        </w:rPr>
        <w:tab/>
        <w:t xml:space="preserve">A. B. Mitnitski, A. J. Mogilner, and K. Rockwood, “Accumulation of Deficits as a Proxy Measure of Aging,” </w:t>
      </w:r>
      <w:r w:rsidRPr="00F56B8B">
        <w:rPr>
          <w:rFonts w:ascii="Calibri" w:hAnsi="Calibri" w:cs="Calibri"/>
          <w:i/>
          <w:iCs/>
          <w:sz w:val="24"/>
          <w:szCs w:val="24"/>
        </w:rPr>
        <w:t>TheScientificWorldJOURNAL</w:t>
      </w:r>
      <w:r w:rsidRPr="00F56B8B">
        <w:rPr>
          <w:rFonts w:ascii="Calibri" w:hAnsi="Calibri" w:cs="Calibri"/>
          <w:sz w:val="24"/>
          <w:szCs w:val="24"/>
        </w:rPr>
        <w:t>, vol. 1, p. 321027, 2001, doi: 10.1100/tsw.2001.58.</w:t>
      </w:r>
    </w:p>
    <w:p w14:paraId="5281FD8B"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[17]</w:t>
      </w:r>
      <w:r w:rsidRPr="00F56B8B">
        <w:rPr>
          <w:rFonts w:ascii="Calibri" w:hAnsi="Calibri" w:cs="Calibri"/>
          <w:sz w:val="24"/>
          <w:szCs w:val="24"/>
        </w:rPr>
        <w:tab/>
        <w:t xml:space="preserve">K. Rockwood, M. R. H. Rockwood, and A. Mitnitski, “Physiological Redundancy in Older Adults in Relation to the Change with Age in the Slope of a Frailty Index,” </w:t>
      </w:r>
      <w:r w:rsidRPr="00F56B8B">
        <w:rPr>
          <w:rFonts w:ascii="Calibri" w:hAnsi="Calibri" w:cs="Calibri"/>
          <w:i/>
          <w:iCs/>
          <w:sz w:val="24"/>
          <w:szCs w:val="24"/>
        </w:rPr>
        <w:t>Journal of the American Geriatrics Society</w:t>
      </w:r>
      <w:r w:rsidRPr="00F56B8B">
        <w:rPr>
          <w:rFonts w:ascii="Calibri" w:hAnsi="Calibri" w:cs="Calibri"/>
          <w:sz w:val="24"/>
          <w:szCs w:val="24"/>
        </w:rPr>
        <w:t>, vol. 58, no. 2, pp. 318–323, Feb. 2010, doi: 10.1111/j.1532-5415.2009.02667.x.</w:t>
      </w:r>
    </w:p>
    <w:p w14:paraId="5FE89084"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[18]</w:t>
      </w:r>
      <w:r w:rsidRPr="00F56B8B">
        <w:rPr>
          <w:rFonts w:ascii="Calibri" w:hAnsi="Calibri" w:cs="Calibri"/>
          <w:sz w:val="24"/>
          <w:szCs w:val="24"/>
        </w:rPr>
        <w:tab/>
        <w:t xml:space="preserve">R. Romero-Ortuno, “The Frailty Instrument for primary care of the Survey of Health, Ageing and Retirement in Europe predicts mortality similarly to a frailty index based on </w:t>
      </w:r>
      <w:r w:rsidRPr="00F56B8B">
        <w:rPr>
          <w:rFonts w:ascii="Calibri" w:hAnsi="Calibri" w:cs="Calibri"/>
          <w:sz w:val="24"/>
          <w:szCs w:val="24"/>
        </w:rPr>
        <w:lastRenderedPageBreak/>
        <w:t xml:space="preserve">comprehensive geriatric assessment,” </w:t>
      </w:r>
      <w:r w:rsidRPr="00F56B8B">
        <w:rPr>
          <w:rFonts w:ascii="Calibri" w:hAnsi="Calibri" w:cs="Calibri"/>
          <w:i/>
          <w:iCs/>
          <w:sz w:val="24"/>
          <w:szCs w:val="24"/>
        </w:rPr>
        <w:t>Geriatrics &amp; gerontology international</w:t>
      </w:r>
      <w:r w:rsidRPr="00F56B8B">
        <w:rPr>
          <w:rFonts w:ascii="Calibri" w:hAnsi="Calibri" w:cs="Calibri"/>
          <w:sz w:val="24"/>
          <w:szCs w:val="24"/>
        </w:rPr>
        <w:t>, vol. 13, no. 2, pp. 497–504, Apr. 2013, doi: 10.1111/j.1447-0594.2012.00948.x.</w:t>
      </w:r>
    </w:p>
    <w:p w14:paraId="77FCFBAE"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[19]</w:t>
      </w:r>
      <w:r w:rsidRPr="00F56B8B">
        <w:rPr>
          <w:rFonts w:ascii="Calibri" w:hAnsi="Calibri" w:cs="Calibri"/>
          <w:sz w:val="24"/>
          <w:szCs w:val="24"/>
        </w:rPr>
        <w:tab/>
        <w:t xml:space="preserve">R. Romero-Ortuno and C. Soraghan, “A Frailty Instrument for primary care for those aged 75 years or more: findings from the Survey of Health, Ageing and Retirement in Europe, a longitudinal population-based cohort study (SHARE-FI75+),” </w:t>
      </w:r>
      <w:r w:rsidRPr="00F56B8B">
        <w:rPr>
          <w:rFonts w:ascii="Calibri" w:hAnsi="Calibri" w:cs="Calibri"/>
          <w:i/>
          <w:iCs/>
          <w:sz w:val="24"/>
          <w:szCs w:val="24"/>
        </w:rPr>
        <w:t>BMJ Open</w:t>
      </w:r>
      <w:r w:rsidRPr="00F56B8B">
        <w:rPr>
          <w:rFonts w:ascii="Calibri" w:hAnsi="Calibri" w:cs="Calibri"/>
          <w:sz w:val="24"/>
          <w:szCs w:val="24"/>
        </w:rPr>
        <w:t>, vol. 4, no. 12, p. e006645, Dec. 2014, doi: 10.1136/bmjopen-2014-006645.</w:t>
      </w:r>
    </w:p>
    <w:p w14:paraId="3F503959"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[20]</w:t>
      </w:r>
      <w:r w:rsidRPr="00F56B8B">
        <w:rPr>
          <w:rFonts w:ascii="Calibri" w:hAnsi="Calibri" w:cs="Calibri"/>
          <w:sz w:val="24"/>
          <w:szCs w:val="24"/>
        </w:rPr>
        <w:tab/>
        <w:t xml:space="preserve">E. Dent and M. Perez-Zepeda, “Comparison of five indices for prediction of adverse outcomes in hospitalised Mexican older adults: A cohort study,” </w:t>
      </w:r>
      <w:r w:rsidRPr="00F56B8B">
        <w:rPr>
          <w:rFonts w:ascii="Calibri" w:hAnsi="Calibri" w:cs="Calibri"/>
          <w:i/>
          <w:iCs/>
          <w:sz w:val="24"/>
          <w:szCs w:val="24"/>
        </w:rPr>
        <w:t>Archives of Gerontology and Geriatrics</w:t>
      </w:r>
      <w:r w:rsidRPr="00F56B8B">
        <w:rPr>
          <w:rFonts w:ascii="Calibri" w:hAnsi="Calibri" w:cs="Calibri"/>
          <w:sz w:val="24"/>
          <w:szCs w:val="24"/>
        </w:rPr>
        <w:t>, vol. 60, no. 1, pp. 89–95, 2015, doi: https://doi.org/10.1016/j.archger.2014.09.011.</w:t>
      </w:r>
    </w:p>
    <w:p w14:paraId="03B4DDFB"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[21]</w:t>
      </w:r>
      <w:r w:rsidRPr="00F56B8B">
        <w:rPr>
          <w:rFonts w:ascii="Calibri" w:hAnsi="Calibri" w:cs="Calibri"/>
          <w:sz w:val="24"/>
          <w:szCs w:val="24"/>
        </w:rPr>
        <w:tab/>
        <w:t xml:space="preserve">J. Blodgett, O. Theou, S. Kirkland, P. Andreou, and K. Rockwood, “Frailty in NHANES: Comparing the frailty index and phenotype,” </w:t>
      </w:r>
      <w:r w:rsidRPr="00F56B8B">
        <w:rPr>
          <w:rFonts w:ascii="Calibri" w:hAnsi="Calibri" w:cs="Calibri"/>
          <w:i/>
          <w:iCs/>
          <w:sz w:val="24"/>
          <w:szCs w:val="24"/>
        </w:rPr>
        <w:t>Archives of Gerontology and Geriatrics</w:t>
      </w:r>
      <w:r w:rsidRPr="00F56B8B">
        <w:rPr>
          <w:rFonts w:ascii="Calibri" w:hAnsi="Calibri" w:cs="Calibri"/>
          <w:sz w:val="24"/>
          <w:szCs w:val="24"/>
        </w:rPr>
        <w:t>, vol. 60, no. 3, pp. 464–470, 2015, doi: https://doi.org/10.1016/j.archger.2015.01.016.</w:t>
      </w:r>
    </w:p>
    <w:p w14:paraId="4CB4A712"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[22]</w:t>
      </w:r>
      <w:r w:rsidRPr="00F56B8B">
        <w:rPr>
          <w:rFonts w:ascii="Calibri" w:hAnsi="Calibri" w:cs="Calibri"/>
          <w:sz w:val="24"/>
          <w:szCs w:val="24"/>
        </w:rPr>
        <w:tab/>
        <w:t xml:space="preserve">K. R. ; A. Mitnitski, “How might deficit accumulation give rise to frailty?.,” </w:t>
      </w:r>
      <w:r w:rsidRPr="00F56B8B">
        <w:rPr>
          <w:rFonts w:ascii="Calibri" w:hAnsi="Calibri" w:cs="Calibri"/>
          <w:i/>
          <w:iCs/>
          <w:sz w:val="24"/>
          <w:szCs w:val="24"/>
        </w:rPr>
        <w:t>The Journal of Frailty and Aging (JFA).</w:t>
      </w:r>
      <w:r w:rsidRPr="00F56B8B">
        <w:rPr>
          <w:rFonts w:ascii="Calibri" w:hAnsi="Calibri" w:cs="Calibri"/>
          <w:sz w:val="24"/>
          <w:szCs w:val="24"/>
        </w:rPr>
        <w:t>, vol. 1, no. 1, pp. 8–12, 2012, doi: 10.14283/jfa.2012.2.</w:t>
      </w:r>
    </w:p>
    <w:p w14:paraId="497A42EB"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[23]</w:t>
      </w:r>
      <w:r w:rsidRPr="00F56B8B">
        <w:rPr>
          <w:rFonts w:ascii="Calibri" w:hAnsi="Calibri" w:cs="Calibri"/>
          <w:sz w:val="24"/>
          <w:szCs w:val="24"/>
        </w:rPr>
        <w:tab/>
        <w:t xml:space="preserve">A. Mitnitski </w:t>
      </w:r>
      <w:r w:rsidRPr="00F56B8B">
        <w:rPr>
          <w:rFonts w:ascii="Calibri" w:hAnsi="Calibri" w:cs="Calibri"/>
          <w:i/>
          <w:iCs/>
          <w:sz w:val="24"/>
          <w:szCs w:val="24"/>
        </w:rPr>
        <w:t>et al.</w:t>
      </w:r>
      <w:r w:rsidRPr="00F56B8B">
        <w:rPr>
          <w:rFonts w:ascii="Calibri" w:hAnsi="Calibri" w:cs="Calibri"/>
          <w:sz w:val="24"/>
          <w:szCs w:val="24"/>
        </w:rPr>
        <w:t xml:space="preserve">, “Relative fitness and frailty of elderly men and women in developed countries and their relationship with mortality,” </w:t>
      </w:r>
      <w:r w:rsidRPr="00F56B8B">
        <w:rPr>
          <w:rFonts w:ascii="Calibri" w:hAnsi="Calibri" w:cs="Calibri"/>
          <w:i/>
          <w:iCs/>
          <w:sz w:val="24"/>
          <w:szCs w:val="24"/>
        </w:rPr>
        <w:t>J Am Geriatr Soc</w:t>
      </w:r>
      <w:r w:rsidRPr="00F56B8B">
        <w:rPr>
          <w:rFonts w:ascii="Calibri" w:hAnsi="Calibri" w:cs="Calibri"/>
          <w:sz w:val="24"/>
          <w:szCs w:val="24"/>
        </w:rPr>
        <w:t>, vol. 53, 2005, doi: 10.1111/j.1532-5415.2005.00506.x.</w:t>
      </w:r>
    </w:p>
    <w:p w14:paraId="726601FE"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[24]</w:t>
      </w:r>
      <w:r w:rsidRPr="00F56B8B">
        <w:rPr>
          <w:rFonts w:ascii="Calibri" w:hAnsi="Calibri" w:cs="Calibri"/>
          <w:sz w:val="24"/>
          <w:szCs w:val="24"/>
        </w:rPr>
        <w:tab/>
        <w:t xml:space="preserve">L. Ferrucci </w:t>
      </w:r>
      <w:r w:rsidRPr="00F56B8B">
        <w:rPr>
          <w:rFonts w:ascii="Calibri" w:hAnsi="Calibri" w:cs="Calibri"/>
          <w:i/>
          <w:iCs/>
          <w:sz w:val="24"/>
          <w:szCs w:val="24"/>
        </w:rPr>
        <w:t>et al.</w:t>
      </w:r>
      <w:r w:rsidRPr="00F56B8B">
        <w:rPr>
          <w:rFonts w:ascii="Calibri" w:hAnsi="Calibri" w:cs="Calibri"/>
          <w:sz w:val="24"/>
          <w:szCs w:val="24"/>
        </w:rPr>
        <w:t xml:space="preserve">, “Designing Randomized, Controlled Trials Aimed at Preventing or Delaying Functional Decline and Disability in Frail, Older Persons: A Consensus Report,” </w:t>
      </w:r>
      <w:r w:rsidRPr="00F56B8B">
        <w:rPr>
          <w:rFonts w:ascii="Calibri" w:hAnsi="Calibri" w:cs="Calibri"/>
          <w:i/>
          <w:iCs/>
          <w:sz w:val="24"/>
          <w:szCs w:val="24"/>
        </w:rPr>
        <w:t>Journal of the American Geriatrics Society</w:t>
      </w:r>
      <w:r w:rsidRPr="00F56B8B">
        <w:rPr>
          <w:rFonts w:ascii="Calibri" w:hAnsi="Calibri" w:cs="Calibri"/>
          <w:sz w:val="24"/>
          <w:szCs w:val="24"/>
        </w:rPr>
        <w:t>, vol. 52, no. 4, pp. 625–634, Apr. 2004, doi: 10.1111/j.1532-5415.2004.52174.x.</w:t>
      </w:r>
    </w:p>
    <w:p w14:paraId="4E675832"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[25]</w:t>
      </w:r>
      <w:r w:rsidRPr="00F56B8B">
        <w:rPr>
          <w:rFonts w:ascii="Calibri" w:hAnsi="Calibri" w:cs="Calibri"/>
          <w:sz w:val="24"/>
          <w:szCs w:val="24"/>
        </w:rPr>
        <w:tab/>
        <w:t xml:space="preserve">J. A. Sheikh, J.I. and Yesavage, “Geriatric Depression Scale (GDS): Recent evidence and development of shorter version,” </w:t>
      </w:r>
      <w:r w:rsidRPr="00F56B8B">
        <w:rPr>
          <w:rFonts w:ascii="Calibri" w:hAnsi="Calibri" w:cs="Calibri"/>
          <w:i/>
          <w:iCs/>
          <w:sz w:val="24"/>
          <w:szCs w:val="24"/>
        </w:rPr>
        <w:t>Clinical Gerontology</w:t>
      </w:r>
      <w:r w:rsidRPr="00F56B8B">
        <w:rPr>
          <w:rFonts w:ascii="Calibri" w:hAnsi="Calibri" w:cs="Calibri"/>
          <w:sz w:val="24"/>
          <w:szCs w:val="24"/>
        </w:rPr>
        <w:t>, vol. 5, pp. 165–173, 1986.</w:t>
      </w:r>
    </w:p>
    <w:p w14:paraId="6DAF57CB"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[26]</w:t>
      </w:r>
      <w:r w:rsidRPr="00F56B8B">
        <w:rPr>
          <w:rFonts w:ascii="Calibri" w:hAnsi="Calibri" w:cs="Calibri"/>
          <w:sz w:val="24"/>
          <w:szCs w:val="24"/>
        </w:rPr>
        <w:tab/>
        <w:t xml:space="preserve">S. Pathai </w:t>
      </w:r>
      <w:r w:rsidRPr="00F56B8B">
        <w:rPr>
          <w:rFonts w:ascii="Calibri" w:hAnsi="Calibri" w:cs="Calibri"/>
          <w:i/>
          <w:iCs/>
          <w:sz w:val="24"/>
          <w:szCs w:val="24"/>
        </w:rPr>
        <w:t>et al.</w:t>
      </w:r>
      <w:r w:rsidRPr="00F56B8B">
        <w:rPr>
          <w:rFonts w:ascii="Calibri" w:hAnsi="Calibri" w:cs="Calibri"/>
          <w:sz w:val="24"/>
          <w:szCs w:val="24"/>
        </w:rPr>
        <w:t xml:space="preserve">, “Accelerated biological ageing in HIV-infected individuals in South Africa: A case-control study,” </w:t>
      </w:r>
      <w:r w:rsidRPr="00F56B8B">
        <w:rPr>
          <w:rFonts w:ascii="Calibri" w:hAnsi="Calibri" w:cs="Calibri"/>
          <w:i/>
          <w:iCs/>
          <w:sz w:val="24"/>
          <w:szCs w:val="24"/>
        </w:rPr>
        <w:t>Aids</w:t>
      </w:r>
      <w:r w:rsidRPr="00F56B8B">
        <w:rPr>
          <w:rFonts w:ascii="Calibri" w:hAnsi="Calibri" w:cs="Calibri"/>
          <w:sz w:val="24"/>
          <w:szCs w:val="24"/>
        </w:rPr>
        <w:t>, vol. 27, no. 15, pp. 2375–2384, 2013, doi: 10.1097/QAD.0b013e328363bf7f.</w:t>
      </w:r>
    </w:p>
    <w:p w14:paraId="7AC7FA95"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lastRenderedPageBreak/>
        <w:t>[27]</w:t>
      </w:r>
      <w:r w:rsidRPr="00F56B8B">
        <w:rPr>
          <w:rFonts w:ascii="Calibri" w:hAnsi="Calibri" w:cs="Calibri"/>
          <w:sz w:val="24"/>
          <w:szCs w:val="24"/>
        </w:rPr>
        <w:tab/>
        <w:t xml:space="preserve">G. Guaraldi </w:t>
      </w:r>
      <w:r w:rsidRPr="00F56B8B">
        <w:rPr>
          <w:rFonts w:ascii="Calibri" w:hAnsi="Calibri" w:cs="Calibri"/>
          <w:i/>
          <w:iCs/>
          <w:sz w:val="24"/>
          <w:szCs w:val="24"/>
        </w:rPr>
        <w:t>et al.</w:t>
      </w:r>
      <w:r w:rsidRPr="00F56B8B">
        <w:rPr>
          <w:rFonts w:ascii="Calibri" w:hAnsi="Calibri" w:cs="Calibri"/>
          <w:sz w:val="24"/>
          <w:szCs w:val="24"/>
        </w:rPr>
        <w:t xml:space="preserve">, “A frailty index predicts survival and incident multimorbidity independent of markers of HIV disease severity,” </w:t>
      </w:r>
      <w:r w:rsidRPr="00F56B8B">
        <w:rPr>
          <w:rFonts w:ascii="Calibri" w:hAnsi="Calibri" w:cs="Calibri"/>
          <w:i/>
          <w:iCs/>
          <w:sz w:val="24"/>
          <w:szCs w:val="24"/>
        </w:rPr>
        <w:t>Aids</w:t>
      </w:r>
      <w:r w:rsidRPr="00F56B8B">
        <w:rPr>
          <w:rFonts w:ascii="Calibri" w:hAnsi="Calibri" w:cs="Calibri"/>
          <w:sz w:val="24"/>
          <w:szCs w:val="24"/>
        </w:rPr>
        <w:t>, vol. 29, no. 13, pp. 1633–1641, 2015, doi: 10.1097/QAD.0000000000000753.</w:t>
      </w:r>
    </w:p>
    <w:p w14:paraId="64E51F70"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[28]</w:t>
      </w:r>
      <w:r w:rsidRPr="00F56B8B">
        <w:rPr>
          <w:rFonts w:ascii="Calibri" w:hAnsi="Calibri" w:cs="Calibri"/>
          <w:sz w:val="24"/>
          <w:szCs w:val="24"/>
        </w:rPr>
        <w:tab/>
        <w:t xml:space="preserve">R. E. Hubbard, M. S. O’Mahony, and K. W. Woodhouse, “Characterising frailty in the clinical setting—a comparison of different approaches,” </w:t>
      </w:r>
      <w:r w:rsidRPr="00F56B8B">
        <w:rPr>
          <w:rFonts w:ascii="Calibri" w:hAnsi="Calibri" w:cs="Calibri"/>
          <w:i/>
          <w:iCs/>
          <w:sz w:val="24"/>
          <w:szCs w:val="24"/>
        </w:rPr>
        <w:t>Age and Ageing</w:t>
      </w:r>
      <w:r w:rsidRPr="00F56B8B">
        <w:rPr>
          <w:rFonts w:ascii="Calibri" w:hAnsi="Calibri" w:cs="Calibri"/>
          <w:sz w:val="24"/>
          <w:szCs w:val="24"/>
        </w:rPr>
        <w:t>, vol. 38, no. 1, pp. 115–119, 2009, doi: 10.1093/ageing/afn252.</w:t>
      </w:r>
    </w:p>
    <w:p w14:paraId="44F3E886"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[29]</w:t>
      </w:r>
      <w:r w:rsidRPr="00F56B8B">
        <w:rPr>
          <w:rFonts w:ascii="Calibri" w:hAnsi="Calibri" w:cs="Calibri"/>
          <w:sz w:val="24"/>
          <w:szCs w:val="24"/>
        </w:rPr>
        <w:tab/>
        <w:t xml:space="preserve">A. Clegg </w:t>
      </w:r>
      <w:r w:rsidRPr="00F56B8B">
        <w:rPr>
          <w:rFonts w:ascii="Calibri" w:hAnsi="Calibri" w:cs="Calibri"/>
          <w:i/>
          <w:iCs/>
          <w:sz w:val="24"/>
          <w:szCs w:val="24"/>
        </w:rPr>
        <w:t>et al.</w:t>
      </w:r>
      <w:r w:rsidRPr="00F56B8B">
        <w:rPr>
          <w:rFonts w:ascii="Calibri" w:hAnsi="Calibri" w:cs="Calibri"/>
          <w:sz w:val="24"/>
          <w:szCs w:val="24"/>
        </w:rPr>
        <w:t xml:space="preserve">, “Development and validation of an electronic frailty index using routine primary care electronic health record data,” </w:t>
      </w:r>
      <w:r w:rsidRPr="00F56B8B">
        <w:rPr>
          <w:rFonts w:ascii="Calibri" w:hAnsi="Calibri" w:cs="Calibri"/>
          <w:i/>
          <w:iCs/>
          <w:sz w:val="24"/>
          <w:szCs w:val="24"/>
        </w:rPr>
        <w:t>Age and Ageing</w:t>
      </w:r>
      <w:r w:rsidRPr="00F56B8B">
        <w:rPr>
          <w:rFonts w:ascii="Calibri" w:hAnsi="Calibri" w:cs="Calibri"/>
          <w:sz w:val="24"/>
          <w:szCs w:val="24"/>
        </w:rPr>
        <w:t>, vol. 45, no. 3, pp. 353–360, May 2016, doi: 10.1093/ageing/afw039.</w:t>
      </w:r>
    </w:p>
    <w:p w14:paraId="5C2C388A"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[30]</w:t>
      </w:r>
      <w:r w:rsidRPr="00F56B8B">
        <w:rPr>
          <w:rFonts w:ascii="Calibri" w:hAnsi="Calibri" w:cs="Calibri"/>
          <w:sz w:val="24"/>
          <w:szCs w:val="24"/>
        </w:rPr>
        <w:tab/>
        <w:t xml:space="preserve">D. George and P. Mallery, “SPSS for Windows Step-by-Step: A Simple Guide and Reference, 14.0 update (7th Edition),” </w:t>
      </w:r>
      <w:r w:rsidRPr="00F56B8B">
        <w:rPr>
          <w:rFonts w:ascii="Calibri" w:hAnsi="Calibri" w:cs="Calibri"/>
          <w:i/>
          <w:iCs/>
          <w:sz w:val="24"/>
          <w:szCs w:val="24"/>
        </w:rPr>
        <w:t>http://lst-iiep.iiep-unesco.org/cgi-bin/wwwi32.exe/[in=epidoc1.in]/?t2000=026564/(100)</w:t>
      </w:r>
      <w:r w:rsidRPr="00F56B8B">
        <w:rPr>
          <w:rFonts w:ascii="Calibri" w:hAnsi="Calibri" w:cs="Calibri"/>
          <w:sz w:val="24"/>
          <w:szCs w:val="24"/>
        </w:rPr>
        <w:t>, Jan. 2003.</w:t>
      </w:r>
    </w:p>
    <w:p w14:paraId="2781FA80"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[31]</w:t>
      </w:r>
      <w:r w:rsidRPr="00F56B8B">
        <w:rPr>
          <w:rFonts w:ascii="Calibri" w:hAnsi="Calibri" w:cs="Calibri"/>
          <w:sz w:val="24"/>
          <w:szCs w:val="24"/>
        </w:rPr>
        <w:tab/>
        <w:t xml:space="preserve">X. Song, C. MacKnight, R. Latta, A. B. Mitnitski, and K. Rockwood, “Frailty and survival of rural and urban seniors: results from the Canadian Study of Health and Aging,” </w:t>
      </w:r>
      <w:r w:rsidRPr="00F56B8B">
        <w:rPr>
          <w:rFonts w:ascii="Calibri" w:hAnsi="Calibri" w:cs="Calibri"/>
          <w:i/>
          <w:iCs/>
          <w:sz w:val="24"/>
          <w:szCs w:val="24"/>
        </w:rPr>
        <w:t>Aging Clin Exp Res</w:t>
      </w:r>
      <w:r w:rsidRPr="00F56B8B">
        <w:rPr>
          <w:rFonts w:ascii="Calibri" w:hAnsi="Calibri" w:cs="Calibri"/>
          <w:sz w:val="24"/>
          <w:szCs w:val="24"/>
        </w:rPr>
        <w:t>, vol. 19, no. 2, pp. 145–153, Apr. 2007, doi: 10.1007/BF03324681.</w:t>
      </w:r>
    </w:p>
    <w:p w14:paraId="4073B759"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[32]</w:t>
      </w:r>
      <w:r w:rsidRPr="00F56B8B">
        <w:rPr>
          <w:rFonts w:ascii="Calibri" w:hAnsi="Calibri" w:cs="Calibri"/>
          <w:sz w:val="24"/>
          <w:szCs w:val="24"/>
        </w:rPr>
        <w:tab/>
        <w:t xml:space="preserve">C. Wu, E. Smit, Q.-L. Xue, and M. C. Odden, “Prevalence and Correlates of Frailty Among Community-Dwelling Chinese Older Adults: The China Health and Retirement Longitudinal Study,” </w:t>
      </w:r>
      <w:r w:rsidRPr="00F56B8B">
        <w:rPr>
          <w:rFonts w:ascii="Calibri" w:hAnsi="Calibri" w:cs="Calibri"/>
          <w:i/>
          <w:iCs/>
          <w:sz w:val="24"/>
          <w:szCs w:val="24"/>
        </w:rPr>
        <w:t>The Journals of Gerontology: Series A</w:t>
      </w:r>
      <w:r w:rsidRPr="00F56B8B">
        <w:rPr>
          <w:rFonts w:ascii="Calibri" w:hAnsi="Calibri" w:cs="Calibri"/>
          <w:sz w:val="24"/>
          <w:szCs w:val="24"/>
        </w:rPr>
        <w:t>, vol. 73, no. 1, pp. 102–108, Jan. 2018, doi: 10.1093/gerona/glx098.</w:t>
      </w:r>
    </w:p>
    <w:p w14:paraId="324DA9AC"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[33]</w:t>
      </w:r>
      <w:r w:rsidRPr="00F56B8B">
        <w:rPr>
          <w:rFonts w:ascii="Calibri" w:hAnsi="Calibri" w:cs="Calibri"/>
          <w:sz w:val="24"/>
          <w:szCs w:val="24"/>
        </w:rPr>
        <w:tab/>
        <w:t xml:space="preserve">C.-L. Curcio, G.-M. Henao, and F. Gomez, “Frailty among rural elderly adults,” </w:t>
      </w:r>
      <w:r w:rsidRPr="00F56B8B">
        <w:rPr>
          <w:rFonts w:ascii="Calibri" w:hAnsi="Calibri" w:cs="Calibri"/>
          <w:i/>
          <w:iCs/>
          <w:sz w:val="24"/>
          <w:szCs w:val="24"/>
        </w:rPr>
        <w:t>BMC Geriatr</w:t>
      </w:r>
      <w:r w:rsidRPr="00F56B8B">
        <w:rPr>
          <w:rFonts w:ascii="Calibri" w:hAnsi="Calibri" w:cs="Calibri"/>
          <w:sz w:val="24"/>
          <w:szCs w:val="24"/>
        </w:rPr>
        <w:t>, vol. 14, no. 1, p. 2, Dec. 2014, doi: 10.1186/1471-2318-14-2.</w:t>
      </w:r>
    </w:p>
    <w:p w14:paraId="68730B3E"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[34]</w:t>
      </w:r>
      <w:r w:rsidRPr="00F56B8B">
        <w:rPr>
          <w:rFonts w:ascii="Calibri" w:hAnsi="Calibri" w:cs="Calibri"/>
          <w:sz w:val="24"/>
          <w:szCs w:val="24"/>
        </w:rPr>
        <w:tab/>
        <w:t xml:space="preserve">S. Brinkman </w:t>
      </w:r>
      <w:r w:rsidRPr="00F56B8B">
        <w:rPr>
          <w:rFonts w:ascii="Calibri" w:hAnsi="Calibri" w:cs="Calibri"/>
          <w:i/>
          <w:iCs/>
          <w:sz w:val="24"/>
          <w:szCs w:val="24"/>
        </w:rPr>
        <w:t>et al.</w:t>
      </w:r>
      <w:r w:rsidRPr="00F56B8B">
        <w:rPr>
          <w:rFonts w:ascii="Calibri" w:hAnsi="Calibri" w:cs="Calibri"/>
          <w:sz w:val="24"/>
          <w:szCs w:val="24"/>
        </w:rPr>
        <w:t xml:space="preserve">, “The association between lifestyle and overall health, using the frailty index,” </w:t>
      </w:r>
      <w:r w:rsidRPr="00F56B8B">
        <w:rPr>
          <w:rFonts w:ascii="Calibri" w:hAnsi="Calibri" w:cs="Calibri"/>
          <w:i/>
          <w:iCs/>
          <w:sz w:val="24"/>
          <w:szCs w:val="24"/>
        </w:rPr>
        <w:t>Archives of Gerontology and Geriatrics</w:t>
      </w:r>
      <w:r w:rsidRPr="00F56B8B">
        <w:rPr>
          <w:rFonts w:ascii="Calibri" w:hAnsi="Calibri" w:cs="Calibri"/>
          <w:sz w:val="24"/>
          <w:szCs w:val="24"/>
        </w:rPr>
        <w:t>, vol. 76, pp. 85–91, May 2018, doi: 10.1016/j.archger.2018.02.006.</w:t>
      </w:r>
    </w:p>
    <w:p w14:paraId="2083289C"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[35]</w:t>
      </w:r>
      <w:r w:rsidRPr="00F56B8B">
        <w:rPr>
          <w:rFonts w:ascii="Calibri" w:hAnsi="Calibri" w:cs="Calibri"/>
          <w:sz w:val="24"/>
          <w:szCs w:val="24"/>
        </w:rPr>
        <w:tab/>
        <w:t xml:space="preserve">Y. Rolland </w:t>
      </w:r>
      <w:r w:rsidRPr="00F56B8B">
        <w:rPr>
          <w:rFonts w:ascii="Calibri" w:hAnsi="Calibri" w:cs="Calibri"/>
          <w:i/>
          <w:iCs/>
          <w:sz w:val="24"/>
          <w:szCs w:val="24"/>
        </w:rPr>
        <w:t>et al.</w:t>
      </w:r>
      <w:r w:rsidRPr="00F56B8B">
        <w:rPr>
          <w:rFonts w:ascii="Calibri" w:hAnsi="Calibri" w:cs="Calibri"/>
          <w:sz w:val="24"/>
          <w:szCs w:val="24"/>
        </w:rPr>
        <w:t xml:space="preserve">, “Frailty, osteoporosis and hip fracture: Causes, consequences and therapeutic perspectives,” </w:t>
      </w:r>
      <w:r w:rsidRPr="00F56B8B">
        <w:rPr>
          <w:rFonts w:ascii="Calibri" w:hAnsi="Calibri" w:cs="Calibri"/>
          <w:i/>
          <w:iCs/>
          <w:sz w:val="24"/>
          <w:szCs w:val="24"/>
        </w:rPr>
        <w:t>The Journal of nutrition, health and aging</w:t>
      </w:r>
      <w:r w:rsidRPr="00F56B8B">
        <w:rPr>
          <w:rFonts w:ascii="Calibri" w:hAnsi="Calibri" w:cs="Calibri"/>
          <w:sz w:val="24"/>
          <w:szCs w:val="24"/>
        </w:rPr>
        <w:t>, vol. 12, no. 5, pp. 319–330, May 2008, doi: 10.1007/BF02982665.</w:t>
      </w:r>
    </w:p>
    <w:p w14:paraId="62B9AF67"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lastRenderedPageBreak/>
        <w:t>[36]</w:t>
      </w:r>
      <w:r w:rsidRPr="00F56B8B">
        <w:rPr>
          <w:rFonts w:ascii="Calibri" w:hAnsi="Calibri" w:cs="Calibri"/>
          <w:sz w:val="24"/>
          <w:szCs w:val="24"/>
        </w:rPr>
        <w:tab/>
        <w:t xml:space="preserve">F. Salaffi, M. Di Carlo, S. Farah, E. Di Donato, and M. Carotti, “Prevalence of frailty and its associated factors in patients with rheumatoid arthritis: a cross-sectional analysis,” </w:t>
      </w:r>
      <w:r w:rsidRPr="00F56B8B">
        <w:rPr>
          <w:rFonts w:ascii="Calibri" w:hAnsi="Calibri" w:cs="Calibri"/>
          <w:i/>
          <w:iCs/>
          <w:sz w:val="24"/>
          <w:szCs w:val="24"/>
        </w:rPr>
        <w:t>Clin Rheumatol</w:t>
      </w:r>
      <w:r w:rsidRPr="00F56B8B">
        <w:rPr>
          <w:rFonts w:ascii="Calibri" w:hAnsi="Calibri" w:cs="Calibri"/>
          <w:sz w:val="24"/>
          <w:szCs w:val="24"/>
        </w:rPr>
        <w:t>, vol. 38, no. 7, pp. 1823–1830, Jul. 2019, doi: 10.1007/s10067-019-04486-5.</w:t>
      </w:r>
    </w:p>
    <w:p w14:paraId="088AEE3E"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[37]</w:t>
      </w:r>
      <w:r w:rsidRPr="00F56B8B">
        <w:rPr>
          <w:rFonts w:ascii="Calibri" w:hAnsi="Calibri" w:cs="Calibri"/>
          <w:sz w:val="24"/>
          <w:szCs w:val="24"/>
        </w:rPr>
        <w:tab/>
        <w:t xml:space="preserve">B. E. K. Klein, R. Klein, and M. D. Knudtson, “Frailty and Age-Related Cataract,” </w:t>
      </w:r>
      <w:r w:rsidRPr="00F56B8B">
        <w:rPr>
          <w:rFonts w:ascii="Calibri" w:hAnsi="Calibri" w:cs="Calibri"/>
          <w:i/>
          <w:iCs/>
          <w:sz w:val="24"/>
          <w:szCs w:val="24"/>
        </w:rPr>
        <w:t>Ophthalmology</w:t>
      </w:r>
      <w:r w:rsidRPr="00F56B8B">
        <w:rPr>
          <w:rFonts w:ascii="Calibri" w:hAnsi="Calibri" w:cs="Calibri"/>
          <w:sz w:val="24"/>
          <w:szCs w:val="24"/>
        </w:rPr>
        <w:t>, vol. 113, no. 12, pp. 2209–2212, Dec. 2006, doi: 10.1016/j.ophtha.2006.04.035.</w:t>
      </w:r>
    </w:p>
    <w:p w14:paraId="54E2829C"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[38]</w:t>
      </w:r>
      <w:r w:rsidRPr="00F56B8B">
        <w:rPr>
          <w:rFonts w:ascii="Calibri" w:hAnsi="Calibri" w:cs="Calibri"/>
          <w:sz w:val="24"/>
          <w:szCs w:val="24"/>
        </w:rPr>
        <w:tab/>
        <w:t xml:space="preserve">“European J of Heart Fail - 2002 - Lien - Heart failure in frail elderly patients  diagnostic difficulties  co‐morbidities .pdf.” </w:t>
      </w:r>
    </w:p>
    <w:p w14:paraId="10B97C75"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[39]</w:t>
      </w:r>
      <w:r w:rsidRPr="00F56B8B">
        <w:rPr>
          <w:rFonts w:ascii="Calibri" w:hAnsi="Calibri" w:cs="Calibri"/>
          <w:sz w:val="24"/>
          <w:szCs w:val="24"/>
        </w:rPr>
        <w:tab/>
        <w:t xml:space="preserve">R. V. Samala, V. Navas, E. Saluke, and J. O. Ciocon, “Heart failure in frail, older patients: We can do ‘MORE,’” </w:t>
      </w:r>
      <w:r w:rsidRPr="00F56B8B">
        <w:rPr>
          <w:rFonts w:ascii="Calibri" w:hAnsi="Calibri" w:cs="Calibri"/>
          <w:i/>
          <w:iCs/>
          <w:sz w:val="24"/>
          <w:szCs w:val="24"/>
        </w:rPr>
        <w:t>CCJM</w:t>
      </w:r>
      <w:r w:rsidRPr="00F56B8B">
        <w:rPr>
          <w:rFonts w:ascii="Calibri" w:hAnsi="Calibri" w:cs="Calibri"/>
          <w:sz w:val="24"/>
          <w:szCs w:val="24"/>
        </w:rPr>
        <w:t>, vol. 78, no. 12, pp. 837–845, Dec. 2011, doi: 10.3949/ccjm.78a.11085.</w:t>
      </w:r>
    </w:p>
    <w:p w14:paraId="36E8498E"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[40]</w:t>
      </w:r>
      <w:r w:rsidRPr="00F56B8B">
        <w:rPr>
          <w:rFonts w:ascii="Calibri" w:hAnsi="Calibri" w:cs="Calibri"/>
          <w:sz w:val="24"/>
          <w:szCs w:val="24"/>
        </w:rPr>
        <w:tab/>
        <w:t xml:space="preserve">G. Li, L. Thabane, A. Papaioannou, G. Ioannidis, M. A. H. Levine, and J. D. Adachi, “An overview of osteoporosis and frailty in the elderly,” </w:t>
      </w:r>
      <w:r w:rsidRPr="00F56B8B">
        <w:rPr>
          <w:rFonts w:ascii="Calibri" w:hAnsi="Calibri" w:cs="Calibri"/>
          <w:i/>
          <w:iCs/>
          <w:sz w:val="24"/>
          <w:szCs w:val="24"/>
        </w:rPr>
        <w:t>BMC Musculoskelet Disord</w:t>
      </w:r>
      <w:r w:rsidRPr="00F56B8B">
        <w:rPr>
          <w:rFonts w:ascii="Calibri" w:hAnsi="Calibri" w:cs="Calibri"/>
          <w:sz w:val="24"/>
          <w:szCs w:val="24"/>
        </w:rPr>
        <w:t>, vol. 18, no. 1, p. 46, Dec. 2017, doi: 10.1186/s12891-017-1403-x.</w:t>
      </w:r>
    </w:p>
    <w:p w14:paraId="085A9725"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[41]</w:t>
      </w:r>
      <w:r w:rsidRPr="00F56B8B">
        <w:rPr>
          <w:rFonts w:ascii="Calibri" w:hAnsi="Calibri" w:cs="Calibri"/>
          <w:sz w:val="24"/>
          <w:szCs w:val="24"/>
        </w:rPr>
        <w:tab/>
        <w:t xml:space="preserve">S. A. Sternberg, R. Levin, S. Dkaidek, S. Edelman, T. Resnick, and J. Menczel, “Frailty and osteoporosis in older women—a prospective study,” </w:t>
      </w:r>
      <w:r w:rsidRPr="00F56B8B">
        <w:rPr>
          <w:rFonts w:ascii="Calibri" w:hAnsi="Calibri" w:cs="Calibri"/>
          <w:i/>
          <w:iCs/>
          <w:sz w:val="24"/>
          <w:szCs w:val="24"/>
        </w:rPr>
        <w:t>Osteoporos Int</w:t>
      </w:r>
      <w:r w:rsidRPr="00F56B8B">
        <w:rPr>
          <w:rFonts w:ascii="Calibri" w:hAnsi="Calibri" w:cs="Calibri"/>
          <w:sz w:val="24"/>
          <w:szCs w:val="24"/>
        </w:rPr>
        <w:t>, vol. 25, no. 2, pp. 763–768, Feb. 2014, doi: 10.1007/s00198-013-2471-x.</w:t>
      </w:r>
    </w:p>
    <w:p w14:paraId="16650FA8"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[42]</w:t>
      </w:r>
      <w:r w:rsidRPr="00F56B8B">
        <w:rPr>
          <w:rFonts w:ascii="Calibri" w:hAnsi="Calibri" w:cs="Calibri"/>
          <w:sz w:val="24"/>
          <w:szCs w:val="24"/>
        </w:rPr>
        <w:tab/>
        <w:t xml:space="preserve">S. Ghasemi, N. Keshavarz Mohammadi, F. Mohammadi Shahboulaghi, A. Ramezankhani, and Y. Mehrabi, “Physical Health Status and Frailty Index in Community Dwelling Older Adults in Tehran,” </w:t>
      </w:r>
      <w:r w:rsidRPr="00F56B8B">
        <w:rPr>
          <w:rFonts w:ascii="Calibri" w:hAnsi="Calibri" w:cs="Calibri"/>
          <w:i/>
          <w:iCs/>
          <w:sz w:val="24"/>
          <w:szCs w:val="24"/>
        </w:rPr>
        <w:t>Salmand</w:t>
      </w:r>
      <w:r w:rsidRPr="00F56B8B">
        <w:rPr>
          <w:rFonts w:ascii="Calibri" w:hAnsi="Calibri" w:cs="Calibri"/>
          <w:sz w:val="24"/>
          <w:szCs w:val="24"/>
        </w:rPr>
        <w:t>, pp. 652–665, Mar. 2019, doi: 10.32598/SIJA.13.Special-Issue.652.</w:t>
      </w:r>
    </w:p>
    <w:p w14:paraId="3E164FC3"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[43]</w:t>
      </w:r>
      <w:r w:rsidRPr="00F56B8B">
        <w:rPr>
          <w:rFonts w:ascii="Calibri" w:hAnsi="Calibri" w:cs="Calibri"/>
          <w:sz w:val="24"/>
          <w:szCs w:val="24"/>
        </w:rPr>
        <w:tab/>
        <w:t xml:space="preserve">R. J. J. Gobbens, M. A. L. M. Van Assen, K. G. Luijkx, M. Th. Wijnen-Sponselee, and J. M. G. A. Schols, “The Tilburg Frailty Indicator: Psychometric Properties,” </w:t>
      </w:r>
      <w:r w:rsidRPr="00F56B8B">
        <w:rPr>
          <w:rFonts w:ascii="Calibri" w:hAnsi="Calibri" w:cs="Calibri"/>
          <w:i/>
          <w:iCs/>
          <w:sz w:val="24"/>
          <w:szCs w:val="24"/>
        </w:rPr>
        <w:t>Journal of the American Medical Directors Association</w:t>
      </w:r>
      <w:r w:rsidRPr="00F56B8B">
        <w:rPr>
          <w:rFonts w:ascii="Calibri" w:hAnsi="Calibri" w:cs="Calibri"/>
          <w:sz w:val="24"/>
          <w:szCs w:val="24"/>
        </w:rPr>
        <w:t>, vol. 11, no. 5, pp. 344–355, Jun. 2010, doi: 10.1016/j.jamda.2009.11.003.</w:t>
      </w:r>
    </w:p>
    <w:p w14:paraId="78FEBA5D"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[44]</w:t>
      </w:r>
      <w:r w:rsidRPr="00F56B8B">
        <w:rPr>
          <w:rFonts w:ascii="Calibri" w:hAnsi="Calibri" w:cs="Calibri"/>
          <w:sz w:val="24"/>
          <w:szCs w:val="24"/>
        </w:rPr>
        <w:tab/>
        <w:t xml:space="preserve">S. Sha, Y. Xu, and L. Chen, “Loneliness as a risk factor for frailty transition among older Chinese people,” </w:t>
      </w:r>
      <w:r w:rsidRPr="00F56B8B">
        <w:rPr>
          <w:rFonts w:ascii="Calibri" w:hAnsi="Calibri" w:cs="Calibri"/>
          <w:i/>
          <w:iCs/>
          <w:sz w:val="24"/>
          <w:szCs w:val="24"/>
        </w:rPr>
        <w:t>BMC Geriatr</w:t>
      </w:r>
      <w:r w:rsidRPr="00F56B8B">
        <w:rPr>
          <w:rFonts w:ascii="Calibri" w:hAnsi="Calibri" w:cs="Calibri"/>
          <w:sz w:val="24"/>
          <w:szCs w:val="24"/>
        </w:rPr>
        <w:t>, vol. 20, no. 1, p. 300, Dec. 2020, doi: 10.1186/s12877-020-01714-5.</w:t>
      </w:r>
    </w:p>
    <w:p w14:paraId="5F406969"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lastRenderedPageBreak/>
        <w:t>[45]</w:t>
      </w:r>
      <w:r w:rsidRPr="00F56B8B">
        <w:rPr>
          <w:rFonts w:ascii="Calibri" w:hAnsi="Calibri" w:cs="Calibri"/>
          <w:sz w:val="24"/>
          <w:szCs w:val="24"/>
        </w:rPr>
        <w:tab/>
        <w:t xml:space="preserve">C. R. Gale, L. Westbury, and C. Cooper, “Social isolation and loneliness as risk factors for the progression of frailty: the English Longitudinal Study of Ageing,” </w:t>
      </w:r>
      <w:r w:rsidRPr="00F56B8B">
        <w:rPr>
          <w:rFonts w:ascii="Calibri" w:hAnsi="Calibri" w:cs="Calibri"/>
          <w:i/>
          <w:iCs/>
          <w:sz w:val="24"/>
          <w:szCs w:val="24"/>
        </w:rPr>
        <w:t>Age and Ageing</w:t>
      </w:r>
      <w:r w:rsidRPr="00F56B8B">
        <w:rPr>
          <w:rFonts w:ascii="Calibri" w:hAnsi="Calibri" w:cs="Calibri"/>
          <w:sz w:val="24"/>
          <w:szCs w:val="24"/>
        </w:rPr>
        <w:t>, vol. 47, no. 3, pp. 392–397, May 2018, doi: 10.1093/ageing/afx188.</w:t>
      </w:r>
    </w:p>
    <w:p w14:paraId="4518C313"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[46]</w:t>
      </w:r>
      <w:r w:rsidRPr="00F56B8B">
        <w:rPr>
          <w:rFonts w:ascii="Calibri" w:hAnsi="Calibri" w:cs="Calibri"/>
          <w:sz w:val="24"/>
          <w:szCs w:val="24"/>
        </w:rPr>
        <w:tab/>
        <w:t xml:space="preserve">S. Sze, P. Pellicori, J. Zhang, J. Weston, and A. L. Clark, “Identification of Frailty in Chronic Heart Failure,” </w:t>
      </w:r>
      <w:r w:rsidRPr="00F56B8B">
        <w:rPr>
          <w:rFonts w:ascii="Calibri" w:hAnsi="Calibri" w:cs="Calibri"/>
          <w:i/>
          <w:iCs/>
          <w:sz w:val="24"/>
          <w:szCs w:val="24"/>
        </w:rPr>
        <w:t>JACC: Heart Failure</w:t>
      </w:r>
      <w:r w:rsidRPr="00F56B8B">
        <w:rPr>
          <w:rFonts w:ascii="Calibri" w:hAnsi="Calibri" w:cs="Calibri"/>
          <w:sz w:val="24"/>
          <w:szCs w:val="24"/>
        </w:rPr>
        <w:t>, vol. 7, no. 4, pp. 291–302, Apr. 2019, doi: 10.1016/j.jchf.2018.11.017.</w:t>
      </w:r>
    </w:p>
    <w:p w14:paraId="62009940"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[47]</w:t>
      </w:r>
      <w:r w:rsidRPr="00F56B8B">
        <w:rPr>
          <w:rFonts w:ascii="Calibri" w:hAnsi="Calibri" w:cs="Calibri"/>
          <w:sz w:val="24"/>
          <w:szCs w:val="24"/>
        </w:rPr>
        <w:tab/>
        <w:t xml:space="preserve">J. A. Whitworth, “Blood Pressure and Control of Cardiovascular Risk,” </w:t>
      </w:r>
      <w:r w:rsidRPr="00F56B8B">
        <w:rPr>
          <w:rFonts w:ascii="Calibri" w:hAnsi="Calibri" w:cs="Calibri"/>
          <w:i/>
          <w:iCs/>
          <w:sz w:val="24"/>
          <w:szCs w:val="24"/>
        </w:rPr>
        <w:t>Vascular Health and Risk Management</w:t>
      </w:r>
      <w:r w:rsidRPr="00F56B8B">
        <w:rPr>
          <w:rFonts w:ascii="Calibri" w:hAnsi="Calibri" w:cs="Calibri"/>
          <w:sz w:val="24"/>
          <w:szCs w:val="24"/>
        </w:rPr>
        <w:t>, vol. 1, no. 3. pp. 257–260, Sep. 2005.</w:t>
      </w:r>
    </w:p>
    <w:p w14:paraId="4C0414ED"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[48]</w:t>
      </w:r>
      <w:r w:rsidRPr="00F56B8B">
        <w:rPr>
          <w:rFonts w:ascii="Calibri" w:hAnsi="Calibri" w:cs="Calibri"/>
          <w:sz w:val="24"/>
          <w:szCs w:val="24"/>
        </w:rPr>
        <w:tab/>
        <w:t xml:space="preserve">J. Song, X. Zha, H. Li, R. Guo, Y. Zhu, and Y. Wen, “Analysis of Blood Glucose Distribution Characteristics and Its Risk Factors among a Health Examination Population in Wuhu (China),” </w:t>
      </w:r>
      <w:r w:rsidRPr="00F56B8B">
        <w:rPr>
          <w:rFonts w:ascii="Calibri" w:hAnsi="Calibri" w:cs="Calibri"/>
          <w:i/>
          <w:iCs/>
          <w:sz w:val="24"/>
          <w:szCs w:val="24"/>
        </w:rPr>
        <w:t>International Journal of Environmental Research and Public Health</w:t>
      </w:r>
      <w:r w:rsidRPr="00F56B8B">
        <w:rPr>
          <w:rFonts w:ascii="Calibri" w:hAnsi="Calibri" w:cs="Calibri"/>
          <w:sz w:val="24"/>
          <w:szCs w:val="24"/>
        </w:rPr>
        <w:t>, vol. 13, no. 4. Apr. 2016. doi: 10.3390/ijerph13040392.</w:t>
      </w:r>
    </w:p>
    <w:p w14:paraId="53A3986B" w14:textId="77777777" w:rsidR="007E6192" w:rsidRPr="00F56B8B" w:rsidRDefault="007E6192" w:rsidP="00F56B8B">
      <w:pPr>
        <w:pStyle w:val="Bibliography"/>
        <w:spacing w:line="360" w:lineRule="auto"/>
        <w:rPr>
          <w:rFonts w:ascii="Calibri" w:hAnsi="Calibri" w:cs="Calibri"/>
          <w:sz w:val="24"/>
          <w:szCs w:val="24"/>
        </w:rPr>
      </w:pPr>
      <w:r w:rsidRPr="00F56B8B">
        <w:rPr>
          <w:rFonts w:ascii="Calibri" w:hAnsi="Calibri" w:cs="Calibri"/>
          <w:sz w:val="24"/>
          <w:szCs w:val="24"/>
        </w:rPr>
        <w:t>[49]</w:t>
      </w:r>
      <w:r w:rsidRPr="00F56B8B">
        <w:rPr>
          <w:rFonts w:ascii="Calibri" w:hAnsi="Calibri" w:cs="Calibri"/>
          <w:sz w:val="24"/>
          <w:szCs w:val="24"/>
        </w:rPr>
        <w:tab/>
        <w:t xml:space="preserve">P. Yu </w:t>
      </w:r>
      <w:r w:rsidRPr="00F56B8B">
        <w:rPr>
          <w:rFonts w:ascii="Calibri" w:hAnsi="Calibri" w:cs="Calibri"/>
          <w:i/>
          <w:iCs/>
          <w:sz w:val="24"/>
          <w:szCs w:val="24"/>
        </w:rPr>
        <w:t>et al.</w:t>
      </w:r>
      <w:r w:rsidRPr="00F56B8B">
        <w:rPr>
          <w:rFonts w:ascii="Calibri" w:hAnsi="Calibri" w:cs="Calibri"/>
          <w:sz w:val="24"/>
          <w:szCs w:val="24"/>
        </w:rPr>
        <w:t xml:space="preserve">, “Frailty and survival of older Chinese adults in urban and rural areas: Results from the Beijing Longitudinal Study of Aging,” </w:t>
      </w:r>
      <w:r w:rsidRPr="00F56B8B">
        <w:rPr>
          <w:rFonts w:ascii="Calibri" w:hAnsi="Calibri" w:cs="Calibri"/>
          <w:i/>
          <w:iCs/>
          <w:sz w:val="24"/>
          <w:szCs w:val="24"/>
        </w:rPr>
        <w:t>Archives of Gerontology and Geriatrics</w:t>
      </w:r>
      <w:r w:rsidRPr="00F56B8B">
        <w:rPr>
          <w:rFonts w:ascii="Calibri" w:hAnsi="Calibri" w:cs="Calibri"/>
          <w:sz w:val="24"/>
          <w:szCs w:val="24"/>
        </w:rPr>
        <w:t>, vol. 54, no. 1, pp. 3–8, Jan. 2012, doi: 10.1016/j.archger.2011.04.020.</w:t>
      </w:r>
    </w:p>
    <w:p w14:paraId="68D926F6" w14:textId="64D71B89" w:rsidR="008216C1" w:rsidRPr="00F56B8B" w:rsidRDefault="00FA78C8" w:rsidP="00F56B8B">
      <w:pPr>
        <w:spacing w:line="360" w:lineRule="auto"/>
        <w:jc w:val="both"/>
        <w:rPr>
          <w:rFonts w:ascii="Calibri" w:hAnsi="Calibri" w:cs="Calibri"/>
          <w:b/>
        </w:rPr>
      </w:pPr>
      <w:r w:rsidRPr="00F56B8B">
        <w:rPr>
          <w:rFonts w:ascii="Calibri" w:hAnsi="Calibri" w:cs="Calibri"/>
          <w:b/>
        </w:rPr>
        <w:fldChar w:fldCharType="end"/>
      </w:r>
    </w:p>
    <w:p w14:paraId="6DB8A6B2" w14:textId="0EF68F7B" w:rsidR="008216C1" w:rsidRPr="00F56B8B" w:rsidRDefault="008216C1" w:rsidP="00F56B8B">
      <w:pPr>
        <w:spacing w:line="360" w:lineRule="auto"/>
        <w:rPr>
          <w:rFonts w:ascii="Calibri" w:hAnsi="Calibri" w:cs="Calibri"/>
          <w:b/>
          <w:bCs/>
        </w:rPr>
      </w:pPr>
    </w:p>
    <w:p w14:paraId="0368249E" w14:textId="77777777" w:rsidR="004C2BF6" w:rsidRPr="00F56B8B" w:rsidRDefault="004C2BF6" w:rsidP="00F56B8B">
      <w:pPr>
        <w:spacing w:line="360" w:lineRule="auto"/>
        <w:rPr>
          <w:rFonts w:ascii="Calibri" w:hAnsi="Calibri" w:cs="Calibri"/>
          <w:b/>
          <w:bCs/>
        </w:rPr>
      </w:pPr>
    </w:p>
    <w:p w14:paraId="09C1B30A" w14:textId="22163688" w:rsidR="004C2BF6" w:rsidRPr="00F56B8B" w:rsidRDefault="00F36F4E" w:rsidP="00B65B09">
      <w:pPr>
        <w:spacing w:before="120" w:after="120" w:line="360" w:lineRule="auto"/>
        <w:rPr>
          <w:rFonts w:ascii="Calibri" w:hAnsi="Calibri" w:cs="Calibri"/>
          <w:b/>
          <w:bCs/>
        </w:rPr>
      </w:pPr>
      <w:r w:rsidRPr="00F56B8B">
        <w:rPr>
          <w:rFonts w:ascii="Calibri" w:hAnsi="Calibri" w:cs="Calibri"/>
          <w:b/>
          <w:bCs/>
        </w:rPr>
        <w:t xml:space="preserve"> Table 1</w:t>
      </w:r>
      <w:r w:rsidR="00B65B09">
        <w:rPr>
          <w:rFonts w:ascii="Calibri" w:hAnsi="Calibri" w:cs="Calibri"/>
          <w:b/>
          <w:bCs/>
        </w:rPr>
        <w:t>:</w:t>
      </w:r>
      <w:r w:rsidRPr="00F56B8B">
        <w:rPr>
          <w:rFonts w:ascii="Calibri" w:hAnsi="Calibri" w:cs="Calibri"/>
          <w:b/>
          <w:bCs/>
        </w:rPr>
        <w:t xml:space="preserve"> </w:t>
      </w:r>
      <w:r w:rsidR="004C2BF6" w:rsidRPr="00B65B09">
        <w:rPr>
          <w:rFonts w:ascii="Calibri" w:hAnsi="Calibri" w:cs="Calibri"/>
        </w:rPr>
        <w:t xml:space="preserve">Health Variables and </w:t>
      </w:r>
      <w:r w:rsidR="00B65B09" w:rsidRPr="00B65B09">
        <w:rPr>
          <w:rFonts w:ascii="Calibri" w:hAnsi="Calibri" w:cs="Calibri"/>
        </w:rPr>
        <w:t>Cut points</w:t>
      </w:r>
      <w:r w:rsidR="004C2BF6" w:rsidRPr="00B65B09">
        <w:rPr>
          <w:rFonts w:ascii="Calibri" w:hAnsi="Calibri" w:cs="Calibri"/>
        </w:rPr>
        <w:t xml:space="preserve"> for the Frailty Index</w:t>
      </w:r>
    </w:p>
    <w:tbl>
      <w:tblPr>
        <w:tblW w:w="9000" w:type="dxa"/>
        <w:tblLook w:val="04A0" w:firstRow="1" w:lastRow="0" w:firstColumn="1" w:lastColumn="0" w:noHBand="0" w:noVBand="1"/>
      </w:tblPr>
      <w:tblGrid>
        <w:gridCol w:w="566"/>
        <w:gridCol w:w="5279"/>
        <w:gridCol w:w="3155"/>
      </w:tblGrid>
      <w:tr w:rsidR="004C2BF6" w:rsidRPr="00F56B8B" w14:paraId="648FFF39" w14:textId="77777777" w:rsidTr="00873280">
        <w:trPr>
          <w:trHeight w:val="416"/>
        </w:trPr>
        <w:tc>
          <w:tcPr>
            <w:tcW w:w="5845" w:type="dxa"/>
            <w:gridSpan w:val="2"/>
            <w:tcBorders>
              <w:top w:val="single" w:sz="4" w:space="0" w:color="auto"/>
              <w:bottom w:val="single" w:sz="4" w:space="0" w:color="auto"/>
            </w:tcBorders>
          </w:tcPr>
          <w:p w14:paraId="66FE44D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List of 33 variables included in the frailty index</w:t>
            </w:r>
          </w:p>
        </w:tc>
        <w:tc>
          <w:tcPr>
            <w:tcW w:w="3155" w:type="dxa"/>
            <w:tcBorders>
              <w:top w:val="single" w:sz="4" w:space="0" w:color="auto"/>
              <w:bottom w:val="single" w:sz="4" w:space="0" w:color="auto"/>
            </w:tcBorders>
          </w:tcPr>
          <w:p w14:paraId="43A3235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Cut Point</w:t>
            </w:r>
          </w:p>
        </w:tc>
      </w:tr>
      <w:tr w:rsidR="004C2BF6" w:rsidRPr="00F56B8B" w14:paraId="758BB08C" w14:textId="77777777" w:rsidTr="00873280">
        <w:tc>
          <w:tcPr>
            <w:tcW w:w="566" w:type="dxa"/>
            <w:tcBorders>
              <w:top w:val="single" w:sz="4" w:space="0" w:color="auto"/>
            </w:tcBorders>
          </w:tcPr>
          <w:p w14:paraId="033F0B26" w14:textId="77777777" w:rsidR="004C2BF6" w:rsidRPr="00F56B8B" w:rsidRDefault="004C2BF6" w:rsidP="00F56B8B">
            <w:pPr>
              <w:spacing w:line="360" w:lineRule="auto"/>
              <w:jc w:val="both"/>
              <w:rPr>
                <w:rFonts w:ascii="Calibri" w:hAnsi="Calibri" w:cs="Calibri"/>
                <w:b/>
                <w:bCs/>
              </w:rPr>
            </w:pPr>
          </w:p>
        </w:tc>
        <w:tc>
          <w:tcPr>
            <w:tcW w:w="8434" w:type="dxa"/>
            <w:gridSpan w:val="2"/>
            <w:tcBorders>
              <w:top w:val="single" w:sz="4" w:space="0" w:color="auto"/>
            </w:tcBorders>
          </w:tcPr>
          <w:p w14:paraId="249B5153" w14:textId="77777777" w:rsidR="004C2BF6" w:rsidRPr="00F56B8B" w:rsidRDefault="004C2BF6" w:rsidP="00F56B8B">
            <w:pPr>
              <w:spacing w:line="360" w:lineRule="auto"/>
              <w:jc w:val="center"/>
              <w:rPr>
                <w:rFonts w:ascii="Calibri" w:hAnsi="Calibri" w:cs="Calibri"/>
              </w:rPr>
            </w:pPr>
            <w:r w:rsidRPr="00F56B8B">
              <w:rPr>
                <w:rFonts w:ascii="Calibri" w:hAnsi="Calibri" w:cs="Calibri"/>
                <w:b/>
              </w:rPr>
              <w:t>Daily activities</w:t>
            </w:r>
          </w:p>
        </w:tc>
      </w:tr>
      <w:tr w:rsidR="004C2BF6" w:rsidRPr="00F56B8B" w14:paraId="25872479" w14:textId="77777777" w:rsidTr="00873280">
        <w:tc>
          <w:tcPr>
            <w:tcW w:w="566" w:type="dxa"/>
          </w:tcPr>
          <w:p w14:paraId="0B00E213" w14:textId="77777777" w:rsidR="004C2BF6" w:rsidRPr="00F56B8B" w:rsidRDefault="004C2BF6" w:rsidP="00F56B8B">
            <w:pPr>
              <w:spacing w:line="360" w:lineRule="auto"/>
              <w:jc w:val="both"/>
              <w:rPr>
                <w:rFonts w:ascii="Calibri" w:hAnsi="Calibri" w:cs="Calibri"/>
              </w:rPr>
            </w:pPr>
            <w:r w:rsidRPr="00F56B8B">
              <w:rPr>
                <w:rFonts w:ascii="Calibri" w:hAnsi="Calibri" w:cs="Calibri"/>
                <w:b/>
                <w:bCs/>
              </w:rPr>
              <w:t>1.</w:t>
            </w:r>
          </w:p>
        </w:tc>
        <w:tc>
          <w:tcPr>
            <w:tcW w:w="5279" w:type="dxa"/>
          </w:tcPr>
          <w:p w14:paraId="3BEDA614" w14:textId="77777777" w:rsidR="004C2BF6" w:rsidRPr="00F56B8B" w:rsidRDefault="004C2BF6" w:rsidP="00F56B8B">
            <w:pPr>
              <w:spacing w:line="360" w:lineRule="auto"/>
              <w:rPr>
                <w:rFonts w:ascii="Calibri" w:hAnsi="Calibri" w:cs="Calibri"/>
              </w:rPr>
            </w:pPr>
            <w:r w:rsidRPr="00F56B8B">
              <w:rPr>
                <w:rFonts w:ascii="Calibri" w:hAnsi="Calibri" w:cs="Calibri"/>
              </w:rPr>
              <w:t>Balance (Do you need assistance when Standing for 10 sec. with one foot behind the other)</w:t>
            </w:r>
          </w:p>
        </w:tc>
        <w:tc>
          <w:tcPr>
            <w:tcW w:w="3155" w:type="dxa"/>
          </w:tcPr>
          <w:p w14:paraId="2709296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6D491719" w14:textId="77777777" w:rsidTr="00873280">
        <w:tc>
          <w:tcPr>
            <w:tcW w:w="566" w:type="dxa"/>
          </w:tcPr>
          <w:p w14:paraId="4C8F02AF"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w:t>
            </w:r>
          </w:p>
        </w:tc>
        <w:tc>
          <w:tcPr>
            <w:tcW w:w="5279" w:type="dxa"/>
          </w:tcPr>
          <w:p w14:paraId="2566CD6A" w14:textId="77777777" w:rsidR="004C2BF6" w:rsidRPr="00F56B8B" w:rsidRDefault="004C2BF6" w:rsidP="00F56B8B">
            <w:pPr>
              <w:spacing w:line="360" w:lineRule="auto"/>
              <w:rPr>
                <w:rFonts w:ascii="Calibri" w:hAnsi="Calibri" w:cs="Calibri"/>
              </w:rPr>
            </w:pPr>
            <w:r w:rsidRPr="00F56B8B">
              <w:rPr>
                <w:rFonts w:ascii="Calibri" w:hAnsi="Calibri" w:cs="Calibri"/>
              </w:rPr>
              <w:t>Bathing (Do you need assistance when bathing?)</w:t>
            </w:r>
          </w:p>
        </w:tc>
        <w:tc>
          <w:tcPr>
            <w:tcW w:w="3155" w:type="dxa"/>
          </w:tcPr>
          <w:p w14:paraId="73E32D2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7B67F1B0" w14:textId="77777777" w:rsidTr="00873280">
        <w:tc>
          <w:tcPr>
            <w:tcW w:w="566" w:type="dxa"/>
          </w:tcPr>
          <w:p w14:paraId="28080EBF"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3.</w:t>
            </w:r>
          </w:p>
        </w:tc>
        <w:tc>
          <w:tcPr>
            <w:tcW w:w="5279" w:type="dxa"/>
          </w:tcPr>
          <w:p w14:paraId="582A882E" w14:textId="77777777" w:rsidR="004C2BF6" w:rsidRPr="00F56B8B" w:rsidRDefault="004C2BF6" w:rsidP="00F56B8B">
            <w:pPr>
              <w:spacing w:line="360" w:lineRule="auto"/>
              <w:rPr>
                <w:rFonts w:ascii="Calibri" w:hAnsi="Calibri" w:cs="Calibri"/>
              </w:rPr>
            </w:pPr>
            <w:r w:rsidRPr="00F56B8B">
              <w:rPr>
                <w:rFonts w:ascii="Calibri" w:hAnsi="Calibri" w:cs="Calibri"/>
              </w:rPr>
              <w:t>Stand-ups from chair without using arms</w:t>
            </w:r>
          </w:p>
        </w:tc>
        <w:tc>
          <w:tcPr>
            <w:tcW w:w="3155" w:type="dxa"/>
          </w:tcPr>
          <w:p w14:paraId="72B741E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3D70507C" w14:textId="77777777" w:rsidTr="00873280">
        <w:tc>
          <w:tcPr>
            <w:tcW w:w="566" w:type="dxa"/>
          </w:tcPr>
          <w:p w14:paraId="5DAFE4BF"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4.</w:t>
            </w:r>
          </w:p>
        </w:tc>
        <w:tc>
          <w:tcPr>
            <w:tcW w:w="5279" w:type="dxa"/>
          </w:tcPr>
          <w:p w14:paraId="3FE75E4F" w14:textId="77777777" w:rsidR="004C2BF6" w:rsidRPr="00F56B8B" w:rsidRDefault="004C2BF6" w:rsidP="00F56B8B">
            <w:pPr>
              <w:spacing w:line="360" w:lineRule="auto"/>
              <w:rPr>
                <w:rFonts w:ascii="Calibri" w:hAnsi="Calibri" w:cs="Calibri"/>
              </w:rPr>
            </w:pPr>
            <w:r w:rsidRPr="00F56B8B">
              <w:rPr>
                <w:rFonts w:ascii="Calibri" w:hAnsi="Calibri" w:cs="Calibri"/>
              </w:rPr>
              <w:t>Do you need help to others when Using Toilet?</w:t>
            </w:r>
          </w:p>
        </w:tc>
        <w:tc>
          <w:tcPr>
            <w:tcW w:w="3155" w:type="dxa"/>
          </w:tcPr>
          <w:p w14:paraId="2A19DE4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4DC5D646" w14:textId="77777777" w:rsidTr="00873280">
        <w:tc>
          <w:tcPr>
            <w:tcW w:w="566" w:type="dxa"/>
          </w:tcPr>
          <w:p w14:paraId="18CC7BF7"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5.</w:t>
            </w:r>
          </w:p>
        </w:tc>
        <w:tc>
          <w:tcPr>
            <w:tcW w:w="5279" w:type="dxa"/>
          </w:tcPr>
          <w:p w14:paraId="77BC812D" w14:textId="77777777" w:rsidR="004C2BF6" w:rsidRPr="00F56B8B" w:rsidRDefault="004C2BF6" w:rsidP="00F56B8B">
            <w:pPr>
              <w:spacing w:line="360" w:lineRule="auto"/>
              <w:rPr>
                <w:rFonts w:ascii="Calibri" w:hAnsi="Calibri" w:cs="Calibri"/>
              </w:rPr>
            </w:pPr>
            <w:r w:rsidRPr="00F56B8B">
              <w:rPr>
                <w:rFonts w:ascii="Calibri" w:hAnsi="Calibri" w:cs="Calibri"/>
              </w:rPr>
              <w:t>Do you Need help to carry more than 5 KG?</w:t>
            </w:r>
          </w:p>
        </w:tc>
        <w:tc>
          <w:tcPr>
            <w:tcW w:w="3155" w:type="dxa"/>
          </w:tcPr>
          <w:p w14:paraId="15B4A25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683CF9C3" w14:textId="77777777" w:rsidTr="00873280">
        <w:tc>
          <w:tcPr>
            <w:tcW w:w="566" w:type="dxa"/>
          </w:tcPr>
          <w:p w14:paraId="39BA2B60"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6.</w:t>
            </w:r>
          </w:p>
        </w:tc>
        <w:tc>
          <w:tcPr>
            <w:tcW w:w="5279" w:type="dxa"/>
          </w:tcPr>
          <w:p w14:paraId="361EC397" w14:textId="77777777" w:rsidR="004C2BF6" w:rsidRPr="00F56B8B" w:rsidRDefault="004C2BF6" w:rsidP="00F56B8B">
            <w:pPr>
              <w:spacing w:line="360" w:lineRule="auto"/>
              <w:rPr>
                <w:rFonts w:ascii="Calibri" w:hAnsi="Calibri" w:cs="Calibri"/>
              </w:rPr>
            </w:pPr>
            <w:r w:rsidRPr="00F56B8B">
              <w:rPr>
                <w:rFonts w:ascii="Calibri" w:hAnsi="Calibri" w:cs="Calibri"/>
              </w:rPr>
              <w:t>Need any Assistance when Dressing?</w:t>
            </w:r>
          </w:p>
        </w:tc>
        <w:tc>
          <w:tcPr>
            <w:tcW w:w="3155" w:type="dxa"/>
          </w:tcPr>
          <w:p w14:paraId="554236C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31547B62" w14:textId="77777777" w:rsidTr="00873280">
        <w:tc>
          <w:tcPr>
            <w:tcW w:w="566" w:type="dxa"/>
          </w:tcPr>
          <w:p w14:paraId="06469CE3"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lastRenderedPageBreak/>
              <w:t>7.</w:t>
            </w:r>
          </w:p>
        </w:tc>
        <w:tc>
          <w:tcPr>
            <w:tcW w:w="5279" w:type="dxa"/>
          </w:tcPr>
          <w:p w14:paraId="5DFD6B48" w14:textId="77777777" w:rsidR="004C2BF6" w:rsidRPr="00F56B8B" w:rsidRDefault="004C2BF6" w:rsidP="00F56B8B">
            <w:pPr>
              <w:spacing w:line="360" w:lineRule="auto"/>
              <w:rPr>
                <w:rFonts w:ascii="Calibri" w:hAnsi="Calibri" w:cs="Calibri"/>
              </w:rPr>
            </w:pPr>
            <w:r w:rsidRPr="00F56B8B">
              <w:rPr>
                <w:rFonts w:ascii="Calibri" w:hAnsi="Calibri" w:cs="Calibri"/>
              </w:rPr>
              <w:t>Do you Need any Stick for Walking?</w:t>
            </w:r>
          </w:p>
        </w:tc>
        <w:tc>
          <w:tcPr>
            <w:tcW w:w="3155" w:type="dxa"/>
          </w:tcPr>
          <w:p w14:paraId="5E09998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4C4A13F3" w14:textId="77777777" w:rsidTr="00873280">
        <w:tc>
          <w:tcPr>
            <w:tcW w:w="566" w:type="dxa"/>
          </w:tcPr>
          <w:p w14:paraId="110E2B2E" w14:textId="77777777" w:rsidR="004C2BF6" w:rsidRPr="00F56B8B" w:rsidRDefault="004C2BF6" w:rsidP="00F56B8B">
            <w:pPr>
              <w:spacing w:line="360" w:lineRule="auto"/>
              <w:jc w:val="both"/>
              <w:rPr>
                <w:rFonts w:ascii="Calibri" w:hAnsi="Calibri" w:cs="Calibri"/>
              </w:rPr>
            </w:pPr>
          </w:p>
        </w:tc>
        <w:tc>
          <w:tcPr>
            <w:tcW w:w="8434" w:type="dxa"/>
            <w:gridSpan w:val="2"/>
          </w:tcPr>
          <w:p w14:paraId="679B4F9C" w14:textId="77777777" w:rsidR="004C2BF6" w:rsidRPr="00F56B8B" w:rsidRDefault="004C2BF6" w:rsidP="00F56B8B">
            <w:pPr>
              <w:spacing w:line="360" w:lineRule="auto"/>
              <w:jc w:val="center"/>
              <w:rPr>
                <w:rFonts w:ascii="Calibri" w:hAnsi="Calibri" w:cs="Calibri"/>
              </w:rPr>
            </w:pPr>
            <w:r w:rsidRPr="00F56B8B">
              <w:rPr>
                <w:rFonts w:ascii="Calibri" w:hAnsi="Calibri" w:cs="Calibri"/>
                <w:b/>
              </w:rPr>
              <w:t>Health related variables</w:t>
            </w:r>
          </w:p>
        </w:tc>
      </w:tr>
      <w:tr w:rsidR="004C2BF6" w:rsidRPr="00F56B8B" w14:paraId="296E7FF2" w14:textId="77777777" w:rsidTr="00873280">
        <w:tc>
          <w:tcPr>
            <w:tcW w:w="566" w:type="dxa"/>
          </w:tcPr>
          <w:p w14:paraId="50EC29EB"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8.</w:t>
            </w:r>
          </w:p>
        </w:tc>
        <w:tc>
          <w:tcPr>
            <w:tcW w:w="5279" w:type="dxa"/>
          </w:tcPr>
          <w:p w14:paraId="0F10F1A5" w14:textId="77777777" w:rsidR="004C2BF6" w:rsidRPr="00F56B8B" w:rsidRDefault="004C2BF6" w:rsidP="00F56B8B">
            <w:pPr>
              <w:spacing w:line="360" w:lineRule="auto"/>
              <w:rPr>
                <w:rFonts w:ascii="Calibri" w:hAnsi="Calibri" w:cs="Calibri"/>
              </w:rPr>
            </w:pPr>
            <w:r w:rsidRPr="00F56B8B">
              <w:rPr>
                <w:rFonts w:ascii="Calibri" w:hAnsi="Calibri" w:cs="Calibri"/>
              </w:rPr>
              <w:t>Self-rating Health Status</w:t>
            </w:r>
          </w:p>
        </w:tc>
        <w:tc>
          <w:tcPr>
            <w:tcW w:w="3155" w:type="dxa"/>
          </w:tcPr>
          <w:p w14:paraId="1812EF2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[Good=0, Average=0.5, Poor Health=1]</w:t>
            </w:r>
          </w:p>
        </w:tc>
      </w:tr>
      <w:tr w:rsidR="004C2BF6" w:rsidRPr="00F56B8B" w14:paraId="3092D587" w14:textId="77777777" w:rsidTr="00873280">
        <w:tc>
          <w:tcPr>
            <w:tcW w:w="566" w:type="dxa"/>
          </w:tcPr>
          <w:p w14:paraId="0F2F1E4A"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9.</w:t>
            </w:r>
          </w:p>
        </w:tc>
        <w:tc>
          <w:tcPr>
            <w:tcW w:w="5279" w:type="dxa"/>
          </w:tcPr>
          <w:p w14:paraId="1DA9B947" w14:textId="77777777" w:rsidR="004C2BF6" w:rsidRPr="00F56B8B" w:rsidRDefault="004C2BF6" w:rsidP="00F56B8B">
            <w:pPr>
              <w:spacing w:line="360" w:lineRule="auto"/>
              <w:rPr>
                <w:rFonts w:ascii="Calibri" w:hAnsi="Calibri" w:cs="Calibri"/>
              </w:rPr>
            </w:pPr>
            <w:r w:rsidRPr="00F56B8B">
              <w:rPr>
                <w:rFonts w:ascii="Calibri" w:hAnsi="Calibri" w:cs="Calibri"/>
              </w:rPr>
              <w:t xml:space="preserve">Smoking Habit </w:t>
            </w:r>
          </w:p>
        </w:tc>
        <w:tc>
          <w:tcPr>
            <w:tcW w:w="3155" w:type="dxa"/>
          </w:tcPr>
          <w:p w14:paraId="13359BB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[Regular=1, Frequently=0.5,</w:t>
            </w:r>
          </w:p>
          <w:p w14:paraId="0AA32A1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 Habit=0]</w:t>
            </w:r>
          </w:p>
        </w:tc>
      </w:tr>
      <w:tr w:rsidR="004C2BF6" w:rsidRPr="00F56B8B" w14:paraId="74916ACD" w14:textId="77777777" w:rsidTr="00873280">
        <w:trPr>
          <w:trHeight w:val="225"/>
        </w:trPr>
        <w:tc>
          <w:tcPr>
            <w:tcW w:w="566" w:type="dxa"/>
          </w:tcPr>
          <w:p w14:paraId="0C166AB9"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10.</w:t>
            </w:r>
          </w:p>
        </w:tc>
        <w:tc>
          <w:tcPr>
            <w:tcW w:w="5279" w:type="dxa"/>
          </w:tcPr>
          <w:p w14:paraId="5308E40B" w14:textId="77777777" w:rsidR="004C2BF6" w:rsidRPr="00F56B8B" w:rsidRDefault="004C2BF6" w:rsidP="00F56B8B">
            <w:pPr>
              <w:spacing w:line="360" w:lineRule="auto"/>
              <w:rPr>
                <w:rFonts w:ascii="Calibri" w:hAnsi="Calibri" w:cs="Calibri"/>
              </w:rPr>
            </w:pPr>
            <w:r w:rsidRPr="00F56B8B">
              <w:rPr>
                <w:rFonts w:ascii="Calibri" w:hAnsi="Calibri" w:cs="Calibri"/>
              </w:rPr>
              <w:t>Have any Difficulties with hearing</w:t>
            </w:r>
          </w:p>
        </w:tc>
        <w:tc>
          <w:tcPr>
            <w:tcW w:w="3155" w:type="dxa"/>
          </w:tcPr>
          <w:p w14:paraId="1721539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1595C556" w14:textId="77777777" w:rsidTr="00873280">
        <w:trPr>
          <w:trHeight w:val="243"/>
        </w:trPr>
        <w:tc>
          <w:tcPr>
            <w:tcW w:w="566" w:type="dxa"/>
          </w:tcPr>
          <w:p w14:paraId="09BB203B"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11.</w:t>
            </w:r>
          </w:p>
        </w:tc>
        <w:tc>
          <w:tcPr>
            <w:tcW w:w="5279" w:type="dxa"/>
          </w:tcPr>
          <w:p w14:paraId="6AD01E52" w14:textId="77777777" w:rsidR="004C2BF6" w:rsidRPr="00F56B8B" w:rsidRDefault="004C2BF6" w:rsidP="00F56B8B">
            <w:pPr>
              <w:spacing w:line="360" w:lineRule="auto"/>
              <w:rPr>
                <w:rFonts w:ascii="Calibri" w:hAnsi="Calibri" w:cs="Calibri"/>
              </w:rPr>
            </w:pPr>
            <w:r w:rsidRPr="00F56B8B">
              <w:rPr>
                <w:rFonts w:ascii="Calibri" w:hAnsi="Calibri" w:cs="Calibri"/>
              </w:rPr>
              <w:t>Have you Cataracts?</w:t>
            </w:r>
          </w:p>
        </w:tc>
        <w:tc>
          <w:tcPr>
            <w:tcW w:w="3155" w:type="dxa"/>
          </w:tcPr>
          <w:p w14:paraId="4D28140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7BB51DC9" w14:textId="77777777" w:rsidTr="00873280">
        <w:tc>
          <w:tcPr>
            <w:tcW w:w="566" w:type="dxa"/>
          </w:tcPr>
          <w:p w14:paraId="2DC037D4"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12.</w:t>
            </w:r>
          </w:p>
        </w:tc>
        <w:tc>
          <w:tcPr>
            <w:tcW w:w="5279" w:type="dxa"/>
          </w:tcPr>
          <w:p w14:paraId="422A93B6" w14:textId="77777777" w:rsidR="004C2BF6" w:rsidRPr="00F56B8B" w:rsidRDefault="004C2BF6" w:rsidP="00F56B8B">
            <w:pPr>
              <w:spacing w:line="360" w:lineRule="auto"/>
              <w:rPr>
                <w:rFonts w:ascii="Calibri" w:hAnsi="Calibri" w:cs="Calibri"/>
              </w:rPr>
            </w:pPr>
            <w:r w:rsidRPr="00F56B8B">
              <w:rPr>
                <w:rFonts w:ascii="Calibri" w:hAnsi="Calibri" w:cs="Calibri"/>
              </w:rPr>
              <w:t>Have any Difficulties with vision</w:t>
            </w:r>
          </w:p>
        </w:tc>
        <w:tc>
          <w:tcPr>
            <w:tcW w:w="3155" w:type="dxa"/>
          </w:tcPr>
          <w:p w14:paraId="767182D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36B50BEF" w14:textId="77777777" w:rsidTr="00873280">
        <w:tc>
          <w:tcPr>
            <w:tcW w:w="566" w:type="dxa"/>
          </w:tcPr>
          <w:p w14:paraId="6E44A453"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13.</w:t>
            </w:r>
          </w:p>
        </w:tc>
        <w:tc>
          <w:tcPr>
            <w:tcW w:w="5279" w:type="dxa"/>
          </w:tcPr>
          <w:p w14:paraId="5A60EB2D" w14:textId="77777777" w:rsidR="004C2BF6" w:rsidRPr="00F56B8B" w:rsidRDefault="004C2BF6" w:rsidP="00F56B8B">
            <w:pPr>
              <w:spacing w:line="360" w:lineRule="auto"/>
              <w:rPr>
                <w:rFonts w:ascii="Calibri" w:hAnsi="Calibri" w:cs="Calibri"/>
              </w:rPr>
            </w:pPr>
            <w:r w:rsidRPr="00F56B8B">
              <w:rPr>
                <w:rFonts w:ascii="Calibri" w:hAnsi="Calibri" w:cs="Calibri"/>
              </w:rPr>
              <w:t>Have you Anaemia?</w:t>
            </w:r>
          </w:p>
        </w:tc>
        <w:tc>
          <w:tcPr>
            <w:tcW w:w="3155" w:type="dxa"/>
          </w:tcPr>
          <w:p w14:paraId="532B144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57477424" w14:textId="77777777" w:rsidTr="00873280">
        <w:tc>
          <w:tcPr>
            <w:tcW w:w="566" w:type="dxa"/>
          </w:tcPr>
          <w:p w14:paraId="5A978F23"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14.</w:t>
            </w:r>
          </w:p>
        </w:tc>
        <w:tc>
          <w:tcPr>
            <w:tcW w:w="5279" w:type="dxa"/>
          </w:tcPr>
          <w:p w14:paraId="035B1E37" w14:textId="77777777" w:rsidR="004C2BF6" w:rsidRPr="00F56B8B" w:rsidRDefault="004C2BF6" w:rsidP="00F56B8B">
            <w:pPr>
              <w:spacing w:line="360" w:lineRule="auto"/>
              <w:rPr>
                <w:rFonts w:ascii="Calibri" w:hAnsi="Calibri" w:cs="Calibri"/>
              </w:rPr>
            </w:pPr>
            <w:r w:rsidRPr="00F56B8B">
              <w:rPr>
                <w:rFonts w:ascii="Calibri" w:hAnsi="Calibri" w:cs="Calibri"/>
              </w:rPr>
              <w:t>Have you Angina?</w:t>
            </w:r>
          </w:p>
        </w:tc>
        <w:tc>
          <w:tcPr>
            <w:tcW w:w="3155" w:type="dxa"/>
          </w:tcPr>
          <w:p w14:paraId="59A2D8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590F6FA5" w14:textId="77777777" w:rsidTr="00873280">
        <w:tc>
          <w:tcPr>
            <w:tcW w:w="566" w:type="dxa"/>
          </w:tcPr>
          <w:p w14:paraId="6B3F67DC"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15.</w:t>
            </w:r>
          </w:p>
        </w:tc>
        <w:tc>
          <w:tcPr>
            <w:tcW w:w="5279" w:type="dxa"/>
          </w:tcPr>
          <w:p w14:paraId="7A805A81" w14:textId="77777777" w:rsidR="004C2BF6" w:rsidRPr="00F56B8B" w:rsidRDefault="004C2BF6" w:rsidP="00F56B8B">
            <w:pPr>
              <w:spacing w:line="360" w:lineRule="auto"/>
              <w:rPr>
                <w:rFonts w:ascii="Calibri" w:hAnsi="Calibri" w:cs="Calibri"/>
              </w:rPr>
            </w:pPr>
            <w:r w:rsidRPr="00F56B8B">
              <w:rPr>
                <w:rFonts w:ascii="Calibri" w:hAnsi="Calibri" w:cs="Calibri"/>
              </w:rPr>
              <w:t>Have you Asthma?</w:t>
            </w:r>
          </w:p>
        </w:tc>
        <w:tc>
          <w:tcPr>
            <w:tcW w:w="3155" w:type="dxa"/>
          </w:tcPr>
          <w:p w14:paraId="291D032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2ED53BFA" w14:textId="77777777" w:rsidTr="00873280">
        <w:tc>
          <w:tcPr>
            <w:tcW w:w="566" w:type="dxa"/>
          </w:tcPr>
          <w:p w14:paraId="403B03C7"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16.</w:t>
            </w:r>
          </w:p>
        </w:tc>
        <w:tc>
          <w:tcPr>
            <w:tcW w:w="5279" w:type="dxa"/>
          </w:tcPr>
          <w:p w14:paraId="330CC648" w14:textId="77777777" w:rsidR="004C2BF6" w:rsidRPr="00F56B8B" w:rsidRDefault="004C2BF6" w:rsidP="00F56B8B">
            <w:pPr>
              <w:spacing w:line="360" w:lineRule="auto"/>
              <w:rPr>
                <w:rFonts w:ascii="Calibri" w:hAnsi="Calibri" w:cs="Calibri"/>
              </w:rPr>
            </w:pPr>
            <w:r w:rsidRPr="00F56B8B">
              <w:rPr>
                <w:rFonts w:ascii="Calibri" w:hAnsi="Calibri" w:cs="Calibri"/>
              </w:rPr>
              <w:t>Have you Bronchitis?</w:t>
            </w:r>
          </w:p>
        </w:tc>
        <w:tc>
          <w:tcPr>
            <w:tcW w:w="3155" w:type="dxa"/>
          </w:tcPr>
          <w:p w14:paraId="0C1F7B9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30AF3D0E" w14:textId="77777777" w:rsidTr="00873280">
        <w:tc>
          <w:tcPr>
            <w:tcW w:w="566" w:type="dxa"/>
          </w:tcPr>
          <w:p w14:paraId="456AC3C8"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17.</w:t>
            </w:r>
          </w:p>
        </w:tc>
        <w:tc>
          <w:tcPr>
            <w:tcW w:w="5279" w:type="dxa"/>
          </w:tcPr>
          <w:p w14:paraId="2BE5A0F4" w14:textId="77777777" w:rsidR="004C2BF6" w:rsidRPr="00F56B8B" w:rsidRDefault="004C2BF6" w:rsidP="00F56B8B">
            <w:pPr>
              <w:spacing w:line="360" w:lineRule="auto"/>
              <w:rPr>
                <w:rFonts w:ascii="Calibri" w:hAnsi="Calibri" w:cs="Calibri"/>
              </w:rPr>
            </w:pPr>
            <w:r w:rsidRPr="00F56B8B">
              <w:rPr>
                <w:rFonts w:ascii="Calibri" w:hAnsi="Calibri" w:cs="Calibri"/>
              </w:rPr>
              <w:t>Have you Arthritis?</w:t>
            </w:r>
          </w:p>
        </w:tc>
        <w:tc>
          <w:tcPr>
            <w:tcW w:w="3155" w:type="dxa"/>
          </w:tcPr>
          <w:p w14:paraId="235C8D8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02B5340B" w14:textId="77777777" w:rsidTr="00873280">
        <w:tc>
          <w:tcPr>
            <w:tcW w:w="566" w:type="dxa"/>
          </w:tcPr>
          <w:p w14:paraId="4DC60BF7"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18.</w:t>
            </w:r>
          </w:p>
        </w:tc>
        <w:tc>
          <w:tcPr>
            <w:tcW w:w="5279" w:type="dxa"/>
          </w:tcPr>
          <w:p w14:paraId="41C5E051" w14:textId="77777777" w:rsidR="004C2BF6" w:rsidRPr="00F56B8B" w:rsidRDefault="004C2BF6" w:rsidP="00F56B8B">
            <w:pPr>
              <w:spacing w:line="360" w:lineRule="auto"/>
              <w:rPr>
                <w:rFonts w:ascii="Calibri" w:hAnsi="Calibri" w:cs="Calibri"/>
              </w:rPr>
            </w:pPr>
            <w:r w:rsidRPr="00F56B8B">
              <w:rPr>
                <w:rFonts w:ascii="Calibri" w:hAnsi="Calibri" w:cs="Calibri"/>
              </w:rPr>
              <w:t>Have you had Heart Attack?</w:t>
            </w:r>
          </w:p>
        </w:tc>
        <w:tc>
          <w:tcPr>
            <w:tcW w:w="3155" w:type="dxa"/>
          </w:tcPr>
          <w:p w14:paraId="5F3B583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58B63286" w14:textId="77777777" w:rsidTr="00873280">
        <w:tc>
          <w:tcPr>
            <w:tcW w:w="566" w:type="dxa"/>
          </w:tcPr>
          <w:p w14:paraId="7C9A4496"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19.</w:t>
            </w:r>
          </w:p>
        </w:tc>
        <w:tc>
          <w:tcPr>
            <w:tcW w:w="5279" w:type="dxa"/>
          </w:tcPr>
          <w:p w14:paraId="45463058" w14:textId="77777777" w:rsidR="004C2BF6" w:rsidRPr="00F56B8B" w:rsidRDefault="004C2BF6" w:rsidP="00F56B8B">
            <w:pPr>
              <w:spacing w:line="360" w:lineRule="auto"/>
              <w:rPr>
                <w:rFonts w:ascii="Calibri" w:hAnsi="Calibri" w:cs="Calibri"/>
              </w:rPr>
            </w:pPr>
            <w:r w:rsidRPr="00F56B8B">
              <w:rPr>
                <w:rFonts w:ascii="Calibri" w:hAnsi="Calibri" w:cs="Calibri"/>
              </w:rPr>
              <w:t>Had you Congestive Heart Failure?</w:t>
            </w:r>
          </w:p>
        </w:tc>
        <w:tc>
          <w:tcPr>
            <w:tcW w:w="3155" w:type="dxa"/>
          </w:tcPr>
          <w:p w14:paraId="30B9887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7682F74D" w14:textId="77777777" w:rsidTr="00873280">
        <w:tc>
          <w:tcPr>
            <w:tcW w:w="566" w:type="dxa"/>
          </w:tcPr>
          <w:p w14:paraId="60BD15F8"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20.</w:t>
            </w:r>
          </w:p>
        </w:tc>
        <w:tc>
          <w:tcPr>
            <w:tcW w:w="5279" w:type="dxa"/>
          </w:tcPr>
          <w:p w14:paraId="5100BC62" w14:textId="77777777" w:rsidR="004C2BF6" w:rsidRPr="00F56B8B" w:rsidRDefault="004C2BF6" w:rsidP="00F56B8B">
            <w:pPr>
              <w:spacing w:line="360" w:lineRule="auto"/>
              <w:rPr>
                <w:rFonts w:ascii="Calibri" w:hAnsi="Calibri" w:cs="Calibri"/>
              </w:rPr>
            </w:pPr>
            <w:r w:rsidRPr="00F56B8B">
              <w:rPr>
                <w:rFonts w:ascii="Calibri" w:hAnsi="Calibri" w:cs="Calibri"/>
              </w:rPr>
              <w:t>Have you Heart Murmur?</w:t>
            </w:r>
          </w:p>
        </w:tc>
        <w:tc>
          <w:tcPr>
            <w:tcW w:w="3155" w:type="dxa"/>
          </w:tcPr>
          <w:p w14:paraId="2447EE0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29B5ADD3" w14:textId="77777777" w:rsidTr="00873280">
        <w:tc>
          <w:tcPr>
            <w:tcW w:w="566" w:type="dxa"/>
          </w:tcPr>
          <w:p w14:paraId="19563BBD"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21.</w:t>
            </w:r>
          </w:p>
        </w:tc>
        <w:tc>
          <w:tcPr>
            <w:tcW w:w="5279" w:type="dxa"/>
          </w:tcPr>
          <w:p w14:paraId="1C3E7164" w14:textId="77777777" w:rsidR="004C2BF6" w:rsidRPr="00F56B8B" w:rsidRDefault="004C2BF6" w:rsidP="00F56B8B">
            <w:pPr>
              <w:spacing w:line="360" w:lineRule="auto"/>
              <w:rPr>
                <w:rFonts w:ascii="Calibri" w:hAnsi="Calibri" w:cs="Calibri"/>
              </w:rPr>
            </w:pPr>
            <w:r w:rsidRPr="00F56B8B">
              <w:rPr>
                <w:rFonts w:ascii="Calibri" w:hAnsi="Calibri" w:cs="Calibri"/>
              </w:rPr>
              <w:t>Have you Heart Problem?</w:t>
            </w:r>
          </w:p>
        </w:tc>
        <w:tc>
          <w:tcPr>
            <w:tcW w:w="3155" w:type="dxa"/>
          </w:tcPr>
          <w:p w14:paraId="2290D7D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623A60F1" w14:textId="77777777" w:rsidTr="00873280">
        <w:tc>
          <w:tcPr>
            <w:tcW w:w="566" w:type="dxa"/>
          </w:tcPr>
          <w:p w14:paraId="39DA3325"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22.</w:t>
            </w:r>
          </w:p>
        </w:tc>
        <w:tc>
          <w:tcPr>
            <w:tcW w:w="5279" w:type="dxa"/>
          </w:tcPr>
          <w:p w14:paraId="02E8F4D4" w14:textId="77777777" w:rsidR="004C2BF6" w:rsidRPr="00F56B8B" w:rsidRDefault="004C2BF6" w:rsidP="00F56B8B">
            <w:pPr>
              <w:spacing w:line="360" w:lineRule="auto"/>
              <w:rPr>
                <w:rFonts w:ascii="Calibri" w:hAnsi="Calibri" w:cs="Calibri"/>
              </w:rPr>
            </w:pPr>
            <w:r w:rsidRPr="00F56B8B">
              <w:rPr>
                <w:rFonts w:ascii="Calibri" w:hAnsi="Calibri" w:cs="Calibri"/>
              </w:rPr>
              <w:t>Have you Kidney Diseases?</w:t>
            </w:r>
          </w:p>
        </w:tc>
        <w:tc>
          <w:tcPr>
            <w:tcW w:w="3155" w:type="dxa"/>
          </w:tcPr>
          <w:p w14:paraId="3E05091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19B65B23" w14:textId="77777777" w:rsidTr="00873280">
        <w:tc>
          <w:tcPr>
            <w:tcW w:w="566" w:type="dxa"/>
          </w:tcPr>
          <w:p w14:paraId="74A5E71F"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23.</w:t>
            </w:r>
          </w:p>
        </w:tc>
        <w:tc>
          <w:tcPr>
            <w:tcW w:w="5279" w:type="dxa"/>
          </w:tcPr>
          <w:p w14:paraId="1BA08DD8" w14:textId="77777777" w:rsidR="004C2BF6" w:rsidRPr="00F56B8B" w:rsidRDefault="004C2BF6" w:rsidP="00F56B8B">
            <w:pPr>
              <w:spacing w:line="360" w:lineRule="auto"/>
              <w:rPr>
                <w:rFonts w:ascii="Calibri" w:hAnsi="Calibri" w:cs="Calibri"/>
              </w:rPr>
            </w:pPr>
            <w:r w:rsidRPr="00F56B8B">
              <w:rPr>
                <w:rFonts w:ascii="Calibri" w:hAnsi="Calibri" w:cs="Calibri"/>
              </w:rPr>
              <w:t>Have you Liver Diseases?</w:t>
            </w:r>
          </w:p>
        </w:tc>
        <w:tc>
          <w:tcPr>
            <w:tcW w:w="3155" w:type="dxa"/>
          </w:tcPr>
          <w:p w14:paraId="796E5B6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68772EDD" w14:textId="77777777" w:rsidTr="00873280">
        <w:tc>
          <w:tcPr>
            <w:tcW w:w="566" w:type="dxa"/>
          </w:tcPr>
          <w:p w14:paraId="03D30EFB"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24.</w:t>
            </w:r>
          </w:p>
        </w:tc>
        <w:tc>
          <w:tcPr>
            <w:tcW w:w="5279" w:type="dxa"/>
          </w:tcPr>
          <w:p w14:paraId="52F26EAD" w14:textId="77777777" w:rsidR="004C2BF6" w:rsidRPr="00F56B8B" w:rsidRDefault="004C2BF6" w:rsidP="00F56B8B">
            <w:pPr>
              <w:spacing w:line="360" w:lineRule="auto"/>
              <w:rPr>
                <w:rFonts w:ascii="Calibri" w:hAnsi="Calibri" w:cs="Calibri"/>
              </w:rPr>
            </w:pPr>
            <w:r w:rsidRPr="00F56B8B">
              <w:rPr>
                <w:rFonts w:ascii="Calibri" w:hAnsi="Calibri" w:cs="Calibri"/>
              </w:rPr>
              <w:t>Have you Osteoporosis problem?</w:t>
            </w:r>
          </w:p>
        </w:tc>
        <w:tc>
          <w:tcPr>
            <w:tcW w:w="3155" w:type="dxa"/>
          </w:tcPr>
          <w:p w14:paraId="398CC53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2C61AF47" w14:textId="77777777" w:rsidTr="00873280">
        <w:tc>
          <w:tcPr>
            <w:tcW w:w="566" w:type="dxa"/>
          </w:tcPr>
          <w:p w14:paraId="3F4DCA99"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25.</w:t>
            </w:r>
          </w:p>
        </w:tc>
        <w:tc>
          <w:tcPr>
            <w:tcW w:w="5279" w:type="dxa"/>
          </w:tcPr>
          <w:p w14:paraId="26622228" w14:textId="77777777" w:rsidR="004C2BF6" w:rsidRPr="00F56B8B" w:rsidRDefault="004C2BF6" w:rsidP="00F56B8B">
            <w:pPr>
              <w:spacing w:line="360" w:lineRule="auto"/>
              <w:rPr>
                <w:rFonts w:ascii="Calibri" w:hAnsi="Calibri" w:cs="Calibri"/>
              </w:rPr>
            </w:pPr>
            <w:r w:rsidRPr="00F56B8B">
              <w:rPr>
                <w:rFonts w:ascii="Calibri" w:hAnsi="Calibri" w:cs="Calibri"/>
              </w:rPr>
              <w:t>Have you had a Seizure?</w:t>
            </w:r>
          </w:p>
        </w:tc>
        <w:tc>
          <w:tcPr>
            <w:tcW w:w="3155" w:type="dxa"/>
          </w:tcPr>
          <w:p w14:paraId="1DC5127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1F5004E3" w14:textId="77777777" w:rsidTr="00873280">
        <w:tc>
          <w:tcPr>
            <w:tcW w:w="566" w:type="dxa"/>
          </w:tcPr>
          <w:p w14:paraId="3A8E070B"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26.</w:t>
            </w:r>
          </w:p>
        </w:tc>
        <w:tc>
          <w:tcPr>
            <w:tcW w:w="5279" w:type="dxa"/>
          </w:tcPr>
          <w:p w14:paraId="75B0F913" w14:textId="77777777" w:rsidR="004C2BF6" w:rsidRPr="00F56B8B" w:rsidRDefault="004C2BF6" w:rsidP="00F56B8B">
            <w:pPr>
              <w:spacing w:line="360" w:lineRule="auto"/>
              <w:rPr>
                <w:rFonts w:ascii="Calibri" w:hAnsi="Calibri" w:cs="Calibri"/>
              </w:rPr>
            </w:pPr>
            <w:r w:rsidRPr="00F56B8B">
              <w:rPr>
                <w:rFonts w:ascii="Calibri" w:hAnsi="Calibri" w:cs="Calibri"/>
              </w:rPr>
              <w:t>Have you had a Stroke?</w:t>
            </w:r>
          </w:p>
        </w:tc>
        <w:tc>
          <w:tcPr>
            <w:tcW w:w="3155" w:type="dxa"/>
          </w:tcPr>
          <w:p w14:paraId="2150441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4083E9E8" w14:textId="77777777" w:rsidTr="00873280">
        <w:tc>
          <w:tcPr>
            <w:tcW w:w="566" w:type="dxa"/>
          </w:tcPr>
          <w:p w14:paraId="5BD84198"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27.</w:t>
            </w:r>
          </w:p>
        </w:tc>
        <w:tc>
          <w:tcPr>
            <w:tcW w:w="5279" w:type="dxa"/>
          </w:tcPr>
          <w:p w14:paraId="125948DA" w14:textId="77777777" w:rsidR="004C2BF6" w:rsidRPr="00F56B8B" w:rsidRDefault="004C2BF6" w:rsidP="00F56B8B">
            <w:pPr>
              <w:spacing w:line="360" w:lineRule="auto"/>
              <w:rPr>
                <w:rFonts w:ascii="Calibri" w:hAnsi="Calibri" w:cs="Calibri"/>
                <w:cs/>
                <w:lang w:bidi="bn-BD"/>
              </w:rPr>
            </w:pPr>
            <w:r w:rsidRPr="00F56B8B">
              <w:rPr>
                <w:rFonts w:ascii="Calibri" w:hAnsi="Calibri" w:cs="Calibri"/>
              </w:rPr>
              <w:t>Have you Thyroid diseases?</w:t>
            </w:r>
          </w:p>
        </w:tc>
        <w:tc>
          <w:tcPr>
            <w:tcW w:w="3155" w:type="dxa"/>
          </w:tcPr>
          <w:p w14:paraId="064C848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666D5E1A" w14:textId="77777777" w:rsidTr="00873280">
        <w:tc>
          <w:tcPr>
            <w:tcW w:w="566" w:type="dxa"/>
          </w:tcPr>
          <w:p w14:paraId="1FB14718"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28.</w:t>
            </w:r>
          </w:p>
        </w:tc>
        <w:tc>
          <w:tcPr>
            <w:tcW w:w="5279" w:type="dxa"/>
          </w:tcPr>
          <w:p w14:paraId="6F012714" w14:textId="77777777" w:rsidR="004C2BF6" w:rsidRPr="00F56B8B" w:rsidRDefault="004C2BF6" w:rsidP="00F56B8B">
            <w:pPr>
              <w:spacing w:line="360" w:lineRule="auto"/>
              <w:rPr>
                <w:rFonts w:ascii="Calibri" w:hAnsi="Calibri" w:cs="Calibri"/>
                <w:cs/>
                <w:lang w:bidi="bn-BD"/>
              </w:rPr>
            </w:pPr>
            <w:r w:rsidRPr="00F56B8B">
              <w:rPr>
                <w:rFonts w:ascii="Calibri" w:hAnsi="Calibri" w:cs="Calibri"/>
              </w:rPr>
              <w:t>Have you Urinary Infection?</w:t>
            </w:r>
          </w:p>
        </w:tc>
        <w:tc>
          <w:tcPr>
            <w:tcW w:w="3155" w:type="dxa"/>
          </w:tcPr>
          <w:p w14:paraId="1A450F6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4531BB9C" w14:textId="77777777" w:rsidTr="00873280">
        <w:tc>
          <w:tcPr>
            <w:tcW w:w="566" w:type="dxa"/>
          </w:tcPr>
          <w:p w14:paraId="0CBFEA4F"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29.</w:t>
            </w:r>
          </w:p>
        </w:tc>
        <w:tc>
          <w:tcPr>
            <w:tcW w:w="5279" w:type="dxa"/>
          </w:tcPr>
          <w:p w14:paraId="398C8A87" w14:textId="77777777" w:rsidR="004C2BF6" w:rsidRPr="00F56B8B" w:rsidRDefault="004C2BF6" w:rsidP="00F56B8B">
            <w:pPr>
              <w:spacing w:line="360" w:lineRule="auto"/>
              <w:rPr>
                <w:rFonts w:ascii="Calibri" w:hAnsi="Calibri" w:cs="Calibri"/>
              </w:rPr>
            </w:pPr>
            <w:r w:rsidRPr="00F56B8B">
              <w:rPr>
                <w:rFonts w:ascii="Calibri" w:hAnsi="Calibri" w:cs="Calibri"/>
              </w:rPr>
              <w:t>Do you feel Lonely?</w:t>
            </w:r>
          </w:p>
        </w:tc>
        <w:tc>
          <w:tcPr>
            <w:tcW w:w="3155" w:type="dxa"/>
          </w:tcPr>
          <w:p w14:paraId="5FAB2ED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[No=0, Yes=1]</w:t>
            </w:r>
          </w:p>
        </w:tc>
      </w:tr>
      <w:tr w:rsidR="004C2BF6" w:rsidRPr="00F56B8B" w14:paraId="1809C53F" w14:textId="77777777" w:rsidTr="00873280">
        <w:tc>
          <w:tcPr>
            <w:tcW w:w="566" w:type="dxa"/>
          </w:tcPr>
          <w:p w14:paraId="1FF73C05"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30.</w:t>
            </w:r>
          </w:p>
        </w:tc>
        <w:tc>
          <w:tcPr>
            <w:tcW w:w="5279" w:type="dxa"/>
          </w:tcPr>
          <w:p w14:paraId="6AC65851" w14:textId="77777777" w:rsidR="004C2BF6" w:rsidRPr="00F56B8B" w:rsidRDefault="004C2BF6" w:rsidP="00F56B8B">
            <w:pPr>
              <w:spacing w:line="360" w:lineRule="auto"/>
              <w:rPr>
                <w:rFonts w:ascii="Calibri" w:hAnsi="Calibri" w:cs="Calibri"/>
              </w:rPr>
            </w:pPr>
            <w:r w:rsidRPr="00F56B8B">
              <w:rPr>
                <w:rFonts w:ascii="Calibri" w:hAnsi="Calibri" w:cs="Calibri"/>
              </w:rPr>
              <w:t>HBP</w:t>
            </w:r>
          </w:p>
        </w:tc>
        <w:tc>
          <w:tcPr>
            <w:tcW w:w="3155" w:type="dxa"/>
          </w:tcPr>
          <w:p w14:paraId="563706B9" w14:textId="676C37F9" w:rsidR="004C2BF6" w:rsidRPr="00F56B8B" w:rsidRDefault="004C2BF6" w:rsidP="00F56B8B">
            <w:pPr>
              <w:spacing w:line="360" w:lineRule="auto"/>
              <w:jc w:val="center"/>
              <w:rPr>
                <w:rFonts w:ascii="Calibri" w:hAnsi="Calibri" w:cs="Calibri"/>
              </w:rPr>
            </w:pPr>
            <w:r w:rsidRPr="00F56B8B">
              <w:rPr>
                <w:rFonts w:ascii="Calibri" w:hAnsi="Calibri" w:cs="Calibri"/>
              </w:rPr>
              <w:t>See Table 2</w:t>
            </w:r>
          </w:p>
        </w:tc>
      </w:tr>
      <w:tr w:rsidR="004C2BF6" w:rsidRPr="00F56B8B" w14:paraId="67A5DA28" w14:textId="77777777" w:rsidTr="00873280">
        <w:tc>
          <w:tcPr>
            <w:tcW w:w="566" w:type="dxa"/>
          </w:tcPr>
          <w:p w14:paraId="49E0B3CA"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31.</w:t>
            </w:r>
          </w:p>
        </w:tc>
        <w:tc>
          <w:tcPr>
            <w:tcW w:w="5279" w:type="dxa"/>
          </w:tcPr>
          <w:p w14:paraId="4C5E252C" w14:textId="77777777" w:rsidR="004C2BF6" w:rsidRPr="00F56B8B" w:rsidRDefault="004C2BF6" w:rsidP="00F56B8B">
            <w:pPr>
              <w:spacing w:line="360" w:lineRule="auto"/>
              <w:rPr>
                <w:rFonts w:ascii="Calibri" w:hAnsi="Calibri" w:cs="Calibri"/>
              </w:rPr>
            </w:pPr>
            <w:r w:rsidRPr="00F56B8B">
              <w:rPr>
                <w:rFonts w:ascii="Calibri" w:hAnsi="Calibri" w:cs="Calibri"/>
              </w:rPr>
              <w:t>BMI</w:t>
            </w:r>
          </w:p>
        </w:tc>
        <w:tc>
          <w:tcPr>
            <w:tcW w:w="3155" w:type="dxa"/>
          </w:tcPr>
          <w:p w14:paraId="52C4EC30" w14:textId="1324E37F" w:rsidR="004C2BF6" w:rsidRPr="00F56B8B" w:rsidRDefault="004C2BF6" w:rsidP="00F56B8B">
            <w:pPr>
              <w:spacing w:line="360" w:lineRule="auto"/>
              <w:jc w:val="center"/>
              <w:rPr>
                <w:rFonts w:ascii="Calibri" w:hAnsi="Calibri" w:cs="Calibri"/>
              </w:rPr>
            </w:pPr>
            <w:r w:rsidRPr="00F56B8B">
              <w:rPr>
                <w:rFonts w:ascii="Calibri" w:hAnsi="Calibri" w:cs="Calibri"/>
              </w:rPr>
              <w:t>See Table 2</w:t>
            </w:r>
          </w:p>
        </w:tc>
      </w:tr>
      <w:tr w:rsidR="004C2BF6" w:rsidRPr="00F56B8B" w14:paraId="2C8D91A7" w14:textId="77777777" w:rsidTr="00873280">
        <w:tc>
          <w:tcPr>
            <w:tcW w:w="566" w:type="dxa"/>
          </w:tcPr>
          <w:p w14:paraId="60AF1FDF"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t>32.</w:t>
            </w:r>
          </w:p>
        </w:tc>
        <w:tc>
          <w:tcPr>
            <w:tcW w:w="5279" w:type="dxa"/>
          </w:tcPr>
          <w:p w14:paraId="3966AB11" w14:textId="77777777" w:rsidR="004C2BF6" w:rsidRPr="00F56B8B" w:rsidRDefault="004C2BF6" w:rsidP="00F56B8B">
            <w:pPr>
              <w:spacing w:line="360" w:lineRule="auto"/>
              <w:rPr>
                <w:rFonts w:ascii="Calibri" w:hAnsi="Calibri" w:cs="Calibri"/>
              </w:rPr>
            </w:pPr>
            <w:r w:rsidRPr="00F56B8B">
              <w:rPr>
                <w:rFonts w:ascii="Calibri" w:hAnsi="Calibri" w:cs="Calibri"/>
              </w:rPr>
              <w:t>RBS</w:t>
            </w:r>
          </w:p>
        </w:tc>
        <w:tc>
          <w:tcPr>
            <w:tcW w:w="3155" w:type="dxa"/>
          </w:tcPr>
          <w:p w14:paraId="32BD8B16" w14:textId="4C819CA1" w:rsidR="004C2BF6" w:rsidRPr="00F56B8B" w:rsidRDefault="004C2BF6" w:rsidP="00F56B8B">
            <w:pPr>
              <w:spacing w:line="360" w:lineRule="auto"/>
              <w:jc w:val="center"/>
              <w:rPr>
                <w:rFonts w:ascii="Calibri" w:hAnsi="Calibri" w:cs="Calibri"/>
              </w:rPr>
            </w:pPr>
            <w:r w:rsidRPr="00F56B8B">
              <w:rPr>
                <w:rFonts w:ascii="Calibri" w:hAnsi="Calibri" w:cs="Calibri"/>
              </w:rPr>
              <w:t>See Table 2</w:t>
            </w:r>
          </w:p>
        </w:tc>
      </w:tr>
      <w:tr w:rsidR="004C2BF6" w:rsidRPr="00F56B8B" w14:paraId="59923521" w14:textId="77777777" w:rsidTr="00873280">
        <w:tc>
          <w:tcPr>
            <w:tcW w:w="566" w:type="dxa"/>
            <w:tcBorders>
              <w:bottom w:val="single" w:sz="4" w:space="0" w:color="auto"/>
            </w:tcBorders>
          </w:tcPr>
          <w:p w14:paraId="4E197228" w14:textId="77777777" w:rsidR="004C2BF6" w:rsidRPr="00F56B8B" w:rsidRDefault="004C2BF6" w:rsidP="00F56B8B">
            <w:pPr>
              <w:spacing w:line="360" w:lineRule="auto"/>
              <w:jc w:val="both"/>
              <w:rPr>
                <w:rFonts w:ascii="Calibri" w:hAnsi="Calibri" w:cs="Calibri"/>
                <w:b/>
                <w:bCs/>
              </w:rPr>
            </w:pPr>
            <w:r w:rsidRPr="00F56B8B">
              <w:rPr>
                <w:rFonts w:ascii="Calibri" w:hAnsi="Calibri" w:cs="Calibri"/>
                <w:b/>
                <w:bCs/>
              </w:rPr>
              <w:lastRenderedPageBreak/>
              <w:t>33.</w:t>
            </w:r>
          </w:p>
        </w:tc>
        <w:tc>
          <w:tcPr>
            <w:tcW w:w="5279" w:type="dxa"/>
            <w:tcBorders>
              <w:bottom w:val="single" w:sz="4" w:space="0" w:color="auto"/>
            </w:tcBorders>
          </w:tcPr>
          <w:p w14:paraId="413D551A" w14:textId="77777777" w:rsidR="004C2BF6" w:rsidRPr="00F56B8B" w:rsidRDefault="004C2BF6" w:rsidP="00F56B8B">
            <w:pPr>
              <w:spacing w:line="360" w:lineRule="auto"/>
              <w:rPr>
                <w:rFonts w:ascii="Calibri" w:hAnsi="Calibri" w:cs="Calibri"/>
              </w:rPr>
            </w:pPr>
            <w:r w:rsidRPr="00F56B8B">
              <w:rPr>
                <w:rFonts w:ascii="Calibri" w:hAnsi="Calibri" w:cs="Calibri"/>
              </w:rPr>
              <w:t>Geriatric Depression Scale (GDS)</w:t>
            </w:r>
          </w:p>
        </w:tc>
        <w:tc>
          <w:tcPr>
            <w:tcW w:w="3155" w:type="dxa"/>
            <w:tcBorders>
              <w:bottom w:val="single" w:sz="4" w:space="0" w:color="auto"/>
            </w:tcBorders>
          </w:tcPr>
          <w:p w14:paraId="08F43D79" w14:textId="4DC1C1BB" w:rsidR="004C2BF6" w:rsidRPr="007B1BAB" w:rsidRDefault="007B1BAB" w:rsidP="007B1BAB">
            <w:pPr>
              <w:spacing w:line="360" w:lineRule="auto"/>
              <w:rPr>
                <w:rFonts w:ascii="Calibri" w:hAnsi="Calibri" w:cs="Calibri"/>
                <w:color w:val="FF0000"/>
              </w:rPr>
            </w:pPr>
            <w:r w:rsidRPr="007B1BAB">
              <w:rPr>
                <w:rFonts w:ascii="Calibri" w:hAnsi="Calibri" w:cs="Calibri"/>
                <w:color w:val="FF0000"/>
              </w:rPr>
              <w:t>[Normal depression =0 , moderate depression= 0.5, severe depression =1]</w:t>
            </w:r>
          </w:p>
          <w:p w14:paraId="68F6A7DA" w14:textId="1EB5DF14" w:rsidR="007B1BAB" w:rsidRPr="007B1BAB" w:rsidRDefault="007B1BAB" w:rsidP="007B1BAB">
            <w:pPr>
              <w:spacing w:line="360" w:lineRule="auto"/>
              <w:rPr>
                <w:rFonts w:ascii="Calibri" w:hAnsi="Calibri" w:cs="Calibri"/>
                <w:color w:val="FF0000"/>
              </w:rPr>
            </w:pPr>
          </w:p>
        </w:tc>
      </w:tr>
    </w:tbl>
    <w:p w14:paraId="590D1225" w14:textId="77777777" w:rsidR="004C2BF6" w:rsidRPr="00F56B8B" w:rsidRDefault="004C2BF6" w:rsidP="00F56B8B">
      <w:pPr>
        <w:spacing w:line="360" w:lineRule="auto"/>
        <w:rPr>
          <w:rFonts w:ascii="Calibri" w:hAnsi="Calibri" w:cs="Calibri"/>
        </w:rPr>
      </w:pPr>
    </w:p>
    <w:p w14:paraId="657E0981" w14:textId="4936D4E6" w:rsidR="004C2BF6" w:rsidRPr="00F56B8B" w:rsidRDefault="004C2BF6" w:rsidP="00B65B09">
      <w:pPr>
        <w:spacing w:before="120" w:after="120" w:line="360" w:lineRule="auto"/>
        <w:rPr>
          <w:rFonts w:ascii="Calibri" w:hAnsi="Calibri" w:cs="Calibri"/>
        </w:rPr>
      </w:pPr>
      <w:r w:rsidRPr="00F56B8B">
        <w:rPr>
          <w:rFonts w:ascii="Calibri" w:hAnsi="Calibri" w:cs="Calibri"/>
          <w:b/>
          <w:bCs/>
        </w:rPr>
        <w:t xml:space="preserve">Table </w:t>
      </w:r>
      <w:r w:rsidR="00F36F4E" w:rsidRPr="00F56B8B">
        <w:rPr>
          <w:rFonts w:ascii="Calibri" w:hAnsi="Calibri" w:cs="Calibri"/>
          <w:b/>
          <w:bCs/>
        </w:rPr>
        <w:t>2</w:t>
      </w:r>
      <w:r w:rsidR="00B65B09">
        <w:rPr>
          <w:rFonts w:ascii="Calibri" w:hAnsi="Calibri" w:cs="Calibri"/>
          <w:b/>
          <w:bCs/>
        </w:rPr>
        <w:t>:</w:t>
      </w:r>
      <w:r w:rsidRPr="00F56B8B">
        <w:rPr>
          <w:rFonts w:ascii="Calibri" w:hAnsi="Calibri" w:cs="Calibri"/>
          <w:b/>
          <w:bCs/>
        </w:rPr>
        <w:t xml:space="preserve"> </w:t>
      </w:r>
      <w:r w:rsidRPr="00B65B09">
        <w:rPr>
          <w:rFonts w:ascii="Calibri" w:hAnsi="Calibri" w:cs="Calibri"/>
        </w:rPr>
        <w:t>Continuous Variable Cut-points</w:t>
      </w:r>
    </w:p>
    <w:tbl>
      <w:tblPr>
        <w:tblW w:w="9445" w:type="dxa"/>
        <w:tblLayout w:type="fixed"/>
        <w:tblLook w:val="04A0" w:firstRow="1" w:lastRow="0" w:firstColumn="1" w:lastColumn="0" w:noHBand="0" w:noVBand="1"/>
      </w:tblPr>
      <w:tblGrid>
        <w:gridCol w:w="1165"/>
        <w:gridCol w:w="5670"/>
        <w:gridCol w:w="2610"/>
      </w:tblGrid>
      <w:tr w:rsidR="004C2BF6" w:rsidRPr="00F56B8B" w14:paraId="045113A2" w14:textId="77777777" w:rsidTr="00873280">
        <w:tc>
          <w:tcPr>
            <w:tcW w:w="1165" w:type="dxa"/>
            <w:tcBorders>
              <w:top w:val="single" w:sz="4" w:space="0" w:color="auto"/>
              <w:bottom w:val="single" w:sz="4" w:space="0" w:color="auto"/>
            </w:tcBorders>
          </w:tcPr>
          <w:p w14:paraId="2F3F8191" w14:textId="77777777" w:rsidR="004C2BF6" w:rsidRPr="00F56B8B" w:rsidRDefault="004C2BF6" w:rsidP="00F56B8B">
            <w:pPr>
              <w:spacing w:before="100" w:beforeAutospacing="1" w:after="100" w:afterAutospacing="1" w:line="360" w:lineRule="auto"/>
              <w:jc w:val="both"/>
              <w:rPr>
                <w:rFonts w:ascii="Calibri" w:hAnsi="Calibri" w:cs="Calibri"/>
              </w:rPr>
            </w:pPr>
            <w:r w:rsidRPr="00F56B8B">
              <w:rPr>
                <w:rFonts w:ascii="Calibri" w:hAnsi="Calibri" w:cs="Calibri"/>
              </w:rPr>
              <w:t>Variable</w:t>
            </w:r>
          </w:p>
        </w:tc>
        <w:tc>
          <w:tcPr>
            <w:tcW w:w="5670" w:type="dxa"/>
            <w:tcBorders>
              <w:top w:val="single" w:sz="4" w:space="0" w:color="auto"/>
              <w:bottom w:val="single" w:sz="4" w:space="0" w:color="auto"/>
            </w:tcBorders>
          </w:tcPr>
          <w:p w14:paraId="325A5A23" w14:textId="77777777" w:rsidR="004C2BF6" w:rsidRPr="00F56B8B" w:rsidRDefault="004C2BF6" w:rsidP="00F56B8B">
            <w:pPr>
              <w:spacing w:before="100" w:beforeAutospacing="1" w:after="100" w:afterAutospacing="1" w:line="360" w:lineRule="auto"/>
              <w:jc w:val="center"/>
              <w:rPr>
                <w:rFonts w:ascii="Calibri" w:hAnsi="Calibri" w:cs="Calibri"/>
              </w:rPr>
            </w:pPr>
            <w:r w:rsidRPr="00F56B8B">
              <w:rPr>
                <w:rFonts w:ascii="Calibri" w:hAnsi="Calibri" w:cs="Calibri"/>
              </w:rPr>
              <w:t>Deficit</w:t>
            </w:r>
          </w:p>
        </w:tc>
        <w:tc>
          <w:tcPr>
            <w:tcW w:w="2610" w:type="dxa"/>
            <w:tcBorders>
              <w:top w:val="single" w:sz="4" w:space="0" w:color="auto"/>
              <w:bottom w:val="single" w:sz="4" w:space="0" w:color="auto"/>
            </w:tcBorders>
          </w:tcPr>
          <w:p w14:paraId="4F40CEF9" w14:textId="77777777" w:rsidR="004C2BF6" w:rsidRPr="00F56B8B" w:rsidRDefault="004C2BF6" w:rsidP="00F56B8B">
            <w:pPr>
              <w:spacing w:before="100" w:beforeAutospacing="1" w:after="100" w:afterAutospacing="1" w:line="360" w:lineRule="auto"/>
              <w:jc w:val="both"/>
              <w:rPr>
                <w:rFonts w:ascii="Calibri" w:hAnsi="Calibri" w:cs="Calibri"/>
              </w:rPr>
            </w:pPr>
            <w:r w:rsidRPr="00F56B8B">
              <w:rPr>
                <w:rFonts w:ascii="Calibri" w:hAnsi="Calibri" w:cs="Calibri"/>
              </w:rPr>
              <w:t>Source of cut point</w:t>
            </w:r>
          </w:p>
        </w:tc>
      </w:tr>
      <w:tr w:rsidR="004C2BF6" w:rsidRPr="00F56B8B" w14:paraId="2B78EDCD" w14:textId="77777777" w:rsidTr="00873280">
        <w:trPr>
          <w:trHeight w:val="440"/>
        </w:trPr>
        <w:tc>
          <w:tcPr>
            <w:tcW w:w="1165" w:type="dxa"/>
            <w:tcBorders>
              <w:top w:val="single" w:sz="4" w:space="0" w:color="auto"/>
            </w:tcBorders>
          </w:tcPr>
          <w:p w14:paraId="356AD3EB" w14:textId="77777777" w:rsidR="004C2BF6" w:rsidRPr="00F56B8B" w:rsidRDefault="004C2BF6" w:rsidP="00F56B8B">
            <w:pPr>
              <w:spacing w:before="100" w:beforeAutospacing="1" w:after="100" w:afterAutospacing="1" w:line="360" w:lineRule="auto"/>
              <w:jc w:val="both"/>
              <w:rPr>
                <w:rFonts w:ascii="Calibri" w:hAnsi="Calibri" w:cs="Calibri"/>
                <w:b/>
                <w:bCs/>
              </w:rPr>
            </w:pPr>
            <w:r w:rsidRPr="00F56B8B">
              <w:rPr>
                <w:rFonts w:ascii="Calibri" w:hAnsi="Calibri" w:cs="Calibri"/>
                <w:b/>
                <w:bCs/>
              </w:rPr>
              <w:t>BMI</w:t>
            </w:r>
          </w:p>
        </w:tc>
        <w:tc>
          <w:tcPr>
            <w:tcW w:w="5670" w:type="dxa"/>
            <w:tcBorders>
              <w:top w:val="single" w:sz="4" w:space="0" w:color="auto"/>
            </w:tcBorders>
          </w:tcPr>
          <w:p w14:paraId="5E509C56" w14:textId="77777777" w:rsidR="004C2BF6" w:rsidRPr="00F56B8B" w:rsidRDefault="004C2BF6" w:rsidP="00F56B8B">
            <w:pPr>
              <w:pStyle w:val="ListParagraph"/>
              <w:numPr>
                <w:ilvl w:val="0"/>
                <w:numId w:val="7"/>
              </w:numPr>
              <w:spacing w:before="100" w:beforeAutospacing="1" w:after="100" w:afterAutospacing="1" w:line="360" w:lineRule="auto"/>
              <w:jc w:val="both"/>
              <w:rPr>
                <w:rFonts w:cs="Calibri"/>
                <w:sz w:val="24"/>
                <w:szCs w:val="24"/>
              </w:rPr>
            </w:pPr>
            <w:r w:rsidRPr="00F56B8B">
              <w:rPr>
                <w:rFonts w:cs="Calibri"/>
                <w:sz w:val="24"/>
                <w:szCs w:val="24"/>
              </w:rPr>
              <w:t>BMI&lt;18.5 and BMI≥30 as a ‘deficit’ (Malnourished)</w:t>
            </w:r>
          </w:p>
          <w:p w14:paraId="558A7166" w14:textId="77777777" w:rsidR="004C2BF6" w:rsidRPr="00F56B8B" w:rsidRDefault="004C2BF6" w:rsidP="00F56B8B">
            <w:pPr>
              <w:pStyle w:val="ListParagraph"/>
              <w:numPr>
                <w:ilvl w:val="0"/>
                <w:numId w:val="7"/>
              </w:numPr>
              <w:spacing w:before="100" w:beforeAutospacing="1" w:after="100" w:afterAutospacing="1" w:line="360" w:lineRule="auto"/>
              <w:jc w:val="both"/>
              <w:rPr>
                <w:rFonts w:cs="Calibri"/>
                <w:sz w:val="24"/>
                <w:szCs w:val="24"/>
              </w:rPr>
            </w:pPr>
            <w:r w:rsidRPr="00F56B8B">
              <w:rPr>
                <w:rFonts w:cs="Calibri"/>
                <w:sz w:val="24"/>
                <w:szCs w:val="24"/>
              </w:rPr>
              <w:t xml:space="preserve">18.5≤BMI≤25 as ‘absence of deficit’ </w:t>
            </w:r>
          </w:p>
          <w:p w14:paraId="3B2D2DF2" w14:textId="77777777" w:rsidR="004C2BF6" w:rsidRPr="00F56B8B" w:rsidRDefault="004C2BF6" w:rsidP="00F56B8B">
            <w:pPr>
              <w:pStyle w:val="ListParagraph"/>
              <w:spacing w:before="100" w:beforeAutospacing="1" w:after="100" w:afterAutospacing="1" w:line="360" w:lineRule="auto"/>
              <w:jc w:val="both"/>
              <w:rPr>
                <w:rFonts w:cs="Calibri"/>
                <w:sz w:val="24"/>
                <w:szCs w:val="24"/>
              </w:rPr>
            </w:pPr>
            <w:r w:rsidRPr="00F56B8B">
              <w:rPr>
                <w:rFonts w:cs="Calibri"/>
                <w:sz w:val="24"/>
                <w:szCs w:val="24"/>
              </w:rPr>
              <w:t>(Well-nourished)</w:t>
            </w:r>
          </w:p>
          <w:p w14:paraId="4F48793A" w14:textId="77777777" w:rsidR="004C2BF6" w:rsidRPr="00F56B8B" w:rsidRDefault="004C2BF6" w:rsidP="00F56B8B">
            <w:pPr>
              <w:pStyle w:val="ListParagraph"/>
              <w:numPr>
                <w:ilvl w:val="0"/>
                <w:numId w:val="7"/>
              </w:numPr>
              <w:spacing w:before="100" w:beforeAutospacing="1" w:after="100" w:afterAutospacing="1" w:line="360" w:lineRule="auto"/>
              <w:jc w:val="both"/>
              <w:rPr>
                <w:rFonts w:cs="Calibri"/>
                <w:sz w:val="24"/>
                <w:szCs w:val="24"/>
              </w:rPr>
            </w:pPr>
            <w:r w:rsidRPr="00F56B8B">
              <w:rPr>
                <w:rFonts w:cs="Calibri"/>
                <w:sz w:val="24"/>
                <w:szCs w:val="24"/>
              </w:rPr>
              <w:t>25≤BMI ≤30 as a 'half deficit' (Overweight)</w:t>
            </w:r>
          </w:p>
        </w:tc>
        <w:tc>
          <w:tcPr>
            <w:tcW w:w="2610" w:type="dxa"/>
            <w:tcBorders>
              <w:top w:val="single" w:sz="4" w:space="0" w:color="auto"/>
            </w:tcBorders>
          </w:tcPr>
          <w:p w14:paraId="2A5F7785" w14:textId="48C4D71E" w:rsidR="004C2BF6" w:rsidRPr="00F56B8B" w:rsidRDefault="004C2BF6" w:rsidP="00F56B8B">
            <w:pPr>
              <w:spacing w:before="100" w:beforeAutospacing="1" w:after="100" w:afterAutospacing="1" w:line="360" w:lineRule="auto"/>
              <w:jc w:val="both"/>
              <w:rPr>
                <w:rFonts w:ascii="Calibri" w:hAnsi="Calibri" w:cs="Calibri"/>
              </w:rPr>
            </w:pPr>
            <w:r w:rsidRPr="00F56B8B">
              <w:rPr>
                <w:rFonts w:ascii="Calibri" w:hAnsi="Calibri" w:cs="Calibri"/>
              </w:rPr>
              <w:t xml:space="preserve">Published </w:t>
            </w:r>
            <w:r w:rsidRPr="00F56B8B">
              <w:rPr>
                <w:rFonts w:ascii="Calibri" w:hAnsi="Calibri" w:cs="Calibri"/>
              </w:rPr>
              <w:fldChar w:fldCharType="begin" w:fldLock="1"/>
            </w:r>
            <w:r w:rsidR="00D1046A" w:rsidRPr="00F56B8B">
              <w:rPr>
                <w:rFonts w:ascii="Calibri" w:hAnsi="Calibri" w:cs="Calibri"/>
              </w:rPr>
              <w:instrText xml:space="preserve"> ADDIN ZOTERO_ITEM CSL_CITATION {"citationID":"77NtX7lE","properties":{"formattedCitation":"[5]","plainCitation":"[5]","noteIndex":0},"citationItems":[{"id":"Sl0L89x7/ES4kHYGh","uris":["http://www.mendeley.com/documents/?uuid=558da60d-0f87-4220-8c09-ccea4eb8deea"],"itemData":{"DOI":"10.1186/1471-2318-8-24","ISSN":"1471-2318","abstract":"Frailty can be measured in relation to the accumulation of deficits using a frailty index. A frailty index can be developed from most ageing databases. Our objective is to systematically describe a standard procedure for constructing a frailty index. This is a secondary analysis of the Yale Precipitating Events Project cohort study, based in New Haven CT. Non-disabled people aged 70 years or older (n = 754) were enrolled and re-contacted every 18 months. The database includes variables on function, cognition, co-morbidity, health attitudes and practices and physical performance measures. Data came from the baseline cohort and those available at the first 18-month follow-up assessment. Procedures for selecting health variables as candidate deficits were applied to yield 40 deficits. Recoding procedures were applied for categorical, ordinal and interval variables such that they could be mapped to the interval 0–1, where 0 = absence of a deficit, and 1= full expression of the deficit. These individual deficit scores were combined in an index, where 0= no deficit present, and 1= all 40 deficits present. The values of the index were well fit by a gamma distribution. Between the baseline and follow-up cohorts, the age-related slope of deficit accumulation increased from 0.020 (95% confidence interval, 0.014–0.026) to 0.026 (0.020–0.032). The 99% limit to deficit accumulation was 0.6 in the baseline cohort and 0.7 in the follow-up cohort. Multivariate Cox analysis showed the frailty index, age and sex to be significant predictors of mortality. A systematic process for creating a frailty index, which relates deficit accumulation to the individual risk of death, showed reproducible properties in the Yale Precipitating Events Project cohort study. This method of quantifying frailty can aid our understanding of frailty-related health characteristics in older adults.","author":[{"dropping-particle":"","family":"Searle","given":"Samuel D","non-dropping-particle":"","parse-names":false,"suffix":""},{"dropping-particle":"","family":"Mitnitski","given":"Arnold","non-dropping-particle":"","parse-names":false,"suffix":""},{"dropping-particle":"","family":"Gahbauer","given":"Evelyne A","non-dropping-particle":"","parse-names":false,"suffix":""},{"dropping-particle":"","family":"Gill","given":"Thomas M","non-dropping-particle":"","parse-names":false,"suffix":""},{"dropping-particle":"","family":"Rockwood","given":"Kenneth","non-dropping-particle":"","parse-names":false,"suffix":""}],"container-title":"BMC Geriatrics","id":"ITEM-1","issue":"1","issued":{"date-parts":[["2008","12"]]},"page":"24","publisher":"BioMed Central","title":"A standard procedure for creating a frailty index","type":"article-journal","volume":"8"}}],"schema":"https://github.com/citation-style-language/schema/raw/master/csl-citation.json"} </w:instrText>
            </w:r>
            <w:r w:rsidRPr="00F56B8B">
              <w:rPr>
                <w:rFonts w:ascii="Calibri" w:hAnsi="Calibri" w:cs="Calibri"/>
              </w:rPr>
              <w:fldChar w:fldCharType="separate"/>
            </w:r>
            <w:r w:rsidRPr="00F56B8B">
              <w:rPr>
                <w:rFonts w:ascii="Calibri" w:hAnsi="Calibri" w:cs="Calibri"/>
              </w:rPr>
              <w:t>[5]</w:t>
            </w:r>
            <w:r w:rsidRPr="00F56B8B">
              <w:rPr>
                <w:rFonts w:ascii="Calibri" w:hAnsi="Calibri" w:cs="Calibri"/>
              </w:rPr>
              <w:fldChar w:fldCharType="end"/>
            </w:r>
          </w:p>
        </w:tc>
      </w:tr>
      <w:tr w:rsidR="004C2BF6" w:rsidRPr="00F56B8B" w14:paraId="2E63449B" w14:textId="77777777" w:rsidTr="00873280">
        <w:tc>
          <w:tcPr>
            <w:tcW w:w="1165" w:type="dxa"/>
          </w:tcPr>
          <w:p w14:paraId="5947AC0F" w14:textId="77777777" w:rsidR="004C2BF6" w:rsidRPr="00F56B8B" w:rsidRDefault="004C2BF6" w:rsidP="00F56B8B">
            <w:pPr>
              <w:spacing w:before="100" w:beforeAutospacing="1" w:after="100" w:afterAutospacing="1" w:line="360" w:lineRule="auto"/>
              <w:jc w:val="both"/>
              <w:rPr>
                <w:rFonts w:ascii="Calibri" w:hAnsi="Calibri" w:cs="Calibri"/>
                <w:b/>
                <w:bCs/>
              </w:rPr>
            </w:pPr>
            <w:r w:rsidRPr="00F56B8B">
              <w:rPr>
                <w:rFonts w:ascii="Calibri" w:hAnsi="Calibri" w:cs="Calibri"/>
                <w:b/>
                <w:bCs/>
              </w:rPr>
              <w:t>BP</w:t>
            </w:r>
          </w:p>
        </w:tc>
        <w:tc>
          <w:tcPr>
            <w:tcW w:w="5670" w:type="dxa"/>
          </w:tcPr>
          <w:p w14:paraId="2DA0AC71" w14:textId="77777777" w:rsidR="004C2BF6" w:rsidRPr="00F56B8B" w:rsidRDefault="004C2BF6" w:rsidP="00F56B8B">
            <w:pPr>
              <w:pStyle w:val="ListParagraph"/>
              <w:numPr>
                <w:ilvl w:val="0"/>
                <w:numId w:val="8"/>
              </w:numPr>
              <w:spacing w:before="100" w:beforeAutospacing="1" w:after="100" w:afterAutospacing="1" w:line="360" w:lineRule="auto"/>
              <w:rPr>
                <w:rFonts w:cs="Calibri"/>
                <w:sz w:val="24"/>
                <w:szCs w:val="24"/>
              </w:rPr>
            </w:pPr>
            <w:r w:rsidRPr="00F56B8B">
              <w:rPr>
                <w:rFonts w:cs="Calibri"/>
                <w:sz w:val="24"/>
                <w:szCs w:val="24"/>
              </w:rPr>
              <w:t>‘0’ for DBP&lt;80 or SBP&lt;120, denoting absence of deficit</w:t>
            </w:r>
          </w:p>
          <w:p w14:paraId="08044199" w14:textId="77777777" w:rsidR="004C2BF6" w:rsidRPr="00F56B8B" w:rsidRDefault="004C2BF6" w:rsidP="00F56B8B">
            <w:pPr>
              <w:pStyle w:val="ListParagraph"/>
              <w:numPr>
                <w:ilvl w:val="0"/>
                <w:numId w:val="8"/>
              </w:numPr>
              <w:spacing w:before="100" w:beforeAutospacing="1" w:after="100" w:afterAutospacing="1" w:line="360" w:lineRule="auto"/>
              <w:rPr>
                <w:rFonts w:cs="Calibri"/>
                <w:sz w:val="24"/>
                <w:szCs w:val="24"/>
              </w:rPr>
            </w:pPr>
            <w:r w:rsidRPr="00F56B8B">
              <w:rPr>
                <w:rFonts w:cs="Calibri"/>
                <w:sz w:val="24"/>
                <w:szCs w:val="24"/>
              </w:rPr>
              <w:t>‘0.33’ for 80≤DBP≤89 or 120≤SBP≤139, denoting mild deficit</w:t>
            </w:r>
          </w:p>
          <w:p w14:paraId="26553631" w14:textId="77777777" w:rsidR="004C2BF6" w:rsidRPr="00F56B8B" w:rsidRDefault="004C2BF6" w:rsidP="00F56B8B">
            <w:pPr>
              <w:pStyle w:val="ListParagraph"/>
              <w:numPr>
                <w:ilvl w:val="0"/>
                <w:numId w:val="8"/>
              </w:numPr>
              <w:spacing w:before="100" w:beforeAutospacing="1" w:after="100" w:afterAutospacing="1" w:line="360" w:lineRule="auto"/>
              <w:rPr>
                <w:rFonts w:cs="Calibri"/>
                <w:sz w:val="24"/>
                <w:szCs w:val="24"/>
              </w:rPr>
            </w:pPr>
            <w:r w:rsidRPr="00F56B8B">
              <w:rPr>
                <w:rFonts w:cs="Calibri"/>
                <w:sz w:val="24"/>
                <w:szCs w:val="24"/>
              </w:rPr>
              <w:t>‘0.66’ for 90≤DBP≤99 or 140≤SBP≤159, denoting moderate deficit</w:t>
            </w:r>
          </w:p>
          <w:p w14:paraId="2E0CC4B4" w14:textId="77777777" w:rsidR="004C2BF6" w:rsidRPr="00F56B8B" w:rsidRDefault="004C2BF6" w:rsidP="00F56B8B">
            <w:pPr>
              <w:pStyle w:val="ListParagraph"/>
              <w:numPr>
                <w:ilvl w:val="0"/>
                <w:numId w:val="8"/>
              </w:numPr>
              <w:spacing w:before="100" w:beforeAutospacing="1" w:after="100" w:afterAutospacing="1" w:line="360" w:lineRule="auto"/>
              <w:rPr>
                <w:rFonts w:cs="Calibri"/>
                <w:sz w:val="24"/>
                <w:szCs w:val="24"/>
              </w:rPr>
            </w:pPr>
            <w:r w:rsidRPr="00F56B8B">
              <w:rPr>
                <w:rFonts w:cs="Calibri"/>
                <w:sz w:val="24"/>
                <w:szCs w:val="24"/>
              </w:rPr>
              <w:t>‘1’ for DBP≥100 or SBP≥160, denoting severe deficit</w:t>
            </w:r>
          </w:p>
        </w:tc>
        <w:tc>
          <w:tcPr>
            <w:tcW w:w="2610" w:type="dxa"/>
          </w:tcPr>
          <w:p w14:paraId="3AE2EB22" w14:textId="43A984A8" w:rsidR="004C2BF6" w:rsidRPr="00F56B8B" w:rsidRDefault="004C2BF6" w:rsidP="00F56B8B">
            <w:pPr>
              <w:spacing w:before="100" w:beforeAutospacing="1" w:after="100" w:afterAutospacing="1" w:line="360" w:lineRule="auto"/>
              <w:jc w:val="both"/>
              <w:rPr>
                <w:rFonts w:ascii="Calibri" w:hAnsi="Calibri" w:cs="Calibri"/>
              </w:rPr>
            </w:pPr>
            <w:r w:rsidRPr="00F56B8B">
              <w:rPr>
                <w:rFonts w:ascii="Calibri" w:hAnsi="Calibri" w:cs="Calibri"/>
              </w:rPr>
              <w:t xml:space="preserve">Published </w:t>
            </w:r>
            <w:r w:rsidRPr="00F56B8B">
              <w:rPr>
                <w:rFonts w:ascii="Calibri" w:hAnsi="Calibri" w:cs="Calibri"/>
              </w:rPr>
              <w:fldChar w:fldCharType="begin" w:fldLock="1"/>
            </w:r>
            <w:r w:rsidR="007E6192" w:rsidRPr="00F56B8B">
              <w:rPr>
                <w:rFonts w:ascii="Calibri" w:hAnsi="Calibri" w:cs="Calibri"/>
              </w:rPr>
              <w:instrText xml:space="preserve"> ADDIN ZOTERO_ITEM CSL_CITATION {"citationID":"nPf17fEa","properties":{"formattedCitation":"[47]","plainCitation":"[47]","noteIndex":0},"citationItems":[{"id":"Sl0L89x7/NY1V0ILG","uris":["http://www.mendeley.com/documents/?uuid=cf010902-4616-4d21-bb4a-dd4af6ab2006","http://www.mendeley.com/documents/?uuid=0aedba1a-1abe-477c-b50b-13f419d11e5b"],"itemData":{"ISSN":"1176-6344 (Print)","PMID":"17319112","abstract":"Two key early 20th century notions, the first the primacy of diastolic pressure in determining risk, and the second that hypertension is a discrete disorder, have proved to be incorrect. We now recognize the primacy of systolic pressure as a risk factor for cardiovascular disease and that hypertension is an arbitrary definition. In the early 21st century, we are moving away from a dichotomous approach to risk classification, and away from notions of hypertension and normotension towards an appreciation that blood pressure-related risk is continuous. In parallel, there has been a paradigm shift from a single risk factor approach to comprehensive cardiovascular disease risk prevention. Accordingly, prevention of cardiovascular disease requires a focus on lowering of blood pressure and modification of associated risk factors rather than simply treatment of hypertension. This emphasis is reflected in the World Health Organization (WHO) – International Society of Hypertension (ISH) 2003 statement on management of hypertension. ","author":[{"dropping-particle":"","family":"Whitworth","given":"Judith A","non-dropping-particle":"","parse-names":false,"suffix":""}],"container-title":"Vascular Health and Risk Management","id":"ITEM-1","issue":"3","issued":{"date-parts":[["2005","9"]]},"language":"eng","page":"257-260","title":"Blood Pressure and Control of Cardiovascular Risk","type":"article","volume":"1"}}],"schema":"https://github.com/citation-style-language/schema/raw/master/csl-citation.json"} </w:instrText>
            </w:r>
            <w:r w:rsidRPr="00F56B8B">
              <w:rPr>
                <w:rFonts w:ascii="Calibri" w:hAnsi="Calibri" w:cs="Calibri"/>
              </w:rPr>
              <w:fldChar w:fldCharType="separate"/>
            </w:r>
            <w:r w:rsidR="007E6192" w:rsidRPr="00F56B8B">
              <w:rPr>
                <w:rFonts w:ascii="Calibri" w:hAnsi="Calibri" w:cs="Calibri"/>
              </w:rPr>
              <w:t>[47]</w:t>
            </w:r>
            <w:r w:rsidRPr="00F56B8B">
              <w:rPr>
                <w:rFonts w:ascii="Calibri" w:hAnsi="Calibri" w:cs="Calibri"/>
              </w:rPr>
              <w:fldChar w:fldCharType="end"/>
            </w:r>
          </w:p>
        </w:tc>
      </w:tr>
      <w:tr w:rsidR="004C2BF6" w:rsidRPr="00F56B8B" w14:paraId="5A54AC3B" w14:textId="77777777" w:rsidTr="00873280">
        <w:tc>
          <w:tcPr>
            <w:tcW w:w="1165" w:type="dxa"/>
            <w:tcBorders>
              <w:bottom w:val="single" w:sz="4" w:space="0" w:color="auto"/>
            </w:tcBorders>
          </w:tcPr>
          <w:p w14:paraId="314BAC33" w14:textId="77777777" w:rsidR="004C2BF6" w:rsidRPr="00F56B8B" w:rsidRDefault="004C2BF6" w:rsidP="00F56B8B">
            <w:pPr>
              <w:spacing w:before="100" w:beforeAutospacing="1" w:after="100" w:afterAutospacing="1" w:line="360" w:lineRule="auto"/>
              <w:jc w:val="both"/>
              <w:rPr>
                <w:rFonts w:ascii="Calibri" w:hAnsi="Calibri" w:cs="Calibri"/>
                <w:b/>
                <w:bCs/>
              </w:rPr>
            </w:pPr>
            <w:r w:rsidRPr="00F56B8B">
              <w:rPr>
                <w:rFonts w:ascii="Calibri" w:hAnsi="Calibri" w:cs="Calibri"/>
                <w:b/>
                <w:bCs/>
              </w:rPr>
              <w:t>RBS</w:t>
            </w:r>
          </w:p>
        </w:tc>
        <w:tc>
          <w:tcPr>
            <w:tcW w:w="5670" w:type="dxa"/>
            <w:tcBorders>
              <w:bottom w:val="single" w:sz="4" w:space="0" w:color="auto"/>
            </w:tcBorders>
          </w:tcPr>
          <w:p w14:paraId="3F19FBB7" w14:textId="77777777" w:rsidR="004C2BF6" w:rsidRPr="00F56B8B" w:rsidRDefault="004C2BF6" w:rsidP="00F56B8B">
            <w:pPr>
              <w:pStyle w:val="ListParagraph"/>
              <w:numPr>
                <w:ilvl w:val="0"/>
                <w:numId w:val="9"/>
              </w:numPr>
              <w:spacing w:before="100" w:beforeAutospacing="1" w:after="100" w:afterAutospacing="1" w:line="360" w:lineRule="auto"/>
              <w:jc w:val="both"/>
              <w:rPr>
                <w:rFonts w:cs="Calibri"/>
                <w:sz w:val="24"/>
                <w:szCs w:val="24"/>
              </w:rPr>
            </w:pPr>
            <w:r w:rsidRPr="00F56B8B">
              <w:rPr>
                <w:rFonts w:cs="Calibri"/>
                <w:sz w:val="24"/>
                <w:szCs w:val="24"/>
              </w:rPr>
              <w:t>‘0’ for RBS&lt;7.9, denoting no deficit</w:t>
            </w:r>
          </w:p>
          <w:p w14:paraId="62DA777E" w14:textId="77777777" w:rsidR="004C2BF6" w:rsidRPr="00F56B8B" w:rsidRDefault="004C2BF6" w:rsidP="00F56B8B">
            <w:pPr>
              <w:pStyle w:val="ListParagraph"/>
              <w:numPr>
                <w:ilvl w:val="0"/>
                <w:numId w:val="9"/>
              </w:numPr>
              <w:spacing w:before="100" w:beforeAutospacing="1" w:after="100" w:afterAutospacing="1" w:line="360" w:lineRule="auto"/>
              <w:jc w:val="both"/>
              <w:rPr>
                <w:rFonts w:cs="Calibri"/>
                <w:sz w:val="24"/>
                <w:szCs w:val="24"/>
              </w:rPr>
            </w:pPr>
            <w:r w:rsidRPr="00F56B8B">
              <w:rPr>
                <w:rFonts w:cs="Calibri"/>
                <w:sz w:val="24"/>
                <w:szCs w:val="24"/>
              </w:rPr>
              <w:t>‘0.5’ for 7.9≤RBS≥14.9, denoting moderate deficit</w:t>
            </w:r>
          </w:p>
          <w:p w14:paraId="7226F8B5" w14:textId="77777777" w:rsidR="004C2BF6" w:rsidRPr="00F56B8B" w:rsidRDefault="004C2BF6" w:rsidP="00F56B8B">
            <w:pPr>
              <w:pStyle w:val="ListParagraph"/>
              <w:numPr>
                <w:ilvl w:val="0"/>
                <w:numId w:val="9"/>
              </w:numPr>
              <w:spacing w:before="100" w:beforeAutospacing="1" w:after="100" w:afterAutospacing="1" w:line="360" w:lineRule="auto"/>
              <w:jc w:val="both"/>
              <w:rPr>
                <w:rFonts w:cs="Calibri"/>
                <w:sz w:val="24"/>
                <w:szCs w:val="24"/>
              </w:rPr>
            </w:pPr>
            <w:r w:rsidRPr="00F56B8B">
              <w:rPr>
                <w:rFonts w:cs="Calibri"/>
                <w:sz w:val="24"/>
                <w:szCs w:val="24"/>
              </w:rPr>
              <w:t>‘1’ for RBS≥15, denoting severe deficit</w:t>
            </w:r>
          </w:p>
        </w:tc>
        <w:tc>
          <w:tcPr>
            <w:tcW w:w="2610" w:type="dxa"/>
            <w:tcBorders>
              <w:bottom w:val="single" w:sz="4" w:space="0" w:color="auto"/>
            </w:tcBorders>
          </w:tcPr>
          <w:p w14:paraId="5C203316" w14:textId="191D6C7C" w:rsidR="004C2BF6" w:rsidRPr="00F56B8B" w:rsidRDefault="004C2BF6" w:rsidP="00F56B8B">
            <w:pPr>
              <w:spacing w:before="100" w:beforeAutospacing="1" w:after="100" w:afterAutospacing="1" w:line="360" w:lineRule="auto"/>
              <w:jc w:val="both"/>
              <w:rPr>
                <w:rFonts w:ascii="Calibri" w:hAnsi="Calibri" w:cs="Calibri"/>
              </w:rPr>
            </w:pPr>
            <w:r w:rsidRPr="00F56B8B">
              <w:rPr>
                <w:rFonts w:ascii="Calibri" w:hAnsi="Calibri" w:cs="Calibri"/>
              </w:rPr>
              <w:t xml:space="preserve">Published </w:t>
            </w:r>
            <w:r w:rsidRPr="00F56B8B">
              <w:rPr>
                <w:rFonts w:ascii="Calibri" w:hAnsi="Calibri" w:cs="Calibri"/>
              </w:rPr>
              <w:fldChar w:fldCharType="begin" w:fldLock="1"/>
            </w:r>
            <w:r w:rsidR="007E6192" w:rsidRPr="00F56B8B">
              <w:rPr>
                <w:rFonts w:ascii="Calibri" w:hAnsi="Calibri" w:cs="Calibri"/>
              </w:rPr>
              <w:instrText xml:space="preserve"> ADDIN ZOTERO_ITEM CSL_CITATION {"citationID":"ZzOaxwCf","properties":{"formattedCitation":"[48]","plainCitation":"[48]","noteIndex":0},"citationItems":[{"id":"Sl0L89x7/dYk4mqDa","uris":["http://www.mendeley.com/documents/?uuid=0ecb9af0-a9e3-4093-aa9a-22c4865266f2","http://www.mendeley.com/documents/?uuid=51f2397c-c6cf-401d-bc6c-a1defb39ebcf"],"itemData":{"DOI":"10.3390/ijerph13040392","ISSN":"1661-7827 (Print)","PMID":"27043603","abstract":"Background: Diabetes mellitus (DM) and Impaired Fasting Glucose (IFG) represent serious threats to human health, and as a result, this study was aimed at understanding the blood glucose distribution characteristics and the risk factors among a large health examination population in China. Methods: An investigation with physical and biochemical examinations and questionnaires was conducted in the physical examination center from 2011 to 2014 and as a result 175,122 physical examination attendees were enrolled in this study. Multivariate logistic regression was used to explore the factors influencing blood sugar levels. Results: The rates of IFG and DM were 6.0% and 3.8%. Prevalence were 7.6%/5.1% in males and 5.1%/2.8% in females for IFG and DM, respectively. The prevalence of IFG and DM were thus higher in males than in females. In the normal group, except high density lipoprotein (HDL) that was significantly higher than in the IFG and DM group, the other indexes (age, body mass index (BMI), glucose (Glu), total cholesterol (TC) and total glycerides (TG) were lower than those in the IFG and DM group. The proportion of IFG and DM also increased with the increases in proportion of abnormal blood pressure, smoking and alcohol consumption. Multivariate logistic regression analysis showed that increasing age, high BMI, high TC, high TG and low HDL increased the risk of diabetes, while in males, in addition to the above factors, the smoking and drinking factors also increased the risk of diabetes. After the age of 65, the blood glucose level reached a peak in males, while in females, the increasing trends was on the rise. The inflexion age of the fast rise was younger in males than in females. Conclusion: The study population showed a high prevalence of DM and IFG among the adults. Regular physical examination for the early detection of diabetes is recommended in the high-risk population. ","author":[{"dropping-particle":"","family":"Song","given":"Jiangen","non-dropping-particle":"","parse-names":false,"suffix":""},{"dropping-particle":"","family":"Zha","given":"Xiaojuan","non-dropping-particle":"","parse-names":false,"suffix":""},{"dropping-particle":"","family":"Li","given":"Haibo","non-dropping-particle":"","parse-names":false,"suffix":""},{"dropping-particle":"","family":"Guo","given":"Rui","non-dropping-particle":"","parse-names":false,"suffix":""},{"dropping-particle":"","family":"Zhu","given":"Yu","non-dropping-particle":"","parse-names":false,"suffix":""},{"dropping-particle":"","family":"Wen","given":"Yufeng","non-dropping-particle":"","parse-names":false,"suffix":""}],"container-title":"International Journal of Environmental Research and Public Health","editor":[{"dropping-particle":"","family":"Ojo","given":"Omorogieva","non-dropping-particle":"","parse-names":false,"suffix":""}],"id":"ITEM-1","issue":"4","issued":{"date-parts":[["2016","4"]]},"language":"eng","title":"Analysis of Blood Glucose Distribution Characteristics and Its Risk Factors among a Health Examination Population in Wuhu (China)","type":"article","volume":"13"}}],"schema":"https://github.com/citation-style-language/schema/raw/master/csl-citation.json"} </w:instrText>
            </w:r>
            <w:r w:rsidRPr="00F56B8B">
              <w:rPr>
                <w:rFonts w:ascii="Calibri" w:hAnsi="Calibri" w:cs="Calibri"/>
              </w:rPr>
              <w:fldChar w:fldCharType="separate"/>
            </w:r>
            <w:r w:rsidR="007E6192" w:rsidRPr="00F56B8B">
              <w:rPr>
                <w:rFonts w:ascii="Calibri" w:hAnsi="Calibri" w:cs="Calibri"/>
              </w:rPr>
              <w:t>[48]</w:t>
            </w:r>
            <w:r w:rsidRPr="00F56B8B">
              <w:rPr>
                <w:rFonts w:ascii="Calibri" w:hAnsi="Calibri" w:cs="Calibri"/>
              </w:rPr>
              <w:fldChar w:fldCharType="end"/>
            </w:r>
          </w:p>
        </w:tc>
      </w:tr>
    </w:tbl>
    <w:p w14:paraId="7D603A15" w14:textId="77777777" w:rsidR="004C2BF6" w:rsidRDefault="004C2BF6" w:rsidP="00F56B8B">
      <w:pPr>
        <w:spacing w:line="360" w:lineRule="auto"/>
        <w:rPr>
          <w:rFonts w:ascii="Calibri" w:hAnsi="Calibri" w:cs="Calibri"/>
        </w:rPr>
      </w:pPr>
    </w:p>
    <w:p w14:paraId="619B8612" w14:textId="77777777" w:rsidR="00B65B09" w:rsidRDefault="00B65B09" w:rsidP="00F56B8B">
      <w:pPr>
        <w:spacing w:line="360" w:lineRule="auto"/>
        <w:rPr>
          <w:rFonts w:ascii="Calibri" w:hAnsi="Calibri" w:cs="Calibri"/>
        </w:rPr>
      </w:pPr>
    </w:p>
    <w:p w14:paraId="2D542FC2" w14:textId="77777777" w:rsidR="00B65B09" w:rsidRDefault="00B65B09" w:rsidP="00F56B8B">
      <w:pPr>
        <w:spacing w:line="360" w:lineRule="auto"/>
        <w:rPr>
          <w:rFonts w:ascii="Calibri" w:hAnsi="Calibri" w:cs="Calibri"/>
        </w:rPr>
      </w:pPr>
    </w:p>
    <w:p w14:paraId="7D6D4308" w14:textId="77777777" w:rsidR="00B65B09" w:rsidRDefault="00B65B09" w:rsidP="00F56B8B">
      <w:pPr>
        <w:spacing w:line="360" w:lineRule="auto"/>
        <w:rPr>
          <w:rFonts w:ascii="Calibri" w:hAnsi="Calibri" w:cs="Calibri"/>
        </w:rPr>
      </w:pPr>
    </w:p>
    <w:p w14:paraId="2B0C7CF1" w14:textId="77777777" w:rsidR="00B65B09" w:rsidRDefault="00B65B09" w:rsidP="00F56B8B">
      <w:pPr>
        <w:spacing w:line="360" w:lineRule="auto"/>
        <w:rPr>
          <w:rFonts w:ascii="Calibri" w:hAnsi="Calibri" w:cs="Calibri"/>
        </w:rPr>
      </w:pPr>
    </w:p>
    <w:p w14:paraId="44D573F2" w14:textId="77777777" w:rsidR="00B65B09" w:rsidRPr="00F56B8B" w:rsidRDefault="00B65B09" w:rsidP="00F56B8B">
      <w:pPr>
        <w:spacing w:line="360" w:lineRule="auto"/>
        <w:rPr>
          <w:rFonts w:ascii="Calibri" w:hAnsi="Calibri" w:cs="Calibri"/>
        </w:rPr>
      </w:pPr>
    </w:p>
    <w:p w14:paraId="6FA131FC" w14:textId="57925F0F" w:rsidR="004C2BF6" w:rsidRPr="00F56B8B" w:rsidRDefault="004C2BF6" w:rsidP="00B65B09">
      <w:pPr>
        <w:spacing w:before="100" w:beforeAutospacing="1" w:after="100" w:afterAutospacing="1" w:line="360" w:lineRule="auto"/>
        <w:rPr>
          <w:rFonts w:ascii="Calibri" w:hAnsi="Calibri" w:cs="Calibri"/>
        </w:rPr>
      </w:pPr>
      <w:r w:rsidRPr="00F56B8B">
        <w:rPr>
          <w:rFonts w:ascii="Calibri" w:hAnsi="Calibri" w:cs="Calibri"/>
          <w:b/>
          <w:bCs/>
        </w:rPr>
        <w:t>Table 3</w:t>
      </w:r>
      <w:r w:rsidR="00B65B09">
        <w:rPr>
          <w:rFonts w:ascii="Calibri" w:hAnsi="Calibri" w:cs="Calibri"/>
          <w:b/>
          <w:bCs/>
        </w:rPr>
        <w:t>:</w:t>
      </w:r>
      <w:r w:rsidRPr="00F56B8B">
        <w:rPr>
          <w:rFonts w:ascii="Calibri" w:hAnsi="Calibri" w:cs="Calibri"/>
          <w:b/>
          <w:bCs/>
        </w:rPr>
        <w:t xml:space="preserve"> </w:t>
      </w:r>
      <w:r w:rsidRPr="00F56B8B">
        <w:rPr>
          <w:rFonts w:ascii="Calibri" w:hAnsi="Calibri" w:cs="Calibri"/>
        </w:rPr>
        <w:t>Frailty Index Cut-points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2910"/>
      </w:tblGrid>
      <w:tr w:rsidR="004C2BF6" w:rsidRPr="00F56B8B" w14:paraId="658994B4" w14:textId="77777777" w:rsidTr="00873280">
        <w:trPr>
          <w:trHeight w:val="586"/>
          <w:jc w:val="center"/>
        </w:trPr>
        <w:tc>
          <w:tcPr>
            <w:tcW w:w="2910" w:type="dxa"/>
          </w:tcPr>
          <w:p w14:paraId="16078237" w14:textId="77777777" w:rsidR="004C2BF6" w:rsidRPr="00F56B8B" w:rsidRDefault="004C2BF6" w:rsidP="00F56B8B">
            <w:pPr>
              <w:spacing w:before="100" w:beforeAutospacing="1" w:after="100" w:afterAutospacing="1" w:line="360" w:lineRule="auto"/>
              <w:jc w:val="center"/>
              <w:rPr>
                <w:rFonts w:ascii="Calibri" w:hAnsi="Calibri" w:cs="Calibri"/>
                <w:bCs/>
              </w:rPr>
            </w:pPr>
            <w:r w:rsidRPr="00F56B8B">
              <w:rPr>
                <w:rFonts w:ascii="Calibri" w:hAnsi="Calibri" w:cs="Calibri"/>
                <w:bCs/>
              </w:rPr>
              <w:t>FI</w:t>
            </w:r>
            <w:r w:rsidRPr="00F56B8B">
              <w:rPr>
                <w:rFonts w:ascii="Calibri" w:hAnsi="Calibri" w:cs="Calibri"/>
                <w:bCs/>
                <w:vertAlign w:val="subscript"/>
              </w:rPr>
              <w:t>33</w:t>
            </w:r>
            <w:r w:rsidRPr="00F56B8B">
              <w:rPr>
                <w:rFonts w:ascii="Calibri" w:hAnsi="Calibri" w:cs="Calibri"/>
                <w:bCs/>
              </w:rPr>
              <w:t xml:space="preserve"> ≤ 0.12</w:t>
            </w:r>
          </w:p>
        </w:tc>
        <w:tc>
          <w:tcPr>
            <w:tcW w:w="2910" w:type="dxa"/>
          </w:tcPr>
          <w:p w14:paraId="391B4096" w14:textId="77777777" w:rsidR="004C2BF6" w:rsidRPr="00F56B8B" w:rsidRDefault="004C2BF6" w:rsidP="00F56B8B">
            <w:pPr>
              <w:spacing w:before="100" w:beforeAutospacing="1" w:after="100" w:afterAutospacing="1" w:line="360" w:lineRule="auto"/>
              <w:jc w:val="center"/>
              <w:rPr>
                <w:rFonts w:ascii="Calibri" w:hAnsi="Calibri" w:cs="Calibri"/>
                <w:bCs/>
              </w:rPr>
            </w:pPr>
            <w:r w:rsidRPr="00F56B8B">
              <w:rPr>
                <w:rFonts w:ascii="Calibri" w:hAnsi="Calibri" w:cs="Calibri"/>
                <w:bCs/>
              </w:rPr>
              <w:t>Non-frail or Fit/Good Health</w:t>
            </w:r>
          </w:p>
        </w:tc>
      </w:tr>
      <w:tr w:rsidR="004C2BF6" w:rsidRPr="00F56B8B" w14:paraId="1C4C1A47" w14:textId="77777777" w:rsidTr="00873280">
        <w:trPr>
          <w:trHeight w:val="598"/>
          <w:jc w:val="center"/>
        </w:trPr>
        <w:tc>
          <w:tcPr>
            <w:tcW w:w="2910" w:type="dxa"/>
          </w:tcPr>
          <w:p w14:paraId="6A1AB1E7" w14:textId="77777777" w:rsidR="004C2BF6" w:rsidRPr="00F56B8B" w:rsidRDefault="004C2BF6" w:rsidP="00F56B8B">
            <w:pPr>
              <w:spacing w:before="100" w:beforeAutospacing="1" w:after="100" w:afterAutospacing="1" w:line="360" w:lineRule="auto"/>
              <w:jc w:val="center"/>
              <w:rPr>
                <w:rFonts w:ascii="Calibri" w:hAnsi="Calibri" w:cs="Calibri"/>
                <w:bCs/>
              </w:rPr>
            </w:pPr>
            <w:r w:rsidRPr="00F56B8B">
              <w:rPr>
                <w:rFonts w:ascii="Calibri" w:hAnsi="Calibri" w:cs="Calibri"/>
                <w:bCs/>
              </w:rPr>
              <w:t>0.12 &lt; FI</w:t>
            </w:r>
            <w:r w:rsidRPr="00F56B8B">
              <w:rPr>
                <w:rFonts w:ascii="Calibri" w:hAnsi="Calibri" w:cs="Calibri"/>
                <w:bCs/>
                <w:vertAlign w:val="subscript"/>
              </w:rPr>
              <w:t>33</w:t>
            </w:r>
            <w:r w:rsidRPr="00F56B8B">
              <w:rPr>
                <w:rFonts w:ascii="Calibri" w:hAnsi="Calibri" w:cs="Calibri"/>
                <w:bCs/>
              </w:rPr>
              <w:t xml:space="preserve"> ≤ 0.24</w:t>
            </w:r>
          </w:p>
        </w:tc>
        <w:tc>
          <w:tcPr>
            <w:tcW w:w="2910" w:type="dxa"/>
          </w:tcPr>
          <w:p w14:paraId="1D27D611" w14:textId="77777777" w:rsidR="004C2BF6" w:rsidRPr="00F56B8B" w:rsidRDefault="004C2BF6" w:rsidP="00F56B8B">
            <w:pPr>
              <w:spacing w:before="100" w:beforeAutospacing="1" w:after="100" w:afterAutospacing="1" w:line="360" w:lineRule="auto"/>
              <w:jc w:val="center"/>
              <w:rPr>
                <w:rFonts w:ascii="Calibri" w:hAnsi="Calibri" w:cs="Calibri"/>
              </w:rPr>
            </w:pPr>
            <w:r w:rsidRPr="00F56B8B">
              <w:rPr>
                <w:rFonts w:ascii="Calibri" w:hAnsi="Calibri" w:cs="Calibri"/>
              </w:rPr>
              <w:t>Mild Frailty/Slightly Poor Health</w:t>
            </w:r>
          </w:p>
        </w:tc>
      </w:tr>
      <w:tr w:rsidR="004C2BF6" w:rsidRPr="00F56B8B" w14:paraId="12585552" w14:textId="77777777" w:rsidTr="00873280">
        <w:trPr>
          <w:trHeight w:val="586"/>
          <w:jc w:val="center"/>
        </w:trPr>
        <w:tc>
          <w:tcPr>
            <w:tcW w:w="2910" w:type="dxa"/>
          </w:tcPr>
          <w:p w14:paraId="2E98CFF0" w14:textId="77777777" w:rsidR="004C2BF6" w:rsidRPr="00F56B8B" w:rsidRDefault="004C2BF6" w:rsidP="00F56B8B">
            <w:pPr>
              <w:spacing w:before="100" w:beforeAutospacing="1" w:after="100" w:afterAutospacing="1" w:line="360" w:lineRule="auto"/>
              <w:jc w:val="center"/>
              <w:rPr>
                <w:rFonts w:ascii="Calibri" w:hAnsi="Calibri" w:cs="Calibri"/>
                <w:bCs/>
              </w:rPr>
            </w:pPr>
            <w:r w:rsidRPr="00F56B8B">
              <w:rPr>
                <w:rFonts w:ascii="Calibri" w:hAnsi="Calibri" w:cs="Calibri"/>
                <w:bCs/>
              </w:rPr>
              <w:t>0.24 &lt; FI</w:t>
            </w:r>
            <w:r w:rsidRPr="00F56B8B">
              <w:rPr>
                <w:rFonts w:ascii="Calibri" w:hAnsi="Calibri" w:cs="Calibri"/>
                <w:bCs/>
                <w:vertAlign w:val="subscript"/>
              </w:rPr>
              <w:t>33</w:t>
            </w:r>
            <w:r w:rsidRPr="00F56B8B">
              <w:rPr>
                <w:rFonts w:ascii="Calibri" w:hAnsi="Calibri" w:cs="Calibri"/>
                <w:bCs/>
              </w:rPr>
              <w:t xml:space="preserve"> ≤ 0.36</w:t>
            </w:r>
          </w:p>
        </w:tc>
        <w:tc>
          <w:tcPr>
            <w:tcW w:w="2910" w:type="dxa"/>
          </w:tcPr>
          <w:p w14:paraId="376E023B" w14:textId="77777777" w:rsidR="004C2BF6" w:rsidRPr="00F56B8B" w:rsidRDefault="004C2BF6" w:rsidP="00F56B8B">
            <w:pPr>
              <w:spacing w:before="100" w:beforeAutospacing="1" w:after="100" w:afterAutospacing="1" w:line="360" w:lineRule="auto"/>
              <w:jc w:val="center"/>
              <w:rPr>
                <w:rFonts w:ascii="Calibri" w:hAnsi="Calibri" w:cs="Calibri"/>
              </w:rPr>
            </w:pPr>
            <w:r w:rsidRPr="00F56B8B">
              <w:rPr>
                <w:rFonts w:ascii="Calibri" w:hAnsi="Calibri" w:cs="Calibri"/>
              </w:rPr>
              <w:t>Moderate Frailty/Poor Health</w:t>
            </w:r>
          </w:p>
        </w:tc>
      </w:tr>
      <w:tr w:rsidR="004C2BF6" w:rsidRPr="00F56B8B" w14:paraId="3210388F" w14:textId="77777777" w:rsidTr="00873280">
        <w:trPr>
          <w:trHeight w:val="458"/>
          <w:jc w:val="center"/>
        </w:trPr>
        <w:tc>
          <w:tcPr>
            <w:tcW w:w="2910" w:type="dxa"/>
          </w:tcPr>
          <w:p w14:paraId="61CDF3FE" w14:textId="77777777" w:rsidR="004C2BF6" w:rsidRPr="00F56B8B" w:rsidRDefault="004C2BF6" w:rsidP="00F56B8B">
            <w:pPr>
              <w:spacing w:before="100" w:beforeAutospacing="1" w:after="100" w:afterAutospacing="1" w:line="360" w:lineRule="auto"/>
              <w:jc w:val="center"/>
              <w:rPr>
                <w:rFonts w:ascii="Calibri" w:hAnsi="Calibri" w:cs="Calibri"/>
                <w:bCs/>
              </w:rPr>
            </w:pPr>
            <w:r w:rsidRPr="00F56B8B">
              <w:rPr>
                <w:rFonts w:ascii="Calibri" w:hAnsi="Calibri" w:cs="Calibri"/>
                <w:bCs/>
              </w:rPr>
              <w:t>FI</w:t>
            </w:r>
            <w:r w:rsidRPr="00F56B8B">
              <w:rPr>
                <w:rFonts w:ascii="Calibri" w:hAnsi="Calibri" w:cs="Calibri"/>
                <w:bCs/>
                <w:vertAlign w:val="subscript"/>
              </w:rPr>
              <w:t>33</w:t>
            </w:r>
            <w:r w:rsidRPr="00F56B8B">
              <w:rPr>
                <w:rFonts w:ascii="Calibri" w:hAnsi="Calibri" w:cs="Calibri"/>
                <w:bCs/>
              </w:rPr>
              <w:t xml:space="preserve"> &gt; 0.36</w:t>
            </w:r>
          </w:p>
        </w:tc>
        <w:tc>
          <w:tcPr>
            <w:tcW w:w="2910" w:type="dxa"/>
          </w:tcPr>
          <w:p w14:paraId="351642DF" w14:textId="77777777" w:rsidR="004C2BF6" w:rsidRPr="00F56B8B" w:rsidRDefault="004C2BF6" w:rsidP="00F56B8B">
            <w:pPr>
              <w:spacing w:before="100" w:beforeAutospacing="1" w:after="100" w:afterAutospacing="1" w:line="360" w:lineRule="auto"/>
              <w:jc w:val="center"/>
              <w:rPr>
                <w:rFonts w:ascii="Calibri" w:hAnsi="Calibri" w:cs="Calibri"/>
              </w:rPr>
            </w:pPr>
            <w:r w:rsidRPr="00F56B8B">
              <w:rPr>
                <w:rFonts w:ascii="Calibri" w:hAnsi="Calibri" w:cs="Calibri"/>
              </w:rPr>
              <w:t>Most Frail</w:t>
            </w:r>
          </w:p>
        </w:tc>
      </w:tr>
    </w:tbl>
    <w:p w14:paraId="0C0A5218" w14:textId="77777777" w:rsidR="00791A98" w:rsidRPr="00F56B8B" w:rsidRDefault="00791A98" w:rsidP="00F56B8B">
      <w:pPr>
        <w:spacing w:line="360" w:lineRule="auto"/>
        <w:rPr>
          <w:rFonts w:ascii="Calibri" w:hAnsi="Calibri" w:cs="Calibri"/>
        </w:rPr>
      </w:pPr>
    </w:p>
    <w:p w14:paraId="591FA657" w14:textId="4BCDE414" w:rsidR="004C2BF6" w:rsidRPr="00B65B09" w:rsidRDefault="004C2BF6" w:rsidP="00B65B09">
      <w:pPr>
        <w:spacing w:before="120" w:after="120" w:line="360" w:lineRule="auto"/>
        <w:rPr>
          <w:rFonts w:ascii="Calibri" w:hAnsi="Calibri" w:cs="Calibri"/>
          <w:bCs/>
        </w:rPr>
      </w:pPr>
      <w:r w:rsidRPr="00F56B8B">
        <w:rPr>
          <w:rFonts w:ascii="Calibri" w:hAnsi="Calibri" w:cs="Calibri"/>
          <w:b/>
          <w:bCs/>
        </w:rPr>
        <w:t xml:space="preserve">Table </w:t>
      </w:r>
      <w:r w:rsidR="00F36F4E" w:rsidRPr="00F56B8B">
        <w:rPr>
          <w:rFonts w:ascii="Calibri" w:hAnsi="Calibri" w:cs="Calibri"/>
          <w:b/>
          <w:bCs/>
        </w:rPr>
        <w:t>4</w:t>
      </w:r>
      <w:r w:rsidR="00B65B09">
        <w:rPr>
          <w:rFonts w:ascii="Calibri" w:hAnsi="Calibri" w:cs="Calibri"/>
          <w:b/>
          <w:bCs/>
        </w:rPr>
        <w:t>:</w:t>
      </w:r>
      <w:r w:rsidRPr="00F56B8B">
        <w:rPr>
          <w:rFonts w:ascii="Calibri" w:hAnsi="Calibri" w:cs="Calibri"/>
          <w:b/>
        </w:rPr>
        <w:t xml:space="preserve"> </w:t>
      </w:r>
      <w:r w:rsidRPr="00B65B09">
        <w:rPr>
          <w:rFonts w:ascii="Calibri" w:hAnsi="Calibri" w:cs="Calibri"/>
          <w:bCs/>
        </w:rPr>
        <w:t>Association between Frailty and Socio-demographic Variables for both Areas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1503"/>
        <w:gridCol w:w="1518"/>
        <w:gridCol w:w="1502"/>
        <w:gridCol w:w="1518"/>
      </w:tblGrid>
      <w:tr w:rsidR="00821339" w:rsidRPr="00F56B8B" w14:paraId="62232B7B" w14:textId="77777777" w:rsidTr="00821339">
        <w:trPr>
          <w:trHeight w:val="315"/>
          <w:jc w:val="center"/>
        </w:trPr>
        <w:tc>
          <w:tcPr>
            <w:tcW w:w="1769" w:type="pct"/>
            <w:vMerge w:val="restart"/>
            <w:shd w:val="clear" w:color="auto" w:fill="auto"/>
            <w:noWrap/>
            <w:hideMark/>
          </w:tcPr>
          <w:p w14:paraId="2E3D4CF2" w14:textId="77777777" w:rsidR="00821339" w:rsidRPr="00F56B8B" w:rsidRDefault="00821339" w:rsidP="00F56B8B">
            <w:pPr>
              <w:spacing w:line="360" w:lineRule="auto"/>
              <w:rPr>
                <w:rFonts w:ascii="Calibri" w:hAnsi="Calibri" w:cs="Calibri"/>
              </w:rPr>
            </w:pPr>
            <w:bookmarkStart w:id="4" w:name="_Hlk164852040"/>
            <w:r w:rsidRPr="00F56B8B">
              <w:rPr>
                <w:rFonts w:ascii="Calibri" w:hAnsi="Calibri" w:cs="Calibri"/>
              </w:rPr>
              <w:t>Characteristics</w:t>
            </w:r>
          </w:p>
        </w:tc>
        <w:tc>
          <w:tcPr>
            <w:tcW w:w="804" w:type="pct"/>
            <w:tcBorders>
              <w:right w:val="nil"/>
            </w:tcBorders>
          </w:tcPr>
          <w:p w14:paraId="00BDA4A1" w14:textId="77777777" w:rsidR="00821339" w:rsidRPr="00F56B8B" w:rsidRDefault="00821339" w:rsidP="00F56B8B">
            <w:pPr>
              <w:spacing w:line="360" w:lineRule="auto"/>
              <w:rPr>
                <w:rFonts w:ascii="Calibri" w:hAnsi="Calibri" w:cs="Calibri"/>
              </w:rPr>
            </w:pPr>
          </w:p>
        </w:tc>
        <w:tc>
          <w:tcPr>
            <w:tcW w:w="812" w:type="pct"/>
            <w:tcBorders>
              <w:top w:val="single" w:sz="4" w:space="0" w:color="auto"/>
              <w:left w:val="nil"/>
              <w:bottom w:val="nil"/>
              <w:right w:val="single" w:sz="4" w:space="0" w:color="auto"/>
            </w:tcBorders>
            <w:shd w:val="clear" w:color="auto" w:fill="auto"/>
            <w:noWrap/>
            <w:vAlign w:val="bottom"/>
            <w:hideMark/>
          </w:tcPr>
          <w:p w14:paraId="06615742" w14:textId="013746C7" w:rsidR="00821339" w:rsidRPr="00F56B8B" w:rsidRDefault="00821339" w:rsidP="00F56B8B">
            <w:pPr>
              <w:spacing w:line="360" w:lineRule="auto"/>
              <w:rPr>
                <w:rFonts w:ascii="Calibri" w:hAnsi="Calibri" w:cs="Calibri"/>
              </w:rPr>
            </w:pPr>
            <w:r w:rsidRPr="00F56B8B">
              <w:rPr>
                <w:rFonts w:ascii="Calibri" w:hAnsi="Calibri" w:cs="Calibri"/>
              </w:rPr>
              <w:t>Rural</w:t>
            </w:r>
          </w:p>
          <w:p w14:paraId="5F5D3D3E" w14:textId="77777777" w:rsidR="00821339" w:rsidRPr="00F56B8B" w:rsidRDefault="00821339" w:rsidP="00F56B8B">
            <w:pPr>
              <w:spacing w:line="360" w:lineRule="auto"/>
              <w:jc w:val="center"/>
              <w:rPr>
                <w:rFonts w:ascii="Calibri" w:hAnsi="Calibri" w:cs="Calibri"/>
              </w:rPr>
            </w:pPr>
          </w:p>
          <w:p w14:paraId="170356B0" w14:textId="77777777" w:rsidR="00821339" w:rsidRPr="00F56B8B" w:rsidRDefault="00821339" w:rsidP="00F56B8B">
            <w:pPr>
              <w:spacing w:line="360" w:lineRule="auto"/>
              <w:jc w:val="center"/>
              <w:rPr>
                <w:rFonts w:ascii="Calibri" w:hAnsi="Calibri" w:cs="Calibri"/>
              </w:rPr>
            </w:pPr>
          </w:p>
        </w:tc>
        <w:tc>
          <w:tcPr>
            <w:tcW w:w="803" w:type="pct"/>
            <w:tcBorders>
              <w:top w:val="single" w:sz="4" w:space="0" w:color="auto"/>
              <w:left w:val="single" w:sz="4" w:space="0" w:color="auto"/>
              <w:bottom w:val="nil"/>
              <w:right w:val="nil"/>
            </w:tcBorders>
            <w:shd w:val="clear" w:color="auto" w:fill="auto"/>
            <w:vAlign w:val="bottom"/>
          </w:tcPr>
          <w:p w14:paraId="4B35A243" w14:textId="77777777" w:rsidR="00821339" w:rsidRPr="00F56B8B" w:rsidRDefault="00821339" w:rsidP="00F56B8B">
            <w:pPr>
              <w:spacing w:after="160" w:line="360" w:lineRule="auto"/>
              <w:rPr>
                <w:rFonts w:ascii="Calibri" w:hAnsi="Calibri" w:cs="Calibri"/>
              </w:rPr>
            </w:pPr>
          </w:p>
          <w:p w14:paraId="4031A28C" w14:textId="77777777" w:rsidR="00821339" w:rsidRPr="00F56B8B" w:rsidRDefault="00821339" w:rsidP="00F56B8B">
            <w:pPr>
              <w:spacing w:line="360" w:lineRule="auto"/>
              <w:jc w:val="center"/>
              <w:rPr>
                <w:rFonts w:ascii="Calibri" w:hAnsi="Calibri" w:cs="Calibri"/>
              </w:rPr>
            </w:pPr>
          </w:p>
        </w:tc>
        <w:tc>
          <w:tcPr>
            <w:tcW w:w="812" w:type="pct"/>
            <w:tcBorders>
              <w:top w:val="single" w:sz="4" w:space="0" w:color="auto"/>
              <w:left w:val="nil"/>
              <w:bottom w:val="nil"/>
              <w:right w:val="single" w:sz="4" w:space="0" w:color="auto"/>
            </w:tcBorders>
            <w:shd w:val="clear" w:color="auto" w:fill="auto"/>
            <w:vAlign w:val="bottom"/>
          </w:tcPr>
          <w:p w14:paraId="76216C62" w14:textId="5ACE8364" w:rsidR="00821339" w:rsidRPr="00F56B8B" w:rsidRDefault="00821339" w:rsidP="00F56B8B">
            <w:pPr>
              <w:spacing w:line="360" w:lineRule="auto"/>
              <w:rPr>
                <w:rFonts w:ascii="Calibri" w:hAnsi="Calibri" w:cs="Calibri"/>
              </w:rPr>
            </w:pPr>
            <w:r w:rsidRPr="00F56B8B">
              <w:rPr>
                <w:rFonts w:ascii="Calibri" w:hAnsi="Calibri" w:cs="Calibri"/>
              </w:rPr>
              <w:t>Urban</w:t>
            </w:r>
          </w:p>
          <w:p w14:paraId="7B47F29E" w14:textId="77777777" w:rsidR="00821339" w:rsidRPr="00F56B8B" w:rsidRDefault="00821339" w:rsidP="00F56B8B">
            <w:pPr>
              <w:spacing w:line="360" w:lineRule="auto"/>
              <w:jc w:val="right"/>
              <w:rPr>
                <w:rFonts w:ascii="Calibri" w:hAnsi="Calibri" w:cs="Calibri"/>
              </w:rPr>
            </w:pPr>
          </w:p>
        </w:tc>
      </w:tr>
      <w:tr w:rsidR="004A24FD" w:rsidRPr="00F56B8B" w14:paraId="0E02F18C" w14:textId="77777777" w:rsidTr="00821339">
        <w:trPr>
          <w:trHeight w:val="315"/>
          <w:jc w:val="center"/>
        </w:trPr>
        <w:tc>
          <w:tcPr>
            <w:tcW w:w="1769" w:type="pct"/>
            <w:vMerge/>
            <w:vAlign w:val="center"/>
            <w:hideMark/>
          </w:tcPr>
          <w:p w14:paraId="7A47FCB9" w14:textId="77777777" w:rsidR="004A24FD" w:rsidRPr="00F56B8B" w:rsidRDefault="004A24FD" w:rsidP="00F56B8B">
            <w:pPr>
              <w:spacing w:line="360" w:lineRule="auto"/>
              <w:rPr>
                <w:rFonts w:ascii="Calibri" w:hAnsi="Calibri" w:cs="Calibri"/>
              </w:rPr>
            </w:pPr>
          </w:p>
        </w:tc>
        <w:tc>
          <w:tcPr>
            <w:tcW w:w="804" w:type="pct"/>
            <w:shd w:val="clear" w:color="auto" w:fill="auto"/>
            <w:noWrap/>
            <w:hideMark/>
          </w:tcPr>
          <w:p w14:paraId="36B74CC1"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Non Frail</w:t>
            </w:r>
          </w:p>
        </w:tc>
        <w:tc>
          <w:tcPr>
            <w:tcW w:w="812" w:type="pct"/>
            <w:shd w:val="clear" w:color="auto" w:fill="auto"/>
            <w:noWrap/>
            <w:hideMark/>
          </w:tcPr>
          <w:p w14:paraId="31085238"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Frail</w:t>
            </w:r>
          </w:p>
        </w:tc>
        <w:tc>
          <w:tcPr>
            <w:tcW w:w="803" w:type="pct"/>
            <w:shd w:val="clear" w:color="auto" w:fill="auto"/>
            <w:noWrap/>
            <w:hideMark/>
          </w:tcPr>
          <w:p w14:paraId="6903BC69"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Non Frail</w:t>
            </w:r>
          </w:p>
        </w:tc>
        <w:tc>
          <w:tcPr>
            <w:tcW w:w="812" w:type="pct"/>
            <w:shd w:val="clear" w:color="auto" w:fill="auto"/>
            <w:noWrap/>
            <w:hideMark/>
          </w:tcPr>
          <w:p w14:paraId="4F5FFAC9"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Frail</w:t>
            </w:r>
          </w:p>
        </w:tc>
      </w:tr>
      <w:tr w:rsidR="004A24FD" w:rsidRPr="00F56B8B" w14:paraId="101F4590" w14:textId="77777777" w:rsidTr="00821339">
        <w:trPr>
          <w:trHeight w:val="315"/>
          <w:jc w:val="center"/>
        </w:trPr>
        <w:tc>
          <w:tcPr>
            <w:tcW w:w="1769" w:type="pct"/>
            <w:shd w:val="clear" w:color="auto" w:fill="auto"/>
            <w:hideMark/>
          </w:tcPr>
          <w:p w14:paraId="02B66F38"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xml:space="preserve">Age </w:t>
            </w:r>
          </w:p>
        </w:tc>
        <w:tc>
          <w:tcPr>
            <w:tcW w:w="804" w:type="pct"/>
            <w:shd w:val="clear" w:color="auto" w:fill="auto"/>
            <w:noWrap/>
            <w:hideMark/>
          </w:tcPr>
          <w:p w14:paraId="2BD55F6F"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33BADF9F"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03" w:type="pct"/>
            <w:shd w:val="clear" w:color="auto" w:fill="auto"/>
            <w:noWrap/>
            <w:hideMark/>
          </w:tcPr>
          <w:p w14:paraId="5E053B2D"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09BC1E7E"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r>
      <w:tr w:rsidR="004A24FD" w:rsidRPr="00F56B8B" w14:paraId="0975EE70" w14:textId="77777777" w:rsidTr="00821339">
        <w:trPr>
          <w:trHeight w:val="315"/>
          <w:jc w:val="center"/>
        </w:trPr>
        <w:tc>
          <w:tcPr>
            <w:tcW w:w="1769" w:type="pct"/>
            <w:shd w:val="clear" w:color="auto" w:fill="auto"/>
            <w:noWrap/>
            <w:hideMark/>
          </w:tcPr>
          <w:p w14:paraId="1ABC4E9A" w14:textId="77777777" w:rsidR="004A24FD" w:rsidRPr="00F56B8B" w:rsidRDefault="004A24FD" w:rsidP="00F56B8B">
            <w:pPr>
              <w:spacing w:line="360" w:lineRule="auto"/>
              <w:rPr>
                <w:rFonts w:ascii="Calibri" w:hAnsi="Calibri" w:cs="Calibri"/>
              </w:rPr>
            </w:pPr>
            <w:r w:rsidRPr="00F56B8B">
              <w:rPr>
                <w:rFonts w:ascii="Calibri" w:hAnsi="Calibri" w:cs="Calibri"/>
              </w:rPr>
              <w:t>55-59</w:t>
            </w:r>
          </w:p>
        </w:tc>
        <w:tc>
          <w:tcPr>
            <w:tcW w:w="804" w:type="pct"/>
            <w:shd w:val="clear" w:color="auto" w:fill="auto"/>
            <w:noWrap/>
            <w:vAlign w:val="center"/>
            <w:hideMark/>
          </w:tcPr>
          <w:p w14:paraId="452020A5"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35(15.4)</w:t>
            </w:r>
          </w:p>
        </w:tc>
        <w:tc>
          <w:tcPr>
            <w:tcW w:w="812" w:type="pct"/>
            <w:shd w:val="clear" w:color="auto" w:fill="auto"/>
            <w:noWrap/>
            <w:hideMark/>
          </w:tcPr>
          <w:p w14:paraId="7C912458"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192(84.6)</w:t>
            </w:r>
          </w:p>
        </w:tc>
        <w:tc>
          <w:tcPr>
            <w:tcW w:w="803" w:type="pct"/>
            <w:shd w:val="clear" w:color="auto" w:fill="auto"/>
            <w:noWrap/>
            <w:hideMark/>
          </w:tcPr>
          <w:p w14:paraId="249FA76E"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29(13.7)</w:t>
            </w:r>
          </w:p>
        </w:tc>
        <w:tc>
          <w:tcPr>
            <w:tcW w:w="812" w:type="pct"/>
            <w:shd w:val="clear" w:color="auto" w:fill="auto"/>
            <w:noWrap/>
            <w:hideMark/>
          </w:tcPr>
          <w:p w14:paraId="1BE6F4BD"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182(86.5)</w:t>
            </w:r>
          </w:p>
        </w:tc>
      </w:tr>
      <w:tr w:rsidR="004A24FD" w:rsidRPr="00F56B8B" w14:paraId="5FDB85B1" w14:textId="77777777" w:rsidTr="00821339">
        <w:trPr>
          <w:trHeight w:val="315"/>
          <w:jc w:val="center"/>
        </w:trPr>
        <w:tc>
          <w:tcPr>
            <w:tcW w:w="1769" w:type="pct"/>
            <w:shd w:val="clear" w:color="auto" w:fill="auto"/>
            <w:noWrap/>
            <w:hideMark/>
          </w:tcPr>
          <w:p w14:paraId="0C48F6F6" w14:textId="77777777" w:rsidR="004A24FD" w:rsidRPr="00F56B8B" w:rsidRDefault="004A24FD" w:rsidP="00F56B8B">
            <w:pPr>
              <w:spacing w:line="360" w:lineRule="auto"/>
              <w:rPr>
                <w:rFonts w:ascii="Calibri" w:hAnsi="Calibri" w:cs="Calibri"/>
              </w:rPr>
            </w:pPr>
            <w:r w:rsidRPr="00F56B8B">
              <w:rPr>
                <w:rFonts w:ascii="Calibri" w:hAnsi="Calibri" w:cs="Calibri"/>
              </w:rPr>
              <w:t>60-64</w:t>
            </w:r>
          </w:p>
        </w:tc>
        <w:tc>
          <w:tcPr>
            <w:tcW w:w="804" w:type="pct"/>
            <w:shd w:val="clear" w:color="auto" w:fill="auto"/>
            <w:noWrap/>
            <w:vAlign w:val="center"/>
            <w:hideMark/>
          </w:tcPr>
          <w:p w14:paraId="6636FEA7"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5(6.0)</w:t>
            </w:r>
          </w:p>
        </w:tc>
        <w:tc>
          <w:tcPr>
            <w:tcW w:w="812" w:type="pct"/>
            <w:shd w:val="clear" w:color="auto" w:fill="auto"/>
            <w:noWrap/>
            <w:hideMark/>
          </w:tcPr>
          <w:p w14:paraId="66D42ADA"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78(94.0)</w:t>
            </w:r>
          </w:p>
        </w:tc>
        <w:tc>
          <w:tcPr>
            <w:tcW w:w="803" w:type="pct"/>
            <w:shd w:val="clear" w:color="auto" w:fill="auto"/>
            <w:noWrap/>
            <w:hideMark/>
          </w:tcPr>
          <w:p w14:paraId="73C6C09A"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4(4.3)</w:t>
            </w:r>
          </w:p>
        </w:tc>
        <w:tc>
          <w:tcPr>
            <w:tcW w:w="812" w:type="pct"/>
            <w:shd w:val="clear" w:color="auto" w:fill="auto"/>
            <w:noWrap/>
            <w:hideMark/>
          </w:tcPr>
          <w:p w14:paraId="2AD7B7FA"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89(95.7)</w:t>
            </w:r>
          </w:p>
        </w:tc>
      </w:tr>
      <w:tr w:rsidR="004A24FD" w:rsidRPr="00F56B8B" w14:paraId="7E8A7296" w14:textId="77777777" w:rsidTr="00821339">
        <w:trPr>
          <w:trHeight w:val="315"/>
          <w:jc w:val="center"/>
        </w:trPr>
        <w:tc>
          <w:tcPr>
            <w:tcW w:w="1769" w:type="pct"/>
            <w:shd w:val="clear" w:color="auto" w:fill="auto"/>
            <w:noWrap/>
            <w:hideMark/>
          </w:tcPr>
          <w:p w14:paraId="03A4ADFF" w14:textId="77777777" w:rsidR="004A24FD" w:rsidRPr="00F56B8B" w:rsidRDefault="004A24FD" w:rsidP="00F56B8B">
            <w:pPr>
              <w:spacing w:line="360" w:lineRule="auto"/>
              <w:rPr>
                <w:rFonts w:ascii="Calibri" w:hAnsi="Calibri" w:cs="Calibri"/>
              </w:rPr>
            </w:pPr>
            <w:r w:rsidRPr="00F56B8B">
              <w:rPr>
                <w:rFonts w:ascii="Calibri" w:hAnsi="Calibri" w:cs="Calibri"/>
              </w:rPr>
              <w:t>65+</w:t>
            </w:r>
          </w:p>
        </w:tc>
        <w:tc>
          <w:tcPr>
            <w:tcW w:w="804" w:type="pct"/>
            <w:shd w:val="clear" w:color="auto" w:fill="auto"/>
            <w:noWrap/>
            <w:vAlign w:val="center"/>
            <w:hideMark/>
          </w:tcPr>
          <w:p w14:paraId="5FB3C92E"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3(1.9)</w:t>
            </w:r>
          </w:p>
        </w:tc>
        <w:tc>
          <w:tcPr>
            <w:tcW w:w="812" w:type="pct"/>
            <w:shd w:val="clear" w:color="auto" w:fill="auto"/>
            <w:noWrap/>
            <w:hideMark/>
          </w:tcPr>
          <w:p w14:paraId="0F39D6BC"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154(98.1)</w:t>
            </w:r>
          </w:p>
        </w:tc>
        <w:tc>
          <w:tcPr>
            <w:tcW w:w="803" w:type="pct"/>
            <w:shd w:val="clear" w:color="auto" w:fill="auto"/>
            <w:noWrap/>
            <w:hideMark/>
          </w:tcPr>
          <w:p w14:paraId="5D2B1397"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19(11.4)</w:t>
            </w:r>
          </w:p>
        </w:tc>
        <w:tc>
          <w:tcPr>
            <w:tcW w:w="812" w:type="pct"/>
            <w:shd w:val="clear" w:color="auto" w:fill="auto"/>
            <w:noWrap/>
            <w:hideMark/>
          </w:tcPr>
          <w:p w14:paraId="589B6943"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148(88.6)</w:t>
            </w:r>
          </w:p>
        </w:tc>
      </w:tr>
      <w:tr w:rsidR="004A24FD" w:rsidRPr="00F56B8B" w14:paraId="6421309E" w14:textId="77777777" w:rsidTr="00821339">
        <w:trPr>
          <w:trHeight w:val="315"/>
          <w:jc w:val="center"/>
        </w:trPr>
        <w:tc>
          <w:tcPr>
            <w:tcW w:w="1769" w:type="pct"/>
            <w:shd w:val="clear" w:color="auto" w:fill="auto"/>
            <w:noWrap/>
            <w:hideMark/>
          </w:tcPr>
          <w:p w14:paraId="205AD88F"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Gender</w:t>
            </w:r>
          </w:p>
        </w:tc>
        <w:tc>
          <w:tcPr>
            <w:tcW w:w="804" w:type="pct"/>
            <w:shd w:val="clear" w:color="auto" w:fill="auto"/>
            <w:noWrap/>
            <w:hideMark/>
          </w:tcPr>
          <w:p w14:paraId="5832A75C"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 </w:t>
            </w:r>
          </w:p>
        </w:tc>
        <w:tc>
          <w:tcPr>
            <w:tcW w:w="812" w:type="pct"/>
            <w:shd w:val="clear" w:color="auto" w:fill="auto"/>
            <w:noWrap/>
            <w:hideMark/>
          </w:tcPr>
          <w:p w14:paraId="2A4B6437"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 </w:t>
            </w:r>
          </w:p>
        </w:tc>
        <w:tc>
          <w:tcPr>
            <w:tcW w:w="803" w:type="pct"/>
            <w:shd w:val="clear" w:color="auto" w:fill="auto"/>
            <w:noWrap/>
            <w:hideMark/>
          </w:tcPr>
          <w:p w14:paraId="0D50A872"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 </w:t>
            </w:r>
          </w:p>
        </w:tc>
        <w:tc>
          <w:tcPr>
            <w:tcW w:w="812" w:type="pct"/>
            <w:shd w:val="clear" w:color="auto" w:fill="auto"/>
            <w:noWrap/>
            <w:hideMark/>
          </w:tcPr>
          <w:p w14:paraId="6A5AE651" w14:textId="77777777" w:rsidR="004A24FD" w:rsidRPr="00F56B8B" w:rsidRDefault="004A24FD" w:rsidP="00F56B8B">
            <w:pPr>
              <w:spacing w:line="360" w:lineRule="auto"/>
              <w:jc w:val="center"/>
              <w:rPr>
                <w:rFonts w:ascii="Calibri" w:hAnsi="Calibri" w:cs="Calibri"/>
              </w:rPr>
            </w:pPr>
            <w:r w:rsidRPr="00F56B8B">
              <w:rPr>
                <w:rFonts w:ascii="Calibri" w:hAnsi="Calibri" w:cs="Calibri"/>
              </w:rPr>
              <w:t> </w:t>
            </w:r>
          </w:p>
        </w:tc>
      </w:tr>
      <w:tr w:rsidR="004A24FD" w:rsidRPr="00F56B8B" w14:paraId="7EEBB3FA" w14:textId="77777777" w:rsidTr="00821339">
        <w:trPr>
          <w:trHeight w:val="315"/>
          <w:jc w:val="center"/>
        </w:trPr>
        <w:tc>
          <w:tcPr>
            <w:tcW w:w="1769" w:type="pct"/>
            <w:shd w:val="clear" w:color="auto" w:fill="auto"/>
            <w:noWrap/>
            <w:hideMark/>
          </w:tcPr>
          <w:p w14:paraId="68530A0B" w14:textId="77777777" w:rsidR="004A24FD" w:rsidRPr="00F56B8B" w:rsidRDefault="004A24FD" w:rsidP="00F56B8B">
            <w:pPr>
              <w:spacing w:line="360" w:lineRule="auto"/>
              <w:rPr>
                <w:rFonts w:ascii="Calibri" w:hAnsi="Calibri" w:cs="Calibri"/>
              </w:rPr>
            </w:pPr>
            <w:r w:rsidRPr="00F56B8B">
              <w:rPr>
                <w:rFonts w:ascii="Calibri" w:hAnsi="Calibri" w:cs="Calibri"/>
              </w:rPr>
              <w:t>Male</w:t>
            </w:r>
          </w:p>
        </w:tc>
        <w:tc>
          <w:tcPr>
            <w:tcW w:w="804" w:type="pct"/>
            <w:shd w:val="clear" w:color="auto" w:fill="auto"/>
            <w:noWrap/>
            <w:vAlign w:val="center"/>
            <w:hideMark/>
          </w:tcPr>
          <w:p w14:paraId="54B5305F"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29(13.2)</w:t>
            </w:r>
          </w:p>
        </w:tc>
        <w:tc>
          <w:tcPr>
            <w:tcW w:w="812" w:type="pct"/>
            <w:shd w:val="clear" w:color="auto" w:fill="auto"/>
            <w:noWrap/>
            <w:hideMark/>
          </w:tcPr>
          <w:p w14:paraId="460D8753"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190(86.8)</w:t>
            </w:r>
          </w:p>
        </w:tc>
        <w:tc>
          <w:tcPr>
            <w:tcW w:w="803" w:type="pct"/>
            <w:shd w:val="clear" w:color="auto" w:fill="auto"/>
            <w:noWrap/>
            <w:vAlign w:val="center"/>
            <w:hideMark/>
          </w:tcPr>
          <w:p w14:paraId="6B5CDC1D"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47(16.3)</w:t>
            </w:r>
          </w:p>
        </w:tc>
        <w:tc>
          <w:tcPr>
            <w:tcW w:w="812" w:type="pct"/>
            <w:shd w:val="clear" w:color="auto" w:fill="auto"/>
            <w:noWrap/>
            <w:hideMark/>
          </w:tcPr>
          <w:p w14:paraId="64753DFE"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242(83.7)</w:t>
            </w:r>
          </w:p>
        </w:tc>
      </w:tr>
      <w:tr w:rsidR="004A24FD" w:rsidRPr="00F56B8B" w14:paraId="2D92D439" w14:textId="77777777" w:rsidTr="00821339">
        <w:trPr>
          <w:trHeight w:val="315"/>
          <w:jc w:val="center"/>
        </w:trPr>
        <w:tc>
          <w:tcPr>
            <w:tcW w:w="1769" w:type="pct"/>
            <w:shd w:val="clear" w:color="auto" w:fill="auto"/>
            <w:noWrap/>
            <w:hideMark/>
          </w:tcPr>
          <w:p w14:paraId="336472EF" w14:textId="77777777" w:rsidR="004A24FD" w:rsidRPr="00F56B8B" w:rsidRDefault="004A24FD" w:rsidP="00F56B8B">
            <w:pPr>
              <w:spacing w:line="360" w:lineRule="auto"/>
              <w:rPr>
                <w:rFonts w:ascii="Calibri" w:hAnsi="Calibri" w:cs="Calibri"/>
              </w:rPr>
            </w:pPr>
            <w:r w:rsidRPr="00F56B8B">
              <w:rPr>
                <w:rFonts w:ascii="Calibri" w:hAnsi="Calibri" w:cs="Calibri"/>
              </w:rPr>
              <w:t>Female</w:t>
            </w:r>
          </w:p>
        </w:tc>
        <w:tc>
          <w:tcPr>
            <w:tcW w:w="804" w:type="pct"/>
            <w:shd w:val="clear" w:color="auto" w:fill="auto"/>
            <w:noWrap/>
            <w:vAlign w:val="center"/>
            <w:hideMark/>
          </w:tcPr>
          <w:p w14:paraId="2F9A1C9B"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14(5.6)</w:t>
            </w:r>
          </w:p>
        </w:tc>
        <w:tc>
          <w:tcPr>
            <w:tcW w:w="812" w:type="pct"/>
            <w:shd w:val="clear" w:color="auto" w:fill="auto"/>
            <w:noWrap/>
            <w:hideMark/>
          </w:tcPr>
          <w:p w14:paraId="464841B9"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234(94.4)</w:t>
            </w:r>
          </w:p>
        </w:tc>
        <w:tc>
          <w:tcPr>
            <w:tcW w:w="803" w:type="pct"/>
            <w:shd w:val="clear" w:color="auto" w:fill="auto"/>
            <w:noWrap/>
            <w:vAlign w:val="center"/>
            <w:hideMark/>
          </w:tcPr>
          <w:p w14:paraId="020BA86B"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5(2.7)</w:t>
            </w:r>
          </w:p>
        </w:tc>
        <w:tc>
          <w:tcPr>
            <w:tcW w:w="812" w:type="pct"/>
            <w:shd w:val="clear" w:color="auto" w:fill="auto"/>
            <w:noWrap/>
            <w:hideMark/>
          </w:tcPr>
          <w:p w14:paraId="1448C09A"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177(97.3)</w:t>
            </w:r>
          </w:p>
        </w:tc>
      </w:tr>
      <w:tr w:rsidR="004A24FD" w:rsidRPr="00F56B8B" w14:paraId="0E01A78B" w14:textId="77777777" w:rsidTr="00821339">
        <w:trPr>
          <w:trHeight w:val="315"/>
          <w:jc w:val="center"/>
        </w:trPr>
        <w:tc>
          <w:tcPr>
            <w:tcW w:w="1769" w:type="pct"/>
            <w:shd w:val="clear" w:color="auto" w:fill="auto"/>
            <w:hideMark/>
          </w:tcPr>
          <w:p w14:paraId="74E4677F"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Education</w:t>
            </w:r>
          </w:p>
        </w:tc>
        <w:tc>
          <w:tcPr>
            <w:tcW w:w="804" w:type="pct"/>
            <w:shd w:val="clear" w:color="auto" w:fill="auto"/>
            <w:hideMark/>
          </w:tcPr>
          <w:p w14:paraId="79635657"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hideMark/>
          </w:tcPr>
          <w:p w14:paraId="72F43453"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03" w:type="pct"/>
            <w:shd w:val="clear" w:color="auto" w:fill="auto"/>
            <w:hideMark/>
          </w:tcPr>
          <w:p w14:paraId="0F9515C7"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hideMark/>
          </w:tcPr>
          <w:p w14:paraId="65712FAF"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r>
      <w:tr w:rsidR="004A24FD" w:rsidRPr="00F56B8B" w14:paraId="017C162F" w14:textId="77777777" w:rsidTr="00821339">
        <w:trPr>
          <w:trHeight w:val="315"/>
          <w:jc w:val="center"/>
        </w:trPr>
        <w:tc>
          <w:tcPr>
            <w:tcW w:w="1769" w:type="pct"/>
            <w:shd w:val="clear" w:color="auto" w:fill="auto"/>
            <w:noWrap/>
            <w:hideMark/>
          </w:tcPr>
          <w:p w14:paraId="70852D93" w14:textId="77777777" w:rsidR="004A24FD" w:rsidRPr="00F56B8B" w:rsidRDefault="004A24FD" w:rsidP="00F56B8B">
            <w:pPr>
              <w:spacing w:line="360" w:lineRule="auto"/>
              <w:rPr>
                <w:rFonts w:ascii="Calibri" w:hAnsi="Calibri" w:cs="Calibri"/>
              </w:rPr>
            </w:pPr>
            <w:r w:rsidRPr="00F56B8B">
              <w:rPr>
                <w:rFonts w:ascii="Calibri" w:hAnsi="Calibri" w:cs="Calibri"/>
              </w:rPr>
              <w:t>Illiterate</w:t>
            </w:r>
          </w:p>
        </w:tc>
        <w:tc>
          <w:tcPr>
            <w:tcW w:w="804" w:type="pct"/>
            <w:shd w:val="clear" w:color="auto" w:fill="auto"/>
            <w:noWrap/>
            <w:vAlign w:val="center"/>
            <w:hideMark/>
          </w:tcPr>
          <w:p w14:paraId="40325571"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29(7.8)</w:t>
            </w:r>
          </w:p>
        </w:tc>
        <w:tc>
          <w:tcPr>
            <w:tcW w:w="812" w:type="pct"/>
            <w:shd w:val="clear" w:color="auto" w:fill="auto"/>
            <w:noWrap/>
            <w:hideMark/>
          </w:tcPr>
          <w:p w14:paraId="66049F66"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344(92.2)</w:t>
            </w:r>
          </w:p>
        </w:tc>
        <w:tc>
          <w:tcPr>
            <w:tcW w:w="803" w:type="pct"/>
            <w:shd w:val="clear" w:color="auto" w:fill="auto"/>
            <w:noWrap/>
            <w:vAlign w:val="center"/>
            <w:hideMark/>
          </w:tcPr>
          <w:p w14:paraId="47855C32"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18(7.0)</w:t>
            </w:r>
          </w:p>
        </w:tc>
        <w:tc>
          <w:tcPr>
            <w:tcW w:w="812" w:type="pct"/>
            <w:shd w:val="clear" w:color="auto" w:fill="auto"/>
            <w:noWrap/>
            <w:hideMark/>
          </w:tcPr>
          <w:p w14:paraId="622ED0AA"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240(93.0)</w:t>
            </w:r>
          </w:p>
        </w:tc>
      </w:tr>
      <w:tr w:rsidR="004A24FD" w:rsidRPr="00F56B8B" w14:paraId="26075A53" w14:textId="77777777" w:rsidTr="00821339">
        <w:trPr>
          <w:trHeight w:val="315"/>
          <w:jc w:val="center"/>
        </w:trPr>
        <w:tc>
          <w:tcPr>
            <w:tcW w:w="1769" w:type="pct"/>
            <w:shd w:val="clear" w:color="auto" w:fill="auto"/>
            <w:noWrap/>
            <w:hideMark/>
          </w:tcPr>
          <w:p w14:paraId="106BC9E4" w14:textId="77777777" w:rsidR="004A24FD" w:rsidRPr="00F56B8B" w:rsidRDefault="004A24FD" w:rsidP="00F56B8B">
            <w:pPr>
              <w:spacing w:line="360" w:lineRule="auto"/>
              <w:rPr>
                <w:rFonts w:ascii="Calibri" w:hAnsi="Calibri" w:cs="Calibri"/>
              </w:rPr>
            </w:pPr>
            <w:r w:rsidRPr="00F56B8B">
              <w:rPr>
                <w:rFonts w:ascii="Calibri" w:hAnsi="Calibri" w:cs="Calibri"/>
              </w:rPr>
              <w:t>Literate</w:t>
            </w:r>
          </w:p>
        </w:tc>
        <w:tc>
          <w:tcPr>
            <w:tcW w:w="804" w:type="pct"/>
            <w:shd w:val="clear" w:color="auto" w:fill="auto"/>
            <w:noWrap/>
            <w:vAlign w:val="center"/>
            <w:hideMark/>
          </w:tcPr>
          <w:p w14:paraId="122CE7E1"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14(14.9)</w:t>
            </w:r>
          </w:p>
        </w:tc>
        <w:tc>
          <w:tcPr>
            <w:tcW w:w="812" w:type="pct"/>
            <w:shd w:val="clear" w:color="auto" w:fill="auto"/>
            <w:noWrap/>
            <w:hideMark/>
          </w:tcPr>
          <w:p w14:paraId="5FC85C9E"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80(85.1)</w:t>
            </w:r>
          </w:p>
        </w:tc>
        <w:tc>
          <w:tcPr>
            <w:tcW w:w="803" w:type="pct"/>
            <w:shd w:val="clear" w:color="auto" w:fill="auto"/>
            <w:noWrap/>
            <w:vAlign w:val="center"/>
            <w:hideMark/>
          </w:tcPr>
          <w:p w14:paraId="2C5436AC"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34(16.0)</w:t>
            </w:r>
          </w:p>
        </w:tc>
        <w:tc>
          <w:tcPr>
            <w:tcW w:w="812" w:type="pct"/>
            <w:shd w:val="clear" w:color="auto" w:fill="auto"/>
            <w:noWrap/>
            <w:hideMark/>
          </w:tcPr>
          <w:p w14:paraId="35C23C14"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179(84.0)</w:t>
            </w:r>
          </w:p>
        </w:tc>
      </w:tr>
      <w:tr w:rsidR="004A24FD" w:rsidRPr="00F56B8B" w14:paraId="46AD28E6" w14:textId="77777777" w:rsidTr="00821339">
        <w:trPr>
          <w:trHeight w:val="315"/>
          <w:jc w:val="center"/>
        </w:trPr>
        <w:tc>
          <w:tcPr>
            <w:tcW w:w="1769" w:type="pct"/>
            <w:shd w:val="clear" w:color="auto" w:fill="auto"/>
            <w:noWrap/>
            <w:hideMark/>
          </w:tcPr>
          <w:p w14:paraId="0320E538"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lastRenderedPageBreak/>
              <w:t>Marital Status</w:t>
            </w:r>
          </w:p>
        </w:tc>
        <w:tc>
          <w:tcPr>
            <w:tcW w:w="804" w:type="pct"/>
            <w:shd w:val="clear" w:color="auto" w:fill="auto"/>
            <w:noWrap/>
            <w:hideMark/>
          </w:tcPr>
          <w:p w14:paraId="20063843"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29A92E8C"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03" w:type="pct"/>
            <w:shd w:val="clear" w:color="auto" w:fill="auto"/>
            <w:noWrap/>
            <w:hideMark/>
          </w:tcPr>
          <w:p w14:paraId="66D7F32F"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05995008"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r>
      <w:tr w:rsidR="004A24FD" w:rsidRPr="00F56B8B" w14:paraId="10892524" w14:textId="77777777" w:rsidTr="00821339">
        <w:trPr>
          <w:trHeight w:val="315"/>
          <w:jc w:val="center"/>
        </w:trPr>
        <w:tc>
          <w:tcPr>
            <w:tcW w:w="1769" w:type="pct"/>
            <w:shd w:val="clear" w:color="auto" w:fill="auto"/>
            <w:noWrap/>
            <w:hideMark/>
          </w:tcPr>
          <w:p w14:paraId="7C06E8E7" w14:textId="77777777" w:rsidR="004A24FD" w:rsidRPr="00F56B8B" w:rsidRDefault="004A24FD" w:rsidP="00F56B8B">
            <w:pPr>
              <w:spacing w:line="360" w:lineRule="auto"/>
              <w:rPr>
                <w:rFonts w:ascii="Calibri" w:hAnsi="Calibri" w:cs="Calibri"/>
              </w:rPr>
            </w:pPr>
            <w:r w:rsidRPr="00F56B8B">
              <w:rPr>
                <w:rFonts w:ascii="Calibri" w:hAnsi="Calibri" w:cs="Calibri"/>
              </w:rPr>
              <w:t>Unmarried/</w:t>
            </w:r>
          </w:p>
          <w:p w14:paraId="3021CE98" w14:textId="77777777" w:rsidR="004A24FD" w:rsidRPr="00F56B8B" w:rsidRDefault="004A24FD" w:rsidP="00F56B8B">
            <w:pPr>
              <w:spacing w:line="360" w:lineRule="auto"/>
              <w:rPr>
                <w:rFonts w:ascii="Calibri" w:hAnsi="Calibri" w:cs="Calibri"/>
              </w:rPr>
            </w:pPr>
            <w:r w:rsidRPr="00F56B8B">
              <w:rPr>
                <w:rFonts w:ascii="Calibri" w:hAnsi="Calibri" w:cs="Calibri"/>
              </w:rPr>
              <w:t>Widowed/</w:t>
            </w:r>
          </w:p>
          <w:p w14:paraId="1BFF6D9F" w14:textId="77777777" w:rsidR="004A24FD" w:rsidRPr="00F56B8B" w:rsidRDefault="004A24FD" w:rsidP="00F56B8B">
            <w:pPr>
              <w:spacing w:line="360" w:lineRule="auto"/>
              <w:rPr>
                <w:rFonts w:ascii="Calibri" w:hAnsi="Calibri" w:cs="Calibri"/>
              </w:rPr>
            </w:pPr>
            <w:r w:rsidRPr="00F56B8B">
              <w:rPr>
                <w:rFonts w:ascii="Calibri" w:hAnsi="Calibri" w:cs="Calibri"/>
              </w:rPr>
              <w:t>Divorced</w:t>
            </w:r>
          </w:p>
        </w:tc>
        <w:tc>
          <w:tcPr>
            <w:tcW w:w="804" w:type="pct"/>
            <w:shd w:val="clear" w:color="auto" w:fill="auto"/>
            <w:noWrap/>
            <w:vAlign w:val="center"/>
            <w:hideMark/>
          </w:tcPr>
          <w:p w14:paraId="311D1C6B"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4(4.0)</w:t>
            </w:r>
          </w:p>
        </w:tc>
        <w:tc>
          <w:tcPr>
            <w:tcW w:w="812" w:type="pct"/>
            <w:shd w:val="clear" w:color="auto" w:fill="auto"/>
            <w:noWrap/>
            <w:hideMark/>
          </w:tcPr>
          <w:p w14:paraId="44D7FC6D" w14:textId="77777777" w:rsidR="004A24FD" w:rsidRPr="00F56B8B" w:rsidRDefault="004A24FD" w:rsidP="00F56B8B">
            <w:pPr>
              <w:spacing w:line="360" w:lineRule="auto"/>
              <w:jc w:val="center"/>
              <w:rPr>
                <w:rFonts w:ascii="Calibri" w:hAnsi="Calibri" w:cs="Calibri"/>
                <w:kern w:val="2"/>
                <w14:ligatures w14:val="standardContextual"/>
              </w:rPr>
            </w:pPr>
          </w:p>
          <w:p w14:paraId="2CFBCD59"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97(96.0)</w:t>
            </w:r>
          </w:p>
        </w:tc>
        <w:tc>
          <w:tcPr>
            <w:tcW w:w="803" w:type="pct"/>
            <w:shd w:val="clear" w:color="auto" w:fill="auto"/>
            <w:noWrap/>
            <w:vAlign w:val="center"/>
            <w:hideMark/>
          </w:tcPr>
          <w:p w14:paraId="7D2943AD"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3(3.6)</w:t>
            </w:r>
          </w:p>
        </w:tc>
        <w:tc>
          <w:tcPr>
            <w:tcW w:w="812" w:type="pct"/>
            <w:shd w:val="clear" w:color="auto" w:fill="auto"/>
            <w:noWrap/>
            <w:hideMark/>
          </w:tcPr>
          <w:p w14:paraId="33164540" w14:textId="77777777" w:rsidR="004A24FD" w:rsidRPr="00F56B8B" w:rsidRDefault="004A24FD" w:rsidP="00F56B8B">
            <w:pPr>
              <w:spacing w:line="360" w:lineRule="auto"/>
              <w:jc w:val="center"/>
              <w:rPr>
                <w:rFonts w:ascii="Calibri" w:hAnsi="Calibri" w:cs="Calibri"/>
                <w:kern w:val="2"/>
                <w14:ligatures w14:val="standardContextual"/>
              </w:rPr>
            </w:pPr>
          </w:p>
          <w:p w14:paraId="786B7666"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81(96.4)</w:t>
            </w:r>
          </w:p>
        </w:tc>
      </w:tr>
      <w:tr w:rsidR="004A24FD" w:rsidRPr="00F56B8B" w14:paraId="1BA27477" w14:textId="77777777" w:rsidTr="00821339">
        <w:trPr>
          <w:trHeight w:val="315"/>
          <w:jc w:val="center"/>
        </w:trPr>
        <w:tc>
          <w:tcPr>
            <w:tcW w:w="1769" w:type="pct"/>
            <w:shd w:val="clear" w:color="auto" w:fill="auto"/>
            <w:noWrap/>
            <w:hideMark/>
          </w:tcPr>
          <w:p w14:paraId="78629E28" w14:textId="77777777" w:rsidR="004A24FD" w:rsidRPr="00F56B8B" w:rsidRDefault="004A24FD" w:rsidP="00F56B8B">
            <w:pPr>
              <w:spacing w:line="360" w:lineRule="auto"/>
              <w:rPr>
                <w:rFonts w:ascii="Calibri" w:hAnsi="Calibri" w:cs="Calibri"/>
              </w:rPr>
            </w:pPr>
            <w:r w:rsidRPr="00F56B8B">
              <w:rPr>
                <w:rFonts w:ascii="Calibri" w:hAnsi="Calibri" w:cs="Calibri"/>
              </w:rPr>
              <w:t>Married</w:t>
            </w:r>
          </w:p>
        </w:tc>
        <w:tc>
          <w:tcPr>
            <w:tcW w:w="804" w:type="pct"/>
            <w:shd w:val="clear" w:color="auto" w:fill="auto"/>
            <w:noWrap/>
            <w:vAlign w:val="center"/>
            <w:hideMark/>
          </w:tcPr>
          <w:p w14:paraId="7A5A5AB1"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39(10.7)</w:t>
            </w:r>
          </w:p>
        </w:tc>
        <w:tc>
          <w:tcPr>
            <w:tcW w:w="812" w:type="pct"/>
            <w:shd w:val="clear" w:color="auto" w:fill="auto"/>
            <w:noWrap/>
            <w:hideMark/>
          </w:tcPr>
          <w:p w14:paraId="7756235F"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327(89.3)</w:t>
            </w:r>
          </w:p>
        </w:tc>
        <w:tc>
          <w:tcPr>
            <w:tcW w:w="803" w:type="pct"/>
            <w:shd w:val="clear" w:color="auto" w:fill="auto"/>
            <w:noWrap/>
            <w:vAlign w:val="center"/>
            <w:hideMark/>
          </w:tcPr>
          <w:p w14:paraId="63EF61F0"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49(12.7)</w:t>
            </w:r>
          </w:p>
        </w:tc>
        <w:tc>
          <w:tcPr>
            <w:tcW w:w="812" w:type="pct"/>
            <w:shd w:val="clear" w:color="auto" w:fill="auto"/>
            <w:noWrap/>
            <w:hideMark/>
          </w:tcPr>
          <w:p w14:paraId="718D0EB3"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337(87.3)</w:t>
            </w:r>
          </w:p>
        </w:tc>
      </w:tr>
      <w:tr w:rsidR="004A24FD" w:rsidRPr="00F56B8B" w14:paraId="256E07D7" w14:textId="77777777" w:rsidTr="00821339">
        <w:trPr>
          <w:trHeight w:val="315"/>
          <w:jc w:val="center"/>
        </w:trPr>
        <w:tc>
          <w:tcPr>
            <w:tcW w:w="1769" w:type="pct"/>
            <w:shd w:val="clear" w:color="auto" w:fill="auto"/>
            <w:noWrap/>
            <w:hideMark/>
          </w:tcPr>
          <w:p w14:paraId="425AAB6F"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Occupation</w:t>
            </w:r>
          </w:p>
        </w:tc>
        <w:tc>
          <w:tcPr>
            <w:tcW w:w="804" w:type="pct"/>
            <w:shd w:val="clear" w:color="auto" w:fill="auto"/>
            <w:noWrap/>
            <w:hideMark/>
          </w:tcPr>
          <w:p w14:paraId="2B6F8FA0"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71E5BFD8"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03" w:type="pct"/>
            <w:shd w:val="clear" w:color="auto" w:fill="auto"/>
            <w:noWrap/>
            <w:hideMark/>
          </w:tcPr>
          <w:p w14:paraId="4049D445"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6B613308"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r>
      <w:tr w:rsidR="004A24FD" w:rsidRPr="00F56B8B" w14:paraId="5E37C265" w14:textId="77777777" w:rsidTr="00821339">
        <w:trPr>
          <w:trHeight w:val="315"/>
          <w:jc w:val="center"/>
        </w:trPr>
        <w:tc>
          <w:tcPr>
            <w:tcW w:w="1769" w:type="pct"/>
            <w:shd w:val="clear" w:color="auto" w:fill="auto"/>
            <w:noWrap/>
            <w:hideMark/>
          </w:tcPr>
          <w:p w14:paraId="092F8EF0" w14:textId="77777777" w:rsidR="004A24FD" w:rsidRPr="00F56B8B" w:rsidRDefault="004A24FD" w:rsidP="00F56B8B">
            <w:pPr>
              <w:spacing w:line="360" w:lineRule="auto"/>
              <w:rPr>
                <w:rFonts w:ascii="Calibri" w:hAnsi="Calibri" w:cs="Calibri"/>
              </w:rPr>
            </w:pPr>
            <w:r w:rsidRPr="00F56B8B">
              <w:rPr>
                <w:rFonts w:ascii="Calibri" w:hAnsi="Calibri" w:cs="Calibri"/>
              </w:rPr>
              <w:t>Service</w:t>
            </w:r>
          </w:p>
          <w:p w14:paraId="008B39C6" w14:textId="77777777" w:rsidR="004A24FD" w:rsidRPr="00F56B8B" w:rsidRDefault="004A24FD" w:rsidP="00F56B8B">
            <w:pPr>
              <w:spacing w:line="360" w:lineRule="auto"/>
              <w:rPr>
                <w:rFonts w:ascii="Calibri" w:hAnsi="Calibri" w:cs="Calibri"/>
              </w:rPr>
            </w:pPr>
            <w:r w:rsidRPr="00F56B8B">
              <w:rPr>
                <w:rFonts w:ascii="Calibri" w:hAnsi="Calibri" w:cs="Calibri"/>
              </w:rPr>
              <w:t>(Govt./private)/Business</w:t>
            </w:r>
          </w:p>
        </w:tc>
        <w:tc>
          <w:tcPr>
            <w:tcW w:w="804" w:type="pct"/>
            <w:shd w:val="clear" w:color="auto" w:fill="auto"/>
            <w:noWrap/>
            <w:vAlign w:val="center"/>
            <w:hideMark/>
          </w:tcPr>
          <w:p w14:paraId="78341753"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10(30.3)</w:t>
            </w:r>
          </w:p>
        </w:tc>
        <w:tc>
          <w:tcPr>
            <w:tcW w:w="812" w:type="pct"/>
            <w:shd w:val="clear" w:color="auto" w:fill="auto"/>
            <w:noWrap/>
            <w:hideMark/>
          </w:tcPr>
          <w:p w14:paraId="016FC66A" w14:textId="77777777" w:rsidR="004A24FD" w:rsidRPr="00F56B8B" w:rsidRDefault="004A24FD" w:rsidP="00F56B8B">
            <w:pPr>
              <w:spacing w:line="360" w:lineRule="auto"/>
              <w:jc w:val="center"/>
              <w:rPr>
                <w:rFonts w:ascii="Calibri" w:hAnsi="Calibri" w:cs="Calibri"/>
                <w:kern w:val="2"/>
                <w14:ligatures w14:val="standardContextual"/>
              </w:rPr>
            </w:pPr>
          </w:p>
          <w:p w14:paraId="381B87E1"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23(69.7)</w:t>
            </w:r>
          </w:p>
        </w:tc>
        <w:tc>
          <w:tcPr>
            <w:tcW w:w="803" w:type="pct"/>
            <w:shd w:val="clear" w:color="auto" w:fill="auto"/>
            <w:noWrap/>
            <w:vAlign w:val="center"/>
            <w:hideMark/>
          </w:tcPr>
          <w:p w14:paraId="33BFC648"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30(18.2)</w:t>
            </w:r>
          </w:p>
        </w:tc>
        <w:tc>
          <w:tcPr>
            <w:tcW w:w="812" w:type="pct"/>
            <w:shd w:val="clear" w:color="auto" w:fill="auto"/>
            <w:noWrap/>
            <w:hideMark/>
          </w:tcPr>
          <w:p w14:paraId="5F267BF7" w14:textId="77777777" w:rsidR="004A24FD" w:rsidRPr="00F56B8B" w:rsidRDefault="004A24FD" w:rsidP="00F56B8B">
            <w:pPr>
              <w:spacing w:line="360" w:lineRule="auto"/>
              <w:jc w:val="center"/>
              <w:rPr>
                <w:rFonts w:ascii="Calibri" w:hAnsi="Calibri" w:cs="Calibri"/>
                <w:kern w:val="2"/>
                <w14:ligatures w14:val="standardContextual"/>
              </w:rPr>
            </w:pPr>
          </w:p>
          <w:p w14:paraId="626E9B54"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135(81.8)</w:t>
            </w:r>
          </w:p>
        </w:tc>
      </w:tr>
      <w:tr w:rsidR="004A24FD" w:rsidRPr="00F56B8B" w14:paraId="467E5821" w14:textId="77777777" w:rsidTr="00821339">
        <w:trPr>
          <w:trHeight w:val="315"/>
          <w:jc w:val="center"/>
        </w:trPr>
        <w:tc>
          <w:tcPr>
            <w:tcW w:w="1769" w:type="pct"/>
            <w:shd w:val="clear" w:color="auto" w:fill="auto"/>
            <w:noWrap/>
            <w:hideMark/>
          </w:tcPr>
          <w:p w14:paraId="1C298B96" w14:textId="77777777" w:rsidR="004A24FD" w:rsidRPr="00F56B8B" w:rsidRDefault="004A24FD" w:rsidP="00F56B8B">
            <w:pPr>
              <w:spacing w:line="360" w:lineRule="auto"/>
              <w:rPr>
                <w:rFonts w:ascii="Calibri" w:hAnsi="Calibri" w:cs="Calibri"/>
              </w:rPr>
            </w:pPr>
            <w:r w:rsidRPr="00F56B8B">
              <w:rPr>
                <w:rFonts w:ascii="Calibri" w:hAnsi="Calibri" w:cs="Calibri"/>
              </w:rPr>
              <w:t>Housewife/</w:t>
            </w:r>
          </w:p>
          <w:p w14:paraId="00DCCCBE" w14:textId="77777777" w:rsidR="004A24FD" w:rsidRPr="00F56B8B" w:rsidRDefault="004A24FD" w:rsidP="00F56B8B">
            <w:pPr>
              <w:spacing w:line="360" w:lineRule="auto"/>
              <w:rPr>
                <w:rFonts w:ascii="Calibri" w:hAnsi="Calibri" w:cs="Calibri"/>
              </w:rPr>
            </w:pPr>
            <w:r w:rsidRPr="00F56B8B">
              <w:rPr>
                <w:rFonts w:ascii="Calibri" w:hAnsi="Calibri" w:cs="Calibri"/>
              </w:rPr>
              <w:t>Others</w:t>
            </w:r>
          </w:p>
        </w:tc>
        <w:tc>
          <w:tcPr>
            <w:tcW w:w="804" w:type="pct"/>
            <w:shd w:val="clear" w:color="auto" w:fill="auto"/>
            <w:noWrap/>
            <w:vAlign w:val="center"/>
            <w:hideMark/>
          </w:tcPr>
          <w:p w14:paraId="31A740EF"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33(7.6)</w:t>
            </w:r>
          </w:p>
        </w:tc>
        <w:tc>
          <w:tcPr>
            <w:tcW w:w="812" w:type="pct"/>
            <w:shd w:val="clear" w:color="auto" w:fill="auto"/>
            <w:noWrap/>
            <w:hideMark/>
          </w:tcPr>
          <w:p w14:paraId="7872D53B"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401(92.4)</w:t>
            </w:r>
          </w:p>
        </w:tc>
        <w:tc>
          <w:tcPr>
            <w:tcW w:w="803" w:type="pct"/>
            <w:shd w:val="clear" w:color="auto" w:fill="auto"/>
            <w:noWrap/>
            <w:vAlign w:val="center"/>
            <w:hideMark/>
          </w:tcPr>
          <w:p w14:paraId="75333DCE"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22(7.2)</w:t>
            </w:r>
          </w:p>
        </w:tc>
        <w:tc>
          <w:tcPr>
            <w:tcW w:w="812" w:type="pct"/>
            <w:shd w:val="clear" w:color="auto" w:fill="auto"/>
            <w:noWrap/>
            <w:hideMark/>
          </w:tcPr>
          <w:p w14:paraId="49D6F515"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284(92.8)</w:t>
            </w:r>
          </w:p>
        </w:tc>
      </w:tr>
      <w:tr w:rsidR="004A24FD" w:rsidRPr="00F56B8B" w14:paraId="385FB756" w14:textId="77777777" w:rsidTr="00821339">
        <w:trPr>
          <w:trHeight w:val="315"/>
          <w:jc w:val="center"/>
        </w:trPr>
        <w:tc>
          <w:tcPr>
            <w:tcW w:w="1769" w:type="pct"/>
            <w:shd w:val="clear" w:color="auto" w:fill="auto"/>
            <w:noWrap/>
            <w:hideMark/>
          </w:tcPr>
          <w:p w14:paraId="7807C446"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Type of Family</w:t>
            </w:r>
          </w:p>
        </w:tc>
        <w:tc>
          <w:tcPr>
            <w:tcW w:w="804" w:type="pct"/>
            <w:shd w:val="clear" w:color="auto" w:fill="auto"/>
            <w:noWrap/>
            <w:hideMark/>
          </w:tcPr>
          <w:p w14:paraId="5D01ACE9"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24534DAC"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03" w:type="pct"/>
            <w:shd w:val="clear" w:color="auto" w:fill="auto"/>
            <w:noWrap/>
            <w:hideMark/>
          </w:tcPr>
          <w:p w14:paraId="2ABA86FE"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50D981B5"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r>
      <w:tr w:rsidR="004A24FD" w:rsidRPr="00F56B8B" w14:paraId="548540E5" w14:textId="77777777" w:rsidTr="00821339">
        <w:trPr>
          <w:trHeight w:val="315"/>
          <w:jc w:val="center"/>
        </w:trPr>
        <w:tc>
          <w:tcPr>
            <w:tcW w:w="1769" w:type="pct"/>
            <w:shd w:val="clear" w:color="auto" w:fill="auto"/>
            <w:noWrap/>
            <w:hideMark/>
          </w:tcPr>
          <w:p w14:paraId="4B092F8A" w14:textId="77777777" w:rsidR="004A24FD" w:rsidRPr="00F56B8B" w:rsidRDefault="004A24FD" w:rsidP="00F56B8B">
            <w:pPr>
              <w:spacing w:line="360" w:lineRule="auto"/>
              <w:rPr>
                <w:rFonts w:ascii="Calibri" w:hAnsi="Calibri" w:cs="Calibri"/>
              </w:rPr>
            </w:pPr>
            <w:r w:rsidRPr="00F56B8B">
              <w:rPr>
                <w:rFonts w:ascii="Calibri" w:hAnsi="Calibri" w:cs="Calibri"/>
              </w:rPr>
              <w:t>Nuclear</w:t>
            </w:r>
          </w:p>
        </w:tc>
        <w:tc>
          <w:tcPr>
            <w:tcW w:w="804" w:type="pct"/>
            <w:shd w:val="clear" w:color="auto" w:fill="auto"/>
            <w:noWrap/>
            <w:vAlign w:val="center"/>
            <w:hideMark/>
          </w:tcPr>
          <w:p w14:paraId="3A719E0B"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20(10.4)</w:t>
            </w:r>
          </w:p>
        </w:tc>
        <w:tc>
          <w:tcPr>
            <w:tcW w:w="812" w:type="pct"/>
            <w:shd w:val="clear" w:color="auto" w:fill="auto"/>
            <w:noWrap/>
            <w:hideMark/>
          </w:tcPr>
          <w:p w14:paraId="33C8EED4"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173(89.6)</w:t>
            </w:r>
          </w:p>
        </w:tc>
        <w:tc>
          <w:tcPr>
            <w:tcW w:w="803" w:type="pct"/>
            <w:shd w:val="clear" w:color="auto" w:fill="auto"/>
            <w:noWrap/>
            <w:vAlign w:val="center"/>
            <w:hideMark/>
          </w:tcPr>
          <w:p w14:paraId="29EBA2C7"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33(15.1)</w:t>
            </w:r>
          </w:p>
        </w:tc>
        <w:tc>
          <w:tcPr>
            <w:tcW w:w="812" w:type="pct"/>
            <w:shd w:val="clear" w:color="auto" w:fill="auto"/>
            <w:noWrap/>
            <w:hideMark/>
          </w:tcPr>
          <w:p w14:paraId="4FD0811C"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186(84.9)</w:t>
            </w:r>
          </w:p>
        </w:tc>
      </w:tr>
      <w:tr w:rsidR="004A24FD" w:rsidRPr="00F56B8B" w14:paraId="1B69F486" w14:textId="77777777" w:rsidTr="00821339">
        <w:trPr>
          <w:trHeight w:val="315"/>
          <w:jc w:val="center"/>
        </w:trPr>
        <w:tc>
          <w:tcPr>
            <w:tcW w:w="1769" w:type="pct"/>
            <w:shd w:val="clear" w:color="auto" w:fill="auto"/>
            <w:noWrap/>
            <w:hideMark/>
          </w:tcPr>
          <w:p w14:paraId="17176CAF" w14:textId="77777777" w:rsidR="004A24FD" w:rsidRPr="00F56B8B" w:rsidRDefault="004A24FD" w:rsidP="00F56B8B">
            <w:pPr>
              <w:spacing w:line="360" w:lineRule="auto"/>
              <w:rPr>
                <w:rFonts w:ascii="Calibri" w:hAnsi="Calibri" w:cs="Calibri"/>
              </w:rPr>
            </w:pPr>
            <w:r w:rsidRPr="00F56B8B">
              <w:rPr>
                <w:rFonts w:ascii="Calibri" w:hAnsi="Calibri" w:cs="Calibri"/>
              </w:rPr>
              <w:t>Joint/Extended</w:t>
            </w:r>
          </w:p>
        </w:tc>
        <w:tc>
          <w:tcPr>
            <w:tcW w:w="804" w:type="pct"/>
            <w:shd w:val="clear" w:color="auto" w:fill="auto"/>
            <w:noWrap/>
            <w:vAlign w:val="center"/>
            <w:hideMark/>
          </w:tcPr>
          <w:p w14:paraId="78B120BB"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23(8.4)</w:t>
            </w:r>
          </w:p>
        </w:tc>
        <w:tc>
          <w:tcPr>
            <w:tcW w:w="812" w:type="pct"/>
            <w:shd w:val="clear" w:color="auto" w:fill="auto"/>
            <w:noWrap/>
            <w:hideMark/>
          </w:tcPr>
          <w:p w14:paraId="3E4197C0"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251(91.6)</w:t>
            </w:r>
          </w:p>
        </w:tc>
        <w:tc>
          <w:tcPr>
            <w:tcW w:w="803" w:type="pct"/>
            <w:shd w:val="clear" w:color="auto" w:fill="auto"/>
            <w:noWrap/>
            <w:vAlign w:val="center"/>
            <w:hideMark/>
          </w:tcPr>
          <w:p w14:paraId="1D584A38"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19(7.5)</w:t>
            </w:r>
          </w:p>
        </w:tc>
        <w:tc>
          <w:tcPr>
            <w:tcW w:w="812" w:type="pct"/>
            <w:shd w:val="clear" w:color="auto" w:fill="auto"/>
            <w:noWrap/>
            <w:hideMark/>
          </w:tcPr>
          <w:p w14:paraId="5F241564"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233(92.5)</w:t>
            </w:r>
          </w:p>
        </w:tc>
      </w:tr>
      <w:tr w:rsidR="004A24FD" w:rsidRPr="00F56B8B" w14:paraId="55070A61" w14:textId="77777777" w:rsidTr="00821339">
        <w:trPr>
          <w:trHeight w:val="315"/>
          <w:jc w:val="center"/>
        </w:trPr>
        <w:tc>
          <w:tcPr>
            <w:tcW w:w="1769" w:type="pct"/>
            <w:shd w:val="clear" w:color="auto" w:fill="auto"/>
            <w:noWrap/>
            <w:hideMark/>
          </w:tcPr>
          <w:p w14:paraId="4AD67752"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Religion</w:t>
            </w:r>
          </w:p>
        </w:tc>
        <w:tc>
          <w:tcPr>
            <w:tcW w:w="804" w:type="pct"/>
            <w:shd w:val="clear" w:color="auto" w:fill="auto"/>
            <w:noWrap/>
            <w:hideMark/>
          </w:tcPr>
          <w:p w14:paraId="20AC58F0"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0EDCA1FE"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03" w:type="pct"/>
            <w:shd w:val="clear" w:color="auto" w:fill="auto"/>
            <w:noWrap/>
            <w:hideMark/>
          </w:tcPr>
          <w:p w14:paraId="33840D56"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noWrap/>
            <w:hideMark/>
          </w:tcPr>
          <w:p w14:paraId="6C006718"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r>
      <w:tr w:rsidR="004A24FD" w:rsidRPr="00F56B8B" w14:paraId="48FDEAD1" w14:textId="77777777" w:rsidTr="00821339">
        <w:trPr>
          <w:trHeight w:val="315"/>
          <w:jc w:val="center"/>
        </w:trPr>
        <w:tc>
          <w:tcPr>
            <w:tcW w:w="1769" w:type="pct"/>
            <w:shd w:val="clear" w:color="auto" w:fill="auto"/>
            <w:noWrap/>
            <w:hideMark/>
          </w:tcPr>
          <w:p w14:paraId="0A260934" w14:textId="77777777" w:rsidR="004A24FD" w:rsidRPr="00F56B8B" w:rsidRDefault="004A24FD" w:rsidP="00F56B8B">
            <w:pPr>
              <w:spacing w:line="360" w:lineRule="auto"/>
              <w:rPr>
                <w:rFonts w:ascii="Calibri" w:hAnsi="Calibri" w:cs="Calibri"/>
              </w:rPr>
            </w:pPr>
            <w:r w:rsidRPr="00F56B8B">
              <w:rPr>
                <w:rFonts w:ascii="Calibri" w:hAnsi="Calibri" w:cs="Calibri"/>
              </w:rPr>
              <w:t>Non-Muslim</w:t>
            </w:r>
          </w:p>
        </w:tc>
        <w:tc>
          <w:tcPr>
            <w:tcW w:w="804" w:type="pct"/>
            <w:shd w:val="clear" w:color="auto" w:fill="auto"/>
            <w:noWrap/>
            <w:hideMark/>
          </w:tcPr>
          <w:p w14:paraId="703BBAD2"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9(29.0)</w:t>
            </w:r>
          </w:p>
        </w:tc>
        <w:tc>
          <w:tcPr>
            <w:tcW w:w="812" w:type="pct"/>
            <w:shd w:val="clear" w:color="auto" w:fill="auto"/>
            <w:noWrap/>
            <w:hideMark/>
          </w:tcPr>
          <w:p w14:paraId="3E7B0D90"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402(92.2)</w:t>
            </w:r>
          </w:p>
        </w:tc>
        <w:tc>
          <w:tcPr>
            <w:tcW w:w="803" w:type="pct"/>
            <w:shd w:val="clear" w:color="auto" w:fill="auto"/>
            <w:noWrap/>
            <w:hideMark/>
          </w:tcPr>
          <w:p w14:paraId="2E77C552"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42(10.0)</w:t>
            </w:r>
          </w:p>
        </w:tc>
        <w:tc>
          <w:tcPr>
            <w:tcW w:w="812" w:type="pct"/>
            <w:shd w:val="clear" w:color="auto" w:fill="auto"/>
            <w:noWrap/>
            <w:hideMark/>
          </w:tcPr>
          <w:p w14:paraId="43D9B860"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377(90.0)</w:t>
            </w:r>
          </w:p>
        </w:tc>
      </w:tr>
      <w:tr w:rsidR="004A24FD" w:rsidRPr="00F56B8B" w14:paraId="5602962E" w14:textId="77777777" w:rsidTr="00821339">
        <w:trPr>
          <w:trHeight w:val="315"/>
          <w:jc w:val="center"/>
        </w:trPr>
        <w:tc>
          <w:tcPr>
            <w:tcW w:w="1769" w:type="pct"/>
            <w:shd w:val="clear" w:color="auto" w:fill="auto"/>
            <w:noWrap/>
            <w:hideMark/>
          </w:tcPr>
          <w:p w14:paraId="502634E2" w14:textId="77777777" w:rsidR="004A24FD" w:rsidRPr="00F56B8B" w:rsidRDefault="004A24FD" w:rsidP="00F56B8B">
            <w:pPr>
              <w:spacing w:line="360" w:lineRule="auto"/>
              <w:rPr>
                <w:rFonts w:ascii="Calibri" w:hAnsi="Calibri" w:cs="Calibri"/>
              </w:rPr>
            </w:pPr>
            <w:r w:rsidRPr="00F56B8B">
              <w:rPr>
                <w:rFonts w:ascii="Calibri" w:hAnsi="Calibri" w:cs="Calibri"/>
              </w:rPr>
              <w:t>Muslim</w:t>
            </w:r>
          </w:p>
        </w:tc>
        <w:tc>
          <w:tcPr>
            <w:tcW w:w="804" w:type="pct"/>
            <w:shd w:val="clear" w:color="auto" w:fill="auto"/>
            <w:noWrap/>
            <w:hideMark/>
          </w:tcPr>
          <w:p w14:paraId="64C79D96"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34(7.8)</w:t>
            </w:r>
          </w:p>
        </w:tc>
        <w:tc>
          <w:tcPr>
            <w:tcW w:w="812" w:type="pct"/>
            <w:shd w:val="clear" w:color="auto" w:fill="auto"/>
            <w:noWrap/>
            <w:hideMark/>
          </w:tcPr>
          <w:p w14:paraId="58F57B60"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22(71.0)</w:t>
            </w:r>
          </w:p>
        </w:tc>
        <w:tc>
          <w:tcPr>
            <w:tcW w:w="803" w:type="pct"/>
            <w:shd w:val="clear" w:color="auto" w:fill="auto"/>
            <w:noWrap/>
            <w:hideMark/>
          </w:tcPr>
          <w:p w14:paraId="5C1973C4"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10(19.2)</w:t>
            </w:r>
          </w:p>
        </w:tc>
        <w:tc>
          <w:tcPr>
            <w:tcW w:w="812" w:type="pct"/>
            <w:shd w:val="clear" w:color="auto" w:fill="auto"/>
            <w:noWrap/>
            <w:hideMark/>
          </w:tcPr>
          <w:p w14:paraId="577B1792"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42(80.8)</w:t>
            </w:r>
          </w:p>
        </w:tc>
      </w:tr>
      <w:tr w:rsidR="004A24FD" w:rsidRPr="00F56B8B" w14:paraId="77A3EC46" w14:textId="77777777" w:rsidTr="00821339">
        <w:trPr>
          <w:trHeight w:val="315"/>
          <w:jc w:val="center"/>
        </w:trPr>
        <w:tc>
          <w:tcPr>
            <w:tcW w:w="1769" w:type="pct"/>
            <w:shd w:val="clear" w:color="auto" w:fill="auto"/>
            <w:hideMark/>
          </w:tcPr>
          <w:p w14:paraId="3C48337C"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Living Alone</w:t>
            </w:r>
          </w:p>
        </w:tc>
        <w:tc>
          <w:tcPr>
            <w:tcW w:w="804" w:type="pct"/>
            <w:shd w:val="clear" w:color="auto" w:fill="auto"/>
            <w:hideMark/>
          </w:tcPr>
          <w:p w14:paraId="38EBEE8B"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hideMark/>
          </w:tcPr>
          <w:p w14:paraId="4E2B23CF"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03" w:type="pct"/>
            <w:shd w:val="clear" w:color="auto" w:fill="auto"/>
            <w:hideMark/>
          </w:tcPr>
          <w:p w14:paraId="55C4AD29"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c>
          <w:tcPr>
            <w:tcW w:w="812" w:type="pct"/>
            <w:shd w:val="clear" w:color="auto" w:fill="auto"/>
            <w:hideMark/>
          </w:tcPr>
          <w:p w14:paraId="7533EFDC" w14:textId="77777777" w:rsidR="004A24FD" w:rsidRPr="00F56B8B" w:rsidRDefault="004A24FD" w:rsidP="00F56B8B">
            <w:pPr>
              <w:spacing w:line="360" w:lineRule="auto"/>
              <w:rPr>
                <w:rFonts w:ascii="Calibri" w:hAnsi="Calibri" w:cs="Calibri"/>
                <w:b/>
                <w:bCs/>
              </w:rPr>
            </w:pPr>
            <w:r w:rsidRPr="00F56B8B">
              <w:rPr>
                <w:rFonts w:ascii="Calibri" w:hAnsi="Calibri" w:cs="Calibri"/>
                <w:b/>
                <w:bCs/>
              </w:rPr>
              <w:t> </w:t>
            </w:r>
          </w:p>
        </w:tc>
      </w:tr>
      <w:tr w:rsidR="004A24FD" w:rsidRPr="00F56B8B" w14:paraId="724F5DF8" w14:textId="77777777" w:rsidTr="00821339">
        <w:trPr>
          <w:trHeight w:val="315"/>
          <w:jc w:val="center"/>
        </w:trPr>
        <w:tc>
          <w:tcPr>
            <w:tcW w:w="1769" w:type="pct"/>
            <w:shd w:val="clear" w:color="auto" w:fill="auto"/>
            <w:hideMark/>
          </w:tcPr>
          <w:p w14:paraId="66AC3390" w14:textId="77777777" w:rsidR="004A24FD" w:rsidRPr="00F56B8B" w:rsidRDefault="004A24FD" w:rsidP="00F56B8B">
            <w:pPr>
              <w:spacing w:line="360" w:lineRule="auto"/>
              <w:rPr>
                <w:rFonts w:ascii="Calibri" w:hAnsi="Calibri" w:cs="Calibri"/>
              </w:rPr>
            </w:pPr>
            <w:r w:rsidRPr="00F56B8B">
              <w:rPr>
                <w:rFonts w:ascii="Calibri" w:hAnsi="Calibri" w:cs="Calibri"/>
              </w:rPr>
              <w:t>No</w:t>
            </w:r>
          </w:p>
        </w:tc>
        <w:tc>
          <w:tcPr>
            <w:tcW w:w="804" w:type="pct"/>
            <w:shd w:val="clear" w:color="auto" w:fill="auto"/>
            <w:noWrap/>
            <w:vAlign w:val="center"/>
            <w:hideMark/>
          </w:tcPr>
          <w:p w14:paraId="7742F825"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40(10.0)</w:t>
            </w:r>
          </w:p>
        </w:tc>
        <w:tc>
          <w:tcPr>
            <w:tcW w:w="812" w:type="pct"/>
            <w:shd w:val="clear" w:color="auto" w:fill="auto"/>
            <w:noWrap/>
            <w:hideMark/>
          </w:tcPr>
          <w:p w14:paraId="5F36A5AA"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359(90.0)</w:t>
            </w:r>
          </w:p>
        </w:tc>
        <w:tc>
          <w:tcPr>
            <w:tcW w:w="803" w:type="pct"/>
            <w:shd w:val="clear" w:color="auto" w:fill="auto"/>
            <w:noWrap/>
            <w:vAlign w:val="center"/>
            <w:hideMark/>
          </w:tcPr>
          <w:p w14:paraId="6119C536"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39(9.5)</w:t>
            </w:r>
          </w:p>
        </w:tc>
        <w:tc>
          <w:tcPr>
            <w:tcW w:w="812" w:type="pct"/>
            <w:shd w:val="clear" w:color="auto" w:fill="auto"/>
            <w:noWrap/>
            <w:hideMark/>
          </w:tcPr>
          <w:p w14:paraId="34AF9F14"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370(90.5)</w:t>
            </w:r>
          </w:p>
        </w:tc>
      </w:tr>
      <w:tr w:rsidR="004A24FD" w:rsidRPr="00F56B8B" w14:paraId="1047E694" w14:textId="77777777" w:rsidTr="00821339">
        <w:trPr>
          <w:trHeight w:val="315"/>
          <w:jc w:val="center"/>
        </w:trPr>
        <w:tc>
          <w:tcPr>
            <w:tcW w:w="1769" w:type="pct"/>
            <w:shd w:val="clear" w:color="auto" w:fill="auto"/>
            <w:hideMark/>
          </w:tcPr>
          <w:p w14:paraId="69D4DD57" w14:textId="77777777" w:rsidR="004A24FD" w:rsidRPr="00F56B8B" w:rsidRDefault="004A24FD" w:rsidP="00F56B8B">
            <w:pPr>
              <w:spacing w:line="360" w:lineRule="auto"/>
              <w:rPr>
                <w:rFonts w:ascii="Calibri" w:hAnsi="Calibri" w:cs="Calibri"/>
              </w:rPr>
            </w:pPr>
            <w:r w:rsidRPr="00F56B8B">
              <w:rPr>
                <w:rFonts w:ascii="Calibri" w:hAnsi="Calibri" w:cs="Calibri"/>
              </w:rPr>
              <w:t>Yes</w:t>
            </w:r>
          </w:p>
        </w:tc>
        <w:tc>
          <w:tcPr>
            <w:tcW w:w="804" w:type="pct"/>
            <w:shd w:val="clear" w:color="auto" w:fill="auto"/>
            <w:noWrap/>
            <w:vAlign w:val="center"/>
            <w:hideMark/>
          </w:tcPr>
          <w:p w14:paraId="263C4253"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39(4.4)</w:t>
            </w:r>
          </w:p>
        </w:tc>
        <w:tc>
          <w:tcPr>
            <w:tcW w:w="812" w:type="pct"/>
            <w:shd w:val="clear" w:color="auto" w:fill="auto"/>
            <w:noWrap/>
            <w:hideMark/>
          </w:tcPr>
          <w:p w14:paraId="70C93D52"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65(95.6)</w:t>
            </w:r>
          </w:p>
        </w:tc>
        <w:tc>
          <w:tcPr>
            <w:tcW w:w="803" w:type="pct"/>
            <w:shd w:val="clear" w:color="auto" w:fill="auto"/>
            <w:noWrap/>
            <w:vAlign w:val="center"/>
            <w:hideMark/>
          </w:tcPr>
          <w:p w14:paraId="5514A51C"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13(21.0)</w:t>
            </w:r>
          </w:p>
        </w:tc>
        <w:tc>
          <w:tcPr>
            <w:tcW w:w="812" w:type="pct"/>
            <w:shd w:val="clear" w:color="auto" w:fill="auto"/>
            <w:noWrap/>
            <w:hideMark/>
          </w:tcPr>
          <w:p w14:paraId="140EFD77" w14:textId="77777777" w:rsidR="004A24FD" w:rsidRPr="00F56B8B" w:rsidRDefault="004A24FD" w:rsidP="00F56B8B">
            <w:pPr>
              <w:spacing w:line="360" w:lineRule="auto"/>
              <w:jc w:val="center"/>
              <w:rPr>
                <w:rFonts w:ascii="Calibri" w:hAnsi="Calibri" w:cs="Calibri"/>
              </w:rPr>
            </w:pPr>
            <w:r w:rsidRPr="00F56B8B">
              <w:rPr>
                <w:rFonts w:ascii="Calibri" w:hAnsi="Calibri" w:cs="Calibri"/>
                <w:kern w:val="2"/>
                <w14:ligatures w14:val="standardContextual"/>
              </w:rPr>
              <w:t>49(79.0)</w:t>
            </w:r>
          </w:p>
        </w:tc>
      </w:tr>
      <w:bookmarkEnd w:id="4"/>
    </w:tbl>
    <w:p w14:paraId="033171FF" w14:textId="77777777" w:rsidR="004C2BF6" w:rsidRPr="00F56B8B" w:rsidRDefault="004C2BF6" w:rsidP="00F56B8B">
      <w:pPr>
        <w:spacing w:line="360" w:lineRule="auto"/>
        <w:rPr>
          <w:rFonts w:ascii="Calibri" w:hAnsi="Calibri" w:cs="Calibri"/>
        </w:rPr>
      </w:pPr>
    </w:p>
    <w:p w14:paraId="13994410" w14:textId="34B3B2F3" w:rsidR="008C04BC" w:rsidRPr="00F56B8B" w:rsidRDefault="008C04BC" w:rsidP="00B65B09">
      <w:pPr>
        <w:spacing w:before="120" w:after="120" w:line="360" w:lineRule="auto"/>
        <w:rPr>
          <w:rFonts w:ascii="Calibri" w:hAnsi="Calibri" w:cs="Calibri"/>
          <w:b/>
        </w:rPr>
      </w:pPr>
      <w:r w:rsidRPr="00F56B8B">
        <w:rPr>
          <w:rFonts w:ascii="Calibri" w:hAnsi="Calibri" w:cs="Calibri"/>
          <w:b/>
          <w:bCs/>
        </w:rPr>
        <w:t xml:space="preserve">Table </w:t>
      </w:r>
      <w:r w:rsidR="00F36F4E" w:rsidRPr="00F56B8B">
        <w:rPr>
          <w:rFonts w:ascii="Calibri" w:hAnsi="Calibri" w:cs="Calibri"/>
          <w:b/>
          <w:bCs/>
        </w:rPr>
        <w:t>5</w:t>
      </w:r>
      <w:r w:rsidR="00B65B09">
        <w:rPr>
          <w:rFonts w:ascii="Calibri" w:hAnsi="Calibri" w:cs="Calibri"/>
          <w:b/>
          <w:bCs/>
        </w:rPr>
        <w:t>:</w:t>
      </w:r>
      <w:r w:rsidRPr="00F56B8B">
        <w:rPr>
          <w:rFonts w:ascii="Calibri" w:hAnsi="Calibri" w:cs="Calibri"/>
          <w:b/>
        </w:rPr>
        <w:t xml:space="preserve"> </w:t>
      </w:r>
      <w:r w:rsidRPr="00B65B09">
        <w:rPr>
          <w:rFonts w:ascii="Calibri" w:hAnsi="Calibri" w:cs="Calibri"/>
          <w:bCs/>
        </w:rPr>
        <w:t>Association between Frailty and Health-related Variables for both Areas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9"/>
        <w:gridCol w:w="1447"/>
        <w:gridCol w:w="1462"/>
        <w:gridCol w:w="1446"/>
        <w:gridCol w:w="1576"/>
      </w:tblGrid>
      <w:tr w:rsidR="008C04BC" w:rsidRPr="00F56B8B" w14:paraId="0FBB0CB7" w14:textId="77777777" w:rsidTr="008C04BC">
        <w:trPr>
          <w:trHeight w:val="315"/>
          <w:jc w:val="center"/>
        </w:trPr>
        <w:tc>
          <w:tcPr>
            <w:tcW w:w="1828" w:type="pct"/>
            <w:vMerge w:val="restart"/>
            <w:shd w:val="clear" w:color="auto" w:fill="auto"/>
            <w:noWrap/>
            <w:hideMark/>
          </w:tcPr>
          <w:p w14:paraId="60AF5C59" w14:textId="77777777" w:rsidR="008C04BC" w:rsidRPr="00F56B8B" w:rsidRDefault="008C04BC" w:rsidP="00F56B8B">
            <w:pPr>
              <w:spacing w:line="360" w:lineRule="auto"/>
              <w:rPr>
                <w:rFonts w:ascii="Calibri" w:hAnsi="Calibri" w:cs="Calibri"/>
              </w:rPr>
            </w:pPr>
            <w:r w:rsidRPr="00F56B8B">
              <w:rPr>
                <w:rFonts w:ascii="Calibri" w:hAnsi="Calibri" w:cs="Calibri"/>
              </w:rPr>
              <w:t>Characteristics</w:t>
            </w:r>
          </w:p>
        </w:tc>
        <w:tc>
          <w:tcPr>
            <w:tcW w:w="773" w:type="pct"/>
            <w:tcBorders>
              <w:right w:val="nil"/>
            </w:tcBorders>
          </w:tcPr>
          <w:p w14:paraId="4276A649" w14:textId="77777777" w:rsidR="008C04BC" w:rsidRPr="00F56B8B" w:rsidRDefault="008C04BC" w:rsidP="00F56B8B">
            <w:pPr>
              <w:spacing w:line="360" w:lineRule="auto"/>
              <w:rPr>
                <w:rFonts w:ascii="Calibri" w:hAnsi="Calibri" w:cs="Calibri"/>
              </w:rPr>
            </w:pPr>
          </w:p>
        </w:tc>
        <w:tc>
          <w:tcPr>
            <w:tcW w:w="782" w:type="pct"/>
            <w:tcBorders>
              <w:top w:val="single" w:sz="4" w:space="0" w:color="auto"/>
              <w:left w:val="nil"/>
              <w:bottom w:val="nil"/>
              <w:right w:val="single" w:sz="4" w:space="0" w:color="auto"/>
            </w:tcBorders>
            <w:shd w:val="clear" w:color="auto" w:fill="auto"/>
            <w:noWrap/>
            <w:vAlign w:val="bottom"/>
            <w:hideMark/>
          </w:tcPr>
          <w:p w14:paraId="5CD62432" w14:textId="77777777" w:rsidR="008C04BC" w:rsidRPr="00F56B8B" w:rsidRDefault="008C04BC" w:rsidP="00F56B8B">
            <w:pPr>
              <w:spacing w:line="360" w:lineRule="auto"/>
              <w:rPr>
                <w:rFonts w:ascii="Calibri" w:hAnsi="Calibri" w:cs="Calibri"/>
              </w:rPr>
            </w:pPr>
            <w:r w:rsidRPr="00F56B8B">
              <w:rPr>
                <w:rFonts w:ascii="Calibri" w:hAnsi="Calibri" w:cs="Calibri"/>
              </w:rPr>
              <w:t>Rural</w:t>
            </w:r>
          </w:p>
          <w:p w14:paraId="1E377EAA" w14:textId="77777777" w:rsidR="008C04BC" w:rsidRPr="00F56B8B" w:rsidRDefault="008C04BC" w:rsidP="00F56B8B">
            <w:pPr>
              <w:spacing w:line="360" w:lineRule="auto"/>
              <w:jc w:val="center"/>
              <w:rPr>
                <w:rFonts w:ascii="Calibri" w:hAnsi="Calibri" w:cs="Calibri"/>
              </w:rPr>
            </w:pPr>
          </w:p>
          <w:p w14:paraId="5202F3D5" w14:textId="77777777" w:rsidR="008C04BC" w:rsidRPr="00F56B8B" w:rsidRDefault="008C04BC" w:rsidP="00F56B8B">
            <w:pPr>
              <w:spacing w:line="360" w:lineRule="auto"/>
              <w:jc w:val="center"/>
              <w:rPr>
                <w:rFonts w:ascii="Calibri" w:hAnsi="Calibri" w:cs="Calibri"/>
              </w:rPr>
            </w:pPr>
          </w:p>
        </w:tc>
        <w:tc>
          <w:tcPr>
            <w:tcW w:w="773" w:type="pct"/>
            <w:tcBorders>
              <w:top w:val="single" w:sz="4" w:space="0" w:color="auto"/>
              <w:left w:val="single" w:sz="4" w:space="0" w:color="auto"/>
              <w:bottom w:val="nil"/>
              <w:right w:val="nil"/>
            </w:tcBorders>
            <w:shd w:val="clear" w:color="auto" w:fill="auto"/>
            <w:vAlign w:val="bottom"/>
          </w:tcPr>
          <w:p w14:paraId="5651156F" w14:textId="77777777" w:rsidR="008C04BC" w:rsidRPr="00F56B8B" w:rsidRDefault="008C04BC" w:rsidP="00F56B8B">
            <w:pPr>
              <w:spacing w:after="160" w:line="360" w:lineRule="auto"/>
              <w:rPr>
                <w:rFonts w:ascii="Calibri" w:hAnsi="Calibri" w:cs="Calibri"/>
              </w:rPr>
            </w:pPr>
          </w:p>
          <w:p w14:paraId="7FB0221B" w14:textId="77777777" w:rsidR="008C04BC" w:rsidRPr="00F56B8B" w:rsidRDefault="008C04BC" w:rsidP="00F56B8B">
            <w:pPr>
              <w:spacing w:line="360" w:lineRule="auto"/>
              <w:jc w:val="center"/>
              <w:rPr>
                <w:rFonts w:ascii="Calibri" w:hAnsi="Calibri" w:cs="Calibri"/>
              </w:rPr>
            </w:pPr>
          </w:p>
        </w:tc>
        <w:tc>
          <w:tcPr>
            <w:tcW w:w="843" w:type="pct"/>
            <w:tcBorders>
              <w:top w:val="single" w:sz="4" w:space="0" w:color="auto"/>
              <w:left w:val="nil"/>
              <w:bottom w:val="nil"/>
              <w:right w:val="single" w:sz="4" w:space="0" w:color="auto"/>
            </w:tcBorders>
            <w:shd w:val="clear" w:color="auto" w:fill="auto"/>
            <w:vAlign w:val="bottom"/>
          </w:tcPr>
          <w:p w14:paraId="23195D65" w14:textId="77777777" w:rsidR="008C04BC" w:rsidRPr="00F56B8B" w:rsidRDefault="008C04BC" w:rsidP="00F56B8B">
            <w:pPr>
              <w:spacing w:line="360" w:lineRule="auto"/>
              <w:rPr>
                <w:rFonts w:ascii="Calibri" w:hAnsi="Calibri" w:cs="Calibri"/>
              </w:rPr>
            </w:pPr>
            <w:r w:rsidRPr="00F56B8B">
              <w:rPr>
                <w:rFonts w:ascii="Calibri" w:hAnsi="Calibri" w:cs="Calibri"/>
              </w:rPr>
              <w:t>Urban</w:t>
            </w:r>
          </w:p>
          <w:p w14:paraId="1F20C1A3" w14:textId="77777777" w:rsidR="008C04BC" w:rsidRPr="00F56B8B" w:rsidRDefault="008C04BC" w:rsidP="00F56B8B">
            <w:pPr>
              <w:spacing w:line="360" w:lineRule="auto"/>
              <w:jc w:val="right"/>
              <w:rPr>
                <w:rFonts w:ascii="Calibri" w:hAnsi="Calibri" w:cs="Calibri"/>
              </w:rPr>
            </w:pPr>
          </w:p>
        </w:tc>
      </w:tr>
      <w:tr w:rsidR="008C04BC" w:rsidRPr="00F56B8B" w14:paraId="7899FF5C" w14:textId="77777777" w:rsidTr="008C04BC">
        <w:trPr>
          <w:trHeight w:val="315"/>
          <w:jc w:val="center"/>
        </w:trPr>
        <w:tc>
          <w:tcPr>
            <w:tcW w:w="1828" w:type="pct"/>
            <w:vMerge/>
            <w:vAlign w:val="center"/>
            <w:hideMark/>
          </w:tcPr>
          <w:p w14:paraId="15E38B8B" w14:textId="77777777" w:rsidR="008C04BC" w:rsidRPr="00F56B8B" w:rsidRDefault="008C04BC" w:rsidP="00F56B8B">
            <w:pPr>
              <w:spacing w:line="360" w:lineRule="auto"/>
              <w:rPr>
                <w:rFonts w:ascii="Calibri" w:hAnsi="Calibri" w:cs="Calibri"/>
              </w:rPr>
            </w:pPr>
          </w:p>
        </w:tc>
        <w:tc>
          <w:tcPr>
            <w:tcW w:w="773" w:type="pct"/>
            <w:shd w:val="clear" w:color="auto" w:fill="auto"/>
            <w:noWrap/>
            <w:hideMark/>
          </w:tcPr>
          <w:p w14:paraId="556D1CC6"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Non Frail</w:t>
            </w:r>
          </w:p>
        </w:tc>
        <w:tc>
          <w:tcPr>
            <w:tcW w:w="782" w:type="pct"/>
            <w:shd w:val="clear" w:color="auto" w:fill="auto"/>
            <w:noWrap/>
            <w:hideMark/>
          </w:tcPr>
          <w:p w14:paraId="55F5CA7E"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Frail</w:t>
            </w:r>
          </w:p>
        </w:tc>
        <w:tc>
          <w:tcPr>
            <w:tcW w:w="773" w:type="pct"/>
            <w:shd w:val="clear" w:color="auto" w:fill="auto"/>
            <w:noWrap/>
            <w:hideMark/>
          </w:tcPr>
          <w:p w14:paraId="5166398F"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Non Frail</w:t>
            </w:r>
          </w:p>
        </w:tc>
        <w:tc>
          <w:tcPr>
            <w:tcW w:w="843" w:type="pct"/>
            <w:shd w:val="clear" w:color="auto" w:fill="auto"/>
            <w:noWrap/>
            <w:hideMark/>
          </w:tcPr>
          <w:p w14:paraId="59BB1178"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Frail</w:t>
            </w:r>
          </w:p>
        </w:tc>
      </w:tr>
      <w:tr w:rsidR="008C04BC" w:rsidRPr="00F56B8B" w14:paraId="43F7E23F" w14:textId="77777777" w:rsidTr="008C04BC">
        <w:trPr>
          <w:trHeight w:val="315"/>
          <w:jc w:val="center"/>
        </w:trPr>
        <w:tc>
          <w:tcPr>
            <w:tcW w:w="1828" w:type="pct"/>
            <w:shd w:val="clear" w:color="auto" w:fill="auto"/>
            <w:hideMark/>
          </w:tcPr>
          <w:p w14:paraId="06B63293"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xml:space="preserve">Self-related health status </w:t>
            </w:r>
          </w:p>
        </w:tc>
        <w:tc>
          <w:tcPr>
            <w:tcW w:w="773" w:type="pct"/>
            <w:shd w:val="clear" w:color="auto" w:fill="auto"/>
            <w:noWrap/>
            <w:hideMark/>
          </w:tcPr>
          <w:p w14:paraId="16BEE6AE"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82" w:type="pct"/>
            <w:shd w:val="clear" w:color="auto" w:fill="auto"/>
            <w:noWrap/>
            <w:hideMark/>
          </w:tcPr>
          <w:p w14:paraId="34A45A4F"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73" w:type="pct"/>
            <w:shd w:val="clear" w:color="auto" w:fill="auto"/>
            <w:noWrap/>
            <w:hideMark/>
          </w:tcPr>
          <w:p w14:paraId="20294BEA"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843" w:type="pct"/>
            <w:shd w:val="clear" w:color="auto" w:fill="auto"/>
            <w:noWrap/>
            <w:hideMark/>
          </w:tcPr>
          <w:p w14:paraId="6B5200DC"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r>
      <w:tr w:rsidR="008C04BC" w:rsidRPr="00F56B8B" w14:paraId="15FF592E" w14:textId="77777777" w:rsidTr="008C04BC">
        <w:trPr>
          <w:trHeight w:val="315"/>
          <w:jc w:val="center"/>
        </w:trPr>
        <w:tc>
          <w:tcPr>
            <w:tcW w:w="1828" w:type="pct"/>
            <w:shd w:val="clear" w:color="auto" w:fill="auto"/>
            <w:noWrap/>
            <w:hideMark/>
          </w:tcPr>
          <w:p w14:paraId="17AF5B23" w14:textId="77777777" w:rsidR="008C04BC" w:rsidRPr="00F56B8B" w:rsidRDefault="008C04BC" w:rsidP="00F56B8B">
            <w:pPr>
              <w:spacing w:line="360" w:lineRule="auto"/>
              <w:rPr>
                <w:rFonts w:ascii="Calibri" w:hAnsi="Calibri" w:cs="Calibri"/>
              </w:rPr>
            </w:pPr>
            <w:r w:rsidRPr="00F56B8B">
              <w:rPr>
                <w:rFonts w:ascii="Calibri" w:hAnsi="Calibri" w:cs="Calibri"/>
              </w:rPr>
              <w:t>Good</w:t>
            </w:r>
          </w:p>
        </w:tc>
        <w:tc>
          <w:tcPr>
            <w:tcW w:w="773" w:type="pct"/>
            <w:shd w:val="clear" w:color="auto" w:fill="auto"/>
            <w:noWrap/>
            <w:vAlign w:val="center"/>
            <w:hideMark/>
          </w:tcPr>
          <w:p w14:paraId="3D4815CC"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15(28.8)</w:t>
            </w:r>
          </w:p>
        </w:tc>
        <w:tc>
          <w:tcPr>
            <w:tcW w:w="782" w:type="pct"/>
            <w:shd w:val="clear" w:color="auto" w:fill="auto"/>
            <w:noWrap/>
            <w:hideMark/>
          </w:tcPr>
          <w:p w14:paraId="117902E9"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37(71.2)</w:t>
            </w:r>
          </w:p>
        </w:tc>
        <w:tc>
          <w:tcPr>
            <w:tcW w:w="773" w:type="pct"/>
            <w:shd w:val="clear" w:color="auto" w:fill="auto"/>
            <w:noWrap/>
            <w:hideMark/>
          </w:tcPr>
          <w:p w14:paraId="6A716947"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15(22.7)</w:t>
            </w:r>
          </w:p>
        </w:tc>
        <w:tc>
          <w:tcPr>
            <w:tcW w:w="843" w:type="pct"/>
            <w:shd w:val="clear" w:color="auto" w:fill="auto"/>
            <w:noWrap/>
            <w:hideMark/>
          </w:tcPr>
          <w:p w14:paraId="1BE0B152"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51(77.3)</w:t>
            </w:r>
          </w:p>
        </w:tc>
      </w:tr>
      <w:tr w:rsidR="008C04BC" w:rsidRPr="00F56B8B" w14:paraId="322E123B" w14:textId="77777777" w:rsidTr="008C04BC">
        <w:trPr>
          <w:trHeight w:val="315"/>
          <w:jc w:val="center"/>
        </w:trPr>
        <w:tc>
          <w:tcPr>
            <w:tcW w:w="1828" w:type="pct"/>
            <w:shd w:val="clear" w:color="auto" w:fill="auto"/>
            <w:noWrap/>
            <w:hideMark/>
          </w:tcPr>
          <w:p w14:paraId="000CEAA5" w14:textId="77777777" w:rsidR="008C04BC" w:rsidRPr="00F56B8B" w:rsidRDefault="008C04BC" w:rsidP="00F56B8B">
            <w:pPr>
              <w:spacing w:line="360" w:lineRule="auto"/>
              <w:rPr>
                <w:rFonts w:ascii="Calibri" w:hAnsi="Calibri" w:cs="Calibri"/>
              </w:rPr>
            </w:pPr>
            <w:r w:rsidRPr="00F56B8B">
              <w:rPr>
                <w:rFonts w:ascii="Calibri" w:hAnsi="Calibri" w:cs="Calibri"/>
              </w:rPr>
              <w:t>Average</w:t>
            </w:r>
          </w:p>
        </w:tc>
        <w:tc>
          <w:tcPr>
            <w:tcW w:w="773" w:type="pct"/>
            <w:shd w:val="clear" w:color="auto" w:fill="auto"/>
            <w:noWrap/>
            <w:vAlign w:val="center"/>
            <w:hideMark/>
          </w:tcPr>
          <w:p w14:paraId="0A926083"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23(10.0)</w:t>
            </w:r>
          </w:p>
        </w:tc>
        <w:tc>
          <w:tcPr>
            <w:tcW w:w="782" w:type="pct"/>
            <w:shd w:val="clear" w:color="auto" w:fill="auto"/>
            <w:noWrap/>
            <w:hideMark/>
          </w:tcPr>
          <w:p w14:paraId="2C8D2748"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206(90.0)</w:t>
            </w:r>
          </w:p>
        </w:tc>
        <w:tc>
          <w:tcPr>
            <w:tcW w:w="773" w:type="pct"/>
            <w:shd w:val="clear" w:color="auto" w:fill="auto"/>
            <w:noWrap/>
            <w:hideMark/>
          </w:tcPr>
          <w:p w14:paraId="3E28C44D"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34(12.5)</w:t>
            </w:r>
          </w:p>
        </w:tc>
        <w:tc>
          <w:tcPr>
            <w:tcW w:w="843" w:type="pct"/>
            <w:shd w:val="clear" w:color="auto" w:fill="auto"/>
            <w:noWrap/>
            <w:hideMark/>
          </w:tcPr>
          <w:p w14:paraId="3CFF88C0"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238(87.5)</w:t>
            </w:r>
          </w:p>
        </w:tc>
      </w:tr>
      <w:tr w:rsidR="008C04BC" w:rsidRPr="00F56B8B" w14:paraId="6001BF93" w14:textId="77777777" w:rsidTr="008C04BC">
        <w:trPr>
          <w:trHeight w:val="315"/>
          <w:jc w:val="center"/>
        </w:trPr>
        <w:tc>
          <w:tcPr>
            <w:tcW w:w="1828" w:type="pct"/>
            <w:shd w:val="clear" w:color="auto" w:fill="auto"/>
            <w:noWrap/>
            <w:hideMark/>
          </w:tcPr>
          <w:p w14:paraId="2C7E2B2A" w14:textId="77777777" w:rsidR="008C04BC" w:rsidRPr="00F56B8B" w:rsidRDefault="008C04BC" w:rsidP="00F56B8B">
            <w:pPr>
              <w:spacing w:line="360" w:lineRule="auto"/>
              <w:rPr>
                <w:rFonts w:ascii="Calibri" w:hAnsi="Calibri" w:cs="Calibri"/>
              </w:rPr>
            </w:pPr>
            <w:r w:rsidRPr="00F56B8B">
              <w:rPr>
                <w:rFonts w:ascii="Calibri" w:hAnsi="Calibri" w:cs="Calibri"/>
              </w:rPr>
              <w:t>Poor</w:t>
            </w:r>
          </w:p>
        </w:tc>
        <w:tc>
          <w:tcPr>
            <w:tcW w:w="773" w:type="pct"/>
            <w:shd w:val="clear" w:color="auto" w:fill="auto"/>
            <w:noWrap/>
            <w:vAlign w:val="center"/>
            <w:hideMark/>
          </w:tcPr>
          <w:p w14:paraId="7F4AB9E7"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5(2.7)</w:t>
            </w:r>
          </w:p>
        </w:tc>
        <w:tc>
          <w:tcPr>
            <w:tcW w:w="782" w:type="pct"/>
            <w:shd w:val="clear" w:color="auto" w:fill="auto"/>
            <w:noWrap/>
            <w:hideMark/>
          </w:tcPr>
          <w:p w14:paraId="70CAD657"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181(97.3)</w:t>
            </w:r>
          </w:p>
        </w:tc>
        <w:tc>
          <w:tcPr>
            <w:tcW w:w="773" w:type="pct"/>
            <w:shd w:val="clear" w:color="auto" w:fill="auto"/>
            <w:noWrap/>
            <w:hideMark/>
          </w:tcPr>
          <w:p w14:paraId="308DB886"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3(2.3)</w:t>
            </w:r>
          </w:p>
        </w:tc>
        <w:tc>
          <w:tcPr>
            <w:tcW w:w="843" w:type="pct"/>
            <w:shd w:val="clear" w:color="auto" w:fill="auto"/>
            <w:noWrap/>
            <w:hideMark/>
          </w:tcPr>
          <w:p w14:paraId="47ECBC54"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130(97.7)</w:t>
            </w:r>
          </w:p>
        </w:tc>
      </w:tr>
      <w:tr w:rsidR="008C04BC" w:rsidRPr="00F56B8B" w14:paraId="00CBA3C7" w14:textId="77777777" w:rsidTr="008C04BC">
        <w:trPr>
          <w:trHeight w:val="315"/>
          <w:jc w:val="center"/>
        </w:trPr>
        <w:tc>
          <w:tcPr>
            <w:tcW w:w="1828" w:type="pct"/>
            <w:shd w:val="clear" w:color="auto" w:fill="auto"/>
            <w:noWrap/>
            <w:hideMark/>
          </w:tcPr>
          <w:p w14:paraId="3E1F5B2B"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lastRenderedPageBreak/>
              <w:t>Smoke</w:t>
            </w:r>
          </w:p>
        </w:tc>
        <w:tc>
          <w:tcPr>
            <w:tcW w:w="773" w:type="pct"/>
            <w:shd w:val="clear" w:color="auto" w:fill="auto"/>
            <w:noWrap/>
            <w:hideMark/>
          </w:tcPr>
          <w:p w14:paraId="53F9689F"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 </w:t>
            </w:r>
          </w:p>
        </w:tc>
        <w:tc>
          <w:tcPr>
            <w:tcW w:w="782" w:type="pct"/>
            <w:shd w:val="clear" w:color="auto" w:fill="auto"/>
            <w:noWrap/>
            <w:hideMark/>
          </w:tcPr>
          <w:p w14:paraId="222F7A19"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 </w:t>
            </w:r>
          </w:p>
        </w:tc>
        <w:tc>
          <w:tcPr>
            <w:tcW w:w="773" w:type="pct"/>
            <w:shd w:val="clear" w:color="auto" w:fill="auto"/>
            <w:noWrap/>
            <w:hideMark/>
          </w:tcPr>
          <w:p w14:paraId="126BDEDC"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 </w:t>
            </w:r>
          </w:p>
        </w:tc>
        <w:tc>
          <w:tcPr>
            <w:tcW w:w="843" w:type="pct"/>
            <w:shd w:val="clear" w:color="auto" w:fill="auto"/>
            <w:noWrap/>
            <w:hideMark/>
          </w:tcPr>
          <w:p w14:paraId="4F51663A" w14:textId="77777777" w:rsidR="008C04BC" w:rsidRPr="00F56B8B" w:rsidRDefault="008C04BC" w:rsidP="00F56B8B">
            <w:pPr>
              <w:spacing w:line="360" w:lineRule="auto"/>
              <w:jc w:val="center"/>
              <w:rPr>
                <w:rFonts w:ascii="Calibri" w:hAnsi="Calibri" w:cs="Calibri"/>
              </w:rPr>
            </w:pPr>
            <w:r w:rsidRPr="00F56B8B">
              <w:rPr>
                <w:rFonts w:ascii="Calibri" w:hAnsi="Calibri" w:cs="Calibri"/>
              </w:rPr>
              <w:t> </w:t>
            </w:r>
          </w:p>
        </w:tc>
      </w:tr>
      <w:tr w:rsidR="008C04BC" w:rsidRPr="00F56B8B" w14:paraId="71256977" w14:textId="77777777" w:rsidTr="008C04BC">
        <w:trPr>
          <w:trHeight w:val="315"/>
          <w:jc w:val="center"/>
        </w:trPr>
        <w:tc>
          <w:tcPr>
            <w:tcW w:w="1828" w:type="pct"/>
            <w:shd w:val="clear" w:color="auto" w:fill="auto"/>
            <w:noWrap/>
            <w:hideMark/>
          </w:tcPr>
          <w:p w14:paraId="1F56C191" w14:textId="77777777" w:rsidR="008C04BC" w:rsidRPr="00F56B8B" w:rsidRDefault="008C04BC" w:rsidP="00F56B8B">
            <w:pPr>
              <w:spacing w:line="360" w:lineRule="auto"/>
              <w:rPr>
                <w:rFonts w:ascii="Calibri" w:hAnsi="Calibri" w:cs="Calibri"/>
              </w:rPr>
            </w:pPr>
            <w:r w:rsidRPr="00F56B8B">
              <w:rPr>
                <w:rFonts w:ascii="Calibri" w:hAnsi="Calibri" w:cs="Calibri"/>
              </w:rPr>
              <w:t>Nonsmoker</w:t>
            </w:r>
          </w:p>
        </w:tc>
        <w:tc>
          <w:tcPr>
            <w:tcW w:w="773" w:type="pct"/>
            <w:shd w:val="clear" w:color="auto" w:fill="auto"/>
            <w:noWrap/>
            <w:vAlign w:val="center"/>
            <w:hideMark/>
          </w:tcPr>
          <w:p w14:paraId="5E4C9AF6"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30(8.2)</w:t>
            </w:r>
          </w:p>
        </w:tc>
        <w:tc>
          <w:tcPr>
            <w:tcW w:w="782" w:type="pct"/>
            <w:shd w:val="clear" w:color="auto" w:fill="auto"/>
            <w:noWrap/>
            <w:hideMark/>
          </w:tcPr>
          <w:p w14:paraId="3BE1B90E"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338(91.8)</w:t>
            </w:r>
          </w:p>
        </w:tc>
        <w:tc>
          <w:tcPr>
            <w:tcW w:w="773" w:type="pct"/>
            <w:shd w:val="clear" w:color="auto" w:fill="auto"/>
            <w:noWrap/>
            <w:vAlign w:val="center"/>
            <w:hideMark/>
          </w:tcPr>
          <w:p w14:paraId="5D851C9C"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23(7.0)</w:t>
            </w:r>
          </w:p>
        </w:tc>
        <w:tc>
          <w:tcPr>
            <w:tcW w:w="843" w:type="pct"/>
            <w:shd w:val="clear" w:color="auto" w:fill="auto"/>
            <w:noWrap/>
            <w:hideMark/>
          </w:tcPr>
          <w:p w14:paraId="56A7744C"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306(93.0)</w:t>
            </w:r>
          </w:p>
        </w:tc>
      </w:tr>
      <w:tr w:rsidR="008C04BC" w:rsidRPr="00F56B8B" w14:paraId="54B32485" w14:textId="77777777" w:rsidTr="008C04BC">
        <w:trPr>
          <w:trHeight w:val="315"/>
          <w:jc w:val="center"/>
        </w:trPr>
        <w:tc>
          <w:tcPr>
            <w:tcW w:w="1828" w:type="pct"/>
            <w:shd w:val="clear" w:color="auto" w:fill="auto"/>
            <w:noWrap/>
            <w:hideMark/>
          </w:tcPr>
          <w:p w14:paraId="434BDC9D" w14:textId="77777777" w:rsidR="008C04BC" w:rsidRPr="00F56B8B" w:rsidRDefault="008C04BC" w:rsidP="00F56B8B">
            <w:pPr>
              <w:spacing w:line="360" w:lineRule="auto"/>
              <w:rPr>
                <w:rFonts w:ascii="Calibri" w:hAnsi="Calibri" w:cs="Calibri"/>
              </w:rPr>
            </w:pPr>
            <w:r w:rsidRPr="00F56B8B">
              <w:rPr>
                <w:rFonts w:ascii="Calibri" w:hAnsi="Calibri" w:cs="Calibri"/>
              </w:rPr>
              <w:t>Smoker</w:t>
            </w:r>
          </w:p>
        </w:tc>
        <w:tc>
          <w:tcPr>
            <w:tcW w:w="773" w:type="pct"/>
            <w:shd w:val="clear" w:color="auto" w:fill="auto"/>
            <w:noWrap/>
            <w:vAlign w:val="center"/>
            <w:hideMark/>
          </w:tcPr>
          <w:p w14:paraId="505B398B"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13(13.1)</w:t>
            </w:r>
          </w:p>
        </w:tc>
        <w:tc>
          <w:tcPr>
            <w:tcW w:w="782" w:type="pct"/>
            <w:shd w:val="clear" w:color="auto" w:fill="auto"/>
            <w:noWrap/>
            <w:hideMark/>
          </w:tcPr>
          <w:p w14:paraId="56BB6069"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86(86.9)</w:t>
            </w:r>
          </w:p>
        </w:tc>
        <w:tc>
          <w:tcPr>
            <w:tcW w:w="773" w:type="pct"/>
            <w:shd w:val="clear" w:color="auto" w:fill="auto"/>
            <w:noWrap/>
            <w:vAlign w:val="center"/>
            <w:hideMark/>
          </w:tcPr>
          <w:p w14:paraId="6D6E90F5"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29(20.4)</w:t>
            </w:r>
          </w:p>
        </w:tc>
        <w:tc>
          <w:tcPr>
            <w:tcW w:w="843" w:type="pct"/>
            <w:shd w:val="clear" w:color="auto" w:fill="auto"/>
            <w:noWrap/>
            <w:hideMark/>
          </w:tcPr>
          <w:p w14:paraId="45BBE7A9"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113(79.6)</w:t>
            </w:r>
          </w:p>
        </w:tc>
      </w:tr>
      <w:tr w:rsidR="008C04BC" w:rsidRPr="00F56B8B" w14:paraId="270AF988" w14:textId="77777777" w:rsidTr="008C04BC">
        <w:trPr>
          <w:trHeight w:val="315"/>
          <w:jc w:val="center"/>
        </w:trPr>
        <w:tc>
          <w:tcPr>
            <w:tcW w:w="1828" w:type="pct"/>
            <w:shd w:val="clear" w:color="auto" w:fill="auto"/>
            <w:hideMark/>
          </w:tcPr>
          <w:p w14:paraId="778CF242"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Cataracts</w:t>
            </w:r>
          </w:p>
        </w:tc>
        <w:tc>
          <w:tcPr>
            <w:tcW w:w="773" w:type="pct"/>
            <w:shd w:val="clear" w:color="auto" w:fill="auto"/>
            <w:hideMark/>
          </w:tcPr>
          <w:p w14:paraId="7536B60D"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82" w:type="pct"/>
            <w:shd w:val="clear" w:color="auto" w:fill="auto"/>
            <w:hideMark/>
          </w:tcPr>
          <w:p w14:paraId="4EF2F61A"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73" w:type="pct"/>
            <w:shd w:val="clear" w:color="auto" w:fill="auto"/>
            <w:hideMark/>
          </w:tcPr>
          <w:p w14:paraId="59D81424"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843" w:type="pct"/>
            <w:shd w:val="clear" w:color="auto" w:fill="auto"/>
            <w:hideMark/>
          </w:tcPr>
          <w:p w14:paraId="51899AF8"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r>
      <w:tr w:rsidR="008C04BC" w:rsidRPr="00F56B8B" w14:paraId="34129434" w14:textId="77777777" w:rsidTr="008C04BC">
        <w:trPr>
          <w:trHeight w:val="315"/>
          <w:jc w:val="center"/>
        </w:trPr>
        <w:tc>
          <w:tcPr>
            <w:tcW w:w="1828" w:type="pct"/>
            <w:shd w:val="clear" w:color="auto" w:fill="auto"/>
            <w:noWrap/>
            <w:hideMark/>
          </w:tcPr>
          <w:p w14:paraId="6B139D49"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vAlign w:val="center"/>
            <w:hideMark/>
          </w:tcPr>
          <w:p w14:paraId="6A85F347"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42(11.8)</w:t>
            </w:r>
          </w:p>
        </w:tc>
        <w:tc>
          <w:tcPr>
            <w:tcW w:w="782" w:type="pct"/>
            <w:shd w:val="clear" w:color="auto" w:fill="auto"/>
            <w:noWrap/>
            <w:hideMark/>
          </w:tcPr>
          <w:p w14:paraId="2FD2CB14"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313(88.2)</w:t>
            </w:r>
          </w:p>
        </w:tc>
        <w:tc>
          <w:tcPr>
            <w:tcW w:w="773" w:type="pct"/>
            <w:shd w:val="clear" w:color="auto" w:fill="auto"/>
            <w:noWrap/>
            <w:vAlign w:val="center"/>
            <w:hideMark/>
          </w:tcPr>
          <w:p w14:paraId="44C58167"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49(14.0)</w:t>
            </w:r>
          </w:p>
        </w:tc>
        <w:tc>
          <w:tcPr>
            <w:tcW w:w="843" w:type="pct"/>
            <w:shd w:val="clear" w:color="auto" w:fill="auto"/>
            <w:noWrap/>
            <w:hideMark/>
          </w:tcPr>
          <w:p w14:paraId="68021CAA"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300(86.0)</w:t>
            </w:r>
          </w:p>
        </w:tc>
      </w:tr>
      <w:tr w:rsidR="008C04BC" w:rsidRPr="00F56B8B" w14:paraId="371538AA" w14:textId="77777777" w:rsidTr="008C04BC">
        <w:trPr>
          <w:trHeight w:val="315"/>
          <w:jc w:val="center"/>
        </w:trPr>
        <w:tc>
          <w:tcPr>
            <w:tcW w:w="1828" w:type="pct"/>
            <w:shd w:val="clear" w:color="auto" w:fill="auto"/>
            <w:noWrap/>
            <w:hideMark/>
          </w:tcPr>
          <w:p w14:paraId="47CC5EB0" w14:textId="77777777" w:rsidR="008C04BC" w:rsidRPr="00F56B8B" w:rsidRDefault="008C04BC" w:rsidP="00F56B8B">
            <w:pPr>
              <w:spacing w:line="360" w:lineRule="auto"/>
              <w:rPr>
                <w:rFonts w:ascii="Calibri" w:hAnsi="Calibri" w:cs="Calibri"/>
              </w:rPr>
            </w:pPr>
            <w:r w:rsidRPr="00F56B8B">
              <w:rPr>
                <w:rFonts w:ascii="Calibri" w:hAnsi="Calibri" w:cs="Calibri"/>
              </w:rPr>
              <w:t>Yes</w:t>
            </w:r>
          </w:p>
        </w:tc>
        <w:tc>
          <w:tcPr>
            <w:tcW w:w="773" w:type="pct"/>
            <w:shd w:val="clear" w:color="auto" w:fill="auto"/>
            <w:noWrap/>
            <w:vAlign w:val="center"/>
            <w:hideMark/>
          </w:tcPr>
          <w:p w14:paraId="065970F0"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1(0.9)</w:t>
            </w:r>
          </w:p>
        </w:tc>
        <w:tc>
          <w:tcPr>
            <w:tcW w:w="782" w:type="pct"/>
            <w:shd w:val="clear" w:color="auto" w:fill="auto"/>
            <w:noWrap/>
            <w:hideMark/>
          </w:tcPr>
          <w:p w14:paraId="304E695A"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111(99.1)</w:t>
            </w:r>
          </w:p>
        </w:tc>
        <w:tc>
          <w:tcPr>
            <w:tcW w:w="773" w:type="pct"/>
            <w:shd w:val="clear" w:color="auto" w:fill="auto"/>
            <w:noWrap/>
            <w:vAlign w:val="center"/>
            <w:hideMark/>
          </w:tcPr>
          <w:p w14:paraId="4B2C6415"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3(2.5)</w:t>
            </w:r>
          </w:p>
        </w:tc>
        <w:tc>
          <w:tcPr>
            <w:tcW w:w="843" w:type="pct"/>
            <w:shd w:val="clear" w:color="auto" w:fill="auto"/>
            <w:noWrap/>
            <w:hideMark/>
          </w:tcPr>
          <w:p w14:paraId="010850ED"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119(97.5)</w:t>
            </w:r>
          </w:p>
        </w:tc>
      </w:tr>
      <w:tr w:rsidR="008C04BC" w:rsidRPr="00F56B8B" w14:paraId="736CCE51" w14:textId="77777777" w:rsidTr="008C04BC">
        <w:trPr>
          <w:trHeight w:val="315"/>
          <w:jc w:val="center"/>
        </w:trPr>
        <w:tc>
          <w:tcPr>
            <w:tcW w:w="1828" w:type="pct"/>
            <w:shd w:val="clear" w:color="auto" w:fill="auto"/>
            <w:noWrap/>
            <w:hideMark/>
          </w:tcPr>
          <w:p w14:paraId="442B9DD0"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Vision difficulties</w:t>
            </w:r>
          </w:p>
        </w:tc>
        <w:tc>
          <w:tcPr>
            <w:tcW w:w="773" w:type="pct"/>
            <w:shd w:val="clear" w:color="auto" w:fill="auto"/>
            <w:noWrap/>
            <w:hideMark/>
          </w:tcPr>
          <w:p w14:paraId="58520183"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82" w:type="pct"/>
            <w:shd w:val="clear" w:color="auto" w:fill="auto"/>
            <w:noWrap/>
            <w:hideMark/>
          </w:tcPr>
          <w:p w14:paraId="5D10ED55"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73" w:type="pct"/>
            <w:shd w:val="clear" w:color="auto" w:fill="auto"/>
            <w:noWrap/>
            <w:hideMark/>
          </w:tcPr>
          <w:p w14:paraId="6D6DC18C"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843" w:type="pct"/>
            <w:shd w:val="clear" w:color="auto" w:fill="auto"/>
            <w:noWrap/>
            <w:hideMark/>
          </w:tcPr>
          <w:p w14:paraId="26A718BD"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r>
      <w:tr w:rsidR="008C04BC" w:rsidRPr="00F56B8B" w14:paraId="21924514" w14:textId="77777777" w:rsidTr="008C04BC">
        <w:trPr>
          <w:trHeight w:val="315"/>
          <w:jc w:val="center"/>
        </w:trPr>
        <w:tc>
          <w:tcPr>
            <w:tcW w:w="1828" w:type="pct"/>
            <w:shd w:val="clear" w:color="auto" w:fill="auto"/>
            <w:noWrap/>
            <w:hideMark/>
          </w:tcPr>
          <w:p w14:paraId="3033FA74"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vAlign w:val="center"/>
            <w:hideMark/>
          </w:tcPr>
          <w:p w14:paraId="551C05E3"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27(21.1)</w:t>
            </w:r>
          </w:p>
        </w:tc>
        <w:tc>
          <w:tcPr>
            <w:tcW w:w="782" w:type="pct"/>
            <w:shd w:val="clear" w:color="auto" w:fill="auto"/>
            <w:noWrap/>
            <w:hideMark/>
          </w:tcPr>
          <w:p w14:paraId="2F1AB5D3" w14:textId="77777777" w:rsidR="008C04BC" w:rsidRPr="00F56B8B" w:rsidRDefault="008C04BC" w:rsidP="00F56B8B">
            <w:pPr>
              <w:spacing w:line="360" w:lineRule="auto"/>
              <w:jc w:val="center"/>
              <w:rPr>
                <w:rFonts w:ascii="Calibri" w:hAnsi="Calibri" w:cs="Calibri"/>
                <w:kern w:val="2"/>
                <w14:ligatures w14:val="standardContextual"/>
              </w:rPr>
            </w:pPr>
          </w:p>
          <w:p w14:paraId="2EBE29C2"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101(78.9)</w:t>
            </w:r>
          </w:p>
        </w:tc>
        <w:tc>
          <w:tcPr>
            <w:tcW w:w="773" w:type="pct"/>
            <w:shd w:val="clear" w:color="auto" w:fill="auto"/>
            <w:noWrap/>
            <w:vAlign w:val="center"/>
            <w:hideMark/>
          </w:tcPr>
          <w:p w14:paraId="5054C39A"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34(23.4)</w:t>
            </w:r>
          </w:p>
        </w:tc>
        <w:tc>
          <w:tcPr>
            <w:tcW w:w="843" w:type="pct"/>
            <w:shd w:val="clear" w:color="auto" w:fill="auto"/>
            <w:noWrap/>
            <w:hideMark/>
          </w:tcPr>
          <w:p w14:paraId="5EE0D9C3" w14:textId="77777777" w:rsidR="008C04BC" w:rsidRPr="00F56B8B" w:rsidRDefault="008C04BC" w:rsidP="00F56B8B">
            <w:pPr>
              <w:spacing w:line="360" w:lineRule="auto"/>
              <w:jc w:val="center"/>
              <w:rPr>
                <w:rFonts w:ascii="Calibri" w:hAnsi="Calibri" w:cs="Calibri"/>
                <w:kern w:val="2"/>
                <w14:ligatures w14:val="standardContextual"/>
              </w:rPr>
            </w:pPr>
          </w:p>
          <w:p w14:paraId="730F007A"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111(76.6)</w:t>
            </w:r>
          </w:p>
        </w:tc>
      </w:tr>
      <w:tr w:rsidR="008C04BC" w:rsidRPr="00F56B8B" w14:paraId="6E52B921" w14:textId="77777777" w:rsidTr="008C04BC">
        <w:trPr>
          <w:trHeight w:val="315"/>
          <w:jc w:val="center"/>
        </w:trPr>
        <w:tc>
          <w:tcPr>
            <w:tcW w:w="1828" w:type="pct"/>
            <w:shd w:val="clear" w:color="auto" w:fill="auto"/>
            <w:noWrap/>
            <w:hideMark/>
          </w:tcPr>
          <w:p w14:paraId="0370D461" w14:textId="77777777" w:rsidR="008C04BC" w:rsidRPr="00F56B8B" w:rsidRDefault="008C04BC" w:rsidP="00F56B8B">
            <w:pPr>
              <w:spacing w:line="360" w:lineRule="auto"/>
              <w:rPr>
                <w:rFonts w:ascii="Calibri" w:hAnsi="Calibri" w:cs="Calibri"/>
              </w:rPr>
            </w:pPr>
            <w:r w:rsidRPr="00F56B8B">
              <w:rPr>
                <w:rFonts w:ascii="Calibri" w:hAnsi="Calibri" w:cs="Calibri"/>
              </w:rPr>
              <w:t>Yes</w:t>
            </w:r>
          </w:p>
        </w:tc>
        <w:tc>
          <w:tcPr>
            <w:tcW w:w="773" w:type="pct"/>
            <w:shd w:val="clear" w:color="auto" w:fill="auto"/>
            <w:noWrap/>
            <w:vAlign w:val="center"/>
            <w:hideMark/>
          </w:tcPr>
          <w:p w14:paraId="1A9044FD"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16(4.7)</w:t>
            </w:r>
          </w:p>
        </w:tc>
        <w:tc>
          <w:tcPr>
            <w:tcW w:w="782" w:type="pct"/>
            <w:shd w:val="clear" w:color="auto" w:fill="auto"/>
            <w:noWrap/>
            <w:hideMark/>
          </w:tcPr>
          <w:p w14:paraId="2BB356C8"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323(95.3)</w:t>
            </w:r>
          </w:p>
        </w:tc>
        <w:tc>
          <w:tcPr>
            <w:tcW w:w="773" w:type="pct"/>
            <w:shd w:val="clear" w:color="auto" w:fill="auto"/>
            <w:noWrap/>
            <w:vAlign w:val="center"/>
            <w:hideMark/>
          </w:tcPr>
          <w:p w14:paraId="1A150B54"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18(5.5)</w:t>
            </w:r>
          </w:p>
        </w:tc>
        <w:tc>
          <w:tcPr>
            <w:tcW w:w="843" w:type="pct"/>
            <w:shd w:val="clear" w:color="auto" w:fill="auto"/>
            <w:noWrap/>
            <w:hideMark/>
          </w:tcPr>
          <w:p w14:paraId="346052BC"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308(94.5)</w:t>
            </w:r>
          </w:p>
        </w:tc>
      </w:tr>
      <w:tr w:rsidR="008C04BC" w:rsidRPr="00F56B8B" w14:paraId="3145438F" w14:textId="77777777" w:rsidTr="008C04BC">
        <w:trPr>
          <w:trHeight w:val="315"/>
          <w:jc w:val="center"/>
        </w:trPr>
        <w:tc>
          <w:tcPr>
            <w:tcW w:w="1828" w:type="pct"/>
            <w:shd w:val="clear" w:color="auto" w:fill="auto"/>
            <w:noWrap/>
            <w:hideMark/>
          </w:tcPr>
          <w:p w14:paraId="76952816"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Arthritis</w:t>
            </w:r>
          </w:p>
        </w:tc>
        <w:tc>
          <w:tcPr>
            <w:tcW w:w="773" w:type="pct"/>
            <w:shd w:val="clear" w:color="auto" w:fill="auto"/>
            <w:noWrap/>
            <w:hideMark/>
          </w:tcPr>
          <w:p w14:paraId="532FD2FF"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82" w:type="pct"/>
            <w:shd w:val="clear" w:color="auto" w:fill="auto"/>
            <w:noWrap/>
            <w:hideMark/>
          </w:tcPr>
          <w:p w14:paraId="6CBE55FA"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73" w:type="pct"/>
            <w:shd w:val="clear" w:color="auto" w:fill="auto"/>
            <w:noWrap/>
            <w:hideMark/>
          </w:tcPr>
          <w:p w14:paraId="5CF553C0"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843" w:type="pct"/>
            <w:shd w:val="clear" w:color="auto" w:fill="auto"/>
            <w:noWrap/>
            <w:hideMark/>
          </w:tcPr>
          <w:p w14:paraId="4A9AD75F"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r>
      <w:tr w:rsidR="008C04BC" w:rsidRPr="00F56B8B" w14:paraId="7AAADEE5" w14:textId="77777777" w:rsidTr="008C04BC">
        <w:trPr>
          <w:trHeight w:val="315"/>
          <w:jc w:val="center"/>
        </w:trPr>
        <w:tc>
          <w:tcPr>
            <w:tcW w:w="1828" w:type="pct"/>
            <w:shd w:val="clear" w:color="auto" w:fill="auto"/>
            <w:noWrap/>
            <w:hideMark/>
          </w:tcPr>
          <w:p w14:paraId="493D9BF1"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vAlign w:val="center"/>
            <w:hideMark/>
          </w:tcPr>
          <w:p w14:paraId="5B9441F8"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30(39.5)</w:t>
            </w:r>
          </w:p>
        </w:tc>
        <w:tc>
          <w:tcPr>
            <w:tcW w:w="782" w:type="pct"/>
            <w:shd w:val="clear" w:color="auto" w:fill="auto"/>
            <w:noWrap/>
            <w:hideMark/>
          </w:tcPr>
          <w:p w14:paraId="61B3A3A1" w14:textId="77777777" w:rsidR="008C04BC" w:rsidRPr="00F56B8B" w:rsidRDefault="008C04BC" w:rsidP="00F56B8B">
            <w:pPr>
              <w:spacing w:line="360" w:lineRule="auto"/>
              <w:jc w:val="center"/>
              <w:rPr>
                <w:rFonts w:ascii="Calibri" w:hAnsi="Calibri" w:cs="Calibri"/>
                <w:kern w:val="2"/>
                <w14:ligatures w14:val="standardContextual"/>
              </w:rPr>
            </w:pPr>
          </w:p>
          <w:p w14:paraId="43993DD7"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46(60.5)</w:t>
            </w:r>
          </w:p>
        </w:tc>
        <w:tc>
          <w:tcPr>
            <w:tcW w:w="773" w:type="pct"/>
            <w:shd w:val="clear" w:color="auto" w:fill="auto"/>
            <w:noWrap/>
            <w:vAlign w:val="center"/>
            <w:hideMark/>
          </w:tcPr>
          <w:p w14:paraId="68E63F96"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40(22.5)</w:t>
            </w:r>
          </w:p>
        </w:tc>
        <w:tc>
          <w:tcPr>
            <w:tcW w:w="843" w:type="pct"/>
            <w:shd w:val="clear" w:color="auto" w:fill="auto"/>
            <w:noWrap/>
            <w:hideMark/>
          </w:tcPr>
          <w:p w14:paraId="64225F91" w14:textId="77777777" w:rsidR="008C04BC" w:rsidRPr="00F56B8B" w:rsidRDefault="008C04BC" w:rsidP="00F56B8B">
            <w:pPr>
              <w:spacing w:line="360" w:lineRule="auto"/>
              <w:jc w:val="center"/>
              <w:rPr>
                <w:rFonts w:ascii="Calibri" w:hAnsi="Calibri" w:cs="Calibri"/>
                <w:kern w:val="2"/>
                <w14:ligatures w14:val="standardContextual"/>
              </w:rPr>
            </w:pPr>
          </w:p>
          <w:p w14:paraId="15B9241B"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138(77.5)</w:t>
            </w:r>
          </w:p>
        </w:tc>
      </w:tr>
      <w:tr w:rsidR="008C04BC" w:rsidRPr="00F56B8B" w14:paraId="6F4B29AF" w14:textId="77777777" w:rsidTr="008C04BC">
        <w:trPr>
          <w:trHeight w:val="315"/>
          <w:jc w:val="center"/>
        </w:trPr>
        <w:tc>
          <w:tcPr>
            <w:tcW w:w="1828" w:type="pct"/>
            <w:shd w:val="clear" w:color="auto" w:fill="auto"/>
            <w:noWrap/>
            <w:hideMark/>
          </w:tcPr>
          <w:p w14:paraId="0835F526" w14:textId="77777777" w:rsidR="008C04BC" w:rsidRPr="00F56B8B" w:rsidRDefault="008C04BC" w:rsidP="00F56B8B">
            <w:pPr>
              <w:spacing w:line="360" w:lineRule="auto"/>
              <w:rPr>
                <w:rFonts w:ascii="Calibri" w:hAnsi="Calibri" w:cs="Calibri"/>
              </w:rPr>
            </w:pPr>
            <w:r w:rsidRPr="00F56B8B">
              <w:rPr>
                <w:rFonts w:ascii="Calibri" w:hAnsi="Calibri" w:cs="Calibri"/>
              </w:rPr>
              <w:t>Yes</w:t>
            </w:r>
          </w:p>
        </w:tc>
        <w:tc>
          <w:tcPr>
            <w:tcW w:w="773" w:type="pct"/>
            <w:shd w:val="clear" w:color="auto" w:fill="auto"/>
            <w:noWrap/>
            <w:vAlign w:val="center"/>
            <w:hideMark/>
          </w:tcPr>
          <w:p w14:paraId="190A7352"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13(3.3)</w:t>
            </w:r>
          </w:p>
        </w:tc>
        <w:tc>
          <w:tcPr>
            <w:tcW w:w="782" w:type="pct"/>
            <w:shd w:val="clear" w:color="auto" w:fill="auto"/>
            <w:noWrap/>
            <w:hideMark/>
          </w:tcPr>
          <w:p w14:paraId="40F6D353"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378(96.7)</w:t>
            </w:r>
          </w:p>
        </w:tc>
        <w:tc>
          <w:tcPr>
            <w:tcW w:w="773" w:type="pct"/>
            <w:shd w:val="clear" w:color="auto" w:fill="auto"/>
            <w:noWrap/>
            <w:vAlign w:val="center"/>
            <w:hideMark/>
          </w:tcPr>
          <w:p w14:paraId="5815FC61"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12(4.1)</w:t>
            </w:r>
          </w:p>
        </w:tc>
        <w:tc>
          <w:tcPr>
            <w:tcW w:w="843" w:type="pct"/>
            <w:shd w:val="clear" w:color="auto" w:fill="auto"/>
            <w:noWrap/>
            <w:hideMark/>
          </w:tcPr>
          <w:p w14:paraId="5E7FFE49"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281(95.9)</w:t>
            </w:r>
          </w:p>
        </w:tc>
      </w:tr>
      <w:tr w:rsidR="008C04BC" w:rsidRPr="00F56B8B" w14:paraId="58A4156F" w14:textId="77777777" w:rsidTr="008C04BC">
        <w:trPr>
          <w:trHeight w:val="315"/>
          <w:jc w:val="center"/>
        </w:trPr>
        <w:tc>
          <w:tcPr>
            <w:tcW w:w="1828" w:type="pct"/>
            <w:shd w:val="clear" w:color="auto" w:fill="auto"/>
            <w:noWrap/>
            <w:hideMark/>
          </w:tcPr>
          <w:p w14:paraId="318AFF62"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Feeling lonely</w:t>
            </w:r>
          </w:p>
        </w:tc>
        <w:tc>
          <w:tcPr>
            <w:tcW w:w="773" w:type="pct"/>
            <w:shd w:val="clear" w:color="auto" w:fill="auto"/>
            <w:noWrap/>
            <w:hideMark/>
          </w:tcPr>
          <w:p w14:paraId="3C742027"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82" w:type="pct"/>
            <w:shd w:val="clear" w:color="auto" w:fill="auto"/>
            <w:noWrap/>
            <w:hideMark/>
          </w:tcPr>
          <w:p w14:paraId="4E0251EE"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73" w:type="pct"/>
            <w:shd w:val="clear" w:color="auto" w:fill="auto"/>
            <w:noWrap/>
            <w:hideMark/>
          </w:tcPr>
          <w:p w14:paraId="4A0E0887"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843" w:type="pct"/>
            <w:shd w:val="clear" w:color="auto" w:fill="auto"/>
            <w:noWrap/>
            <w:hideMark/>
          </w:tcPr>
          <w:p w14:paraId="176A008E"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r>
      <w:tr w:rsidR="008C04BC" w:rsidRPr="00F56B8B" w14:paraId="7BABC353" w14:textId="77777777" w:rsidTr="008C04BC">
        <w:trPr>
          <w:trHeight w:val="315"/>
          <w:jc w:val="center"/>
        </w:trPr>
        <w:tc>
          <w:tcPr>
            <w:tcW w:w="1828" w:type="pct"/>
            <w:shd w:val="clear" w:color="auto" w:fill="auto"/>
            <w:noWrap/>
            <w:hideMark/>
          </w:tcPr>
          <w:p w14:paraId="29D738F7"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vAlign w:val="center"/>
            <w:hideMark/>
          </w:tcPr>
          <w:p w14:paraId="40B115F3"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39(12.3)</w:t>
            </w:r>
          </w:p>
        </w:tc>
        <w:tc>
          <w:tcPr>
            <w:tcW w:w="782" w:type="pct"/>
            <w:shd w:val="clear" w:color="auto" w:fill="auto"/>
            <w:noWrap/>
            <w:hideMark/>
          </w:tcPr>
          <w:p w14:paraId="64A3EA49"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278(87.7)</w:t>
            </w:r>
          </w:p>
        </w:tc>
        <w:tc>
          <w:tcPr>
            <w:tcW w:w="773" w:type="pct"/>
            <w:shd w:val="clear" w:color="auto" w:fill="auto"/>
            <w:noWrap/>
            <w:vAlign w:val="center"/>
            <w:hideMark/>
          </w:tcPr>
          <w:p w14:paraId="7F5FD8A5"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48(12.4)</w:t>
            </w:r>
          </w:p>
        </w:tc>
        <w:tc>
          <w:tcPr>
            <w:tcW w:w="843" w:type="pct"/>
            <w:shd w:val="clear" w:color="auto" w:fill="auto"/>
            <w:noWrap/>
            <w:hideMark/>
          </w:tcPr>
          <w:p w14:paraId="1B0721E3"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340(87.6)</w:t>
            </w:r>
          </w:p>
        </w:tc>
      </w:tr>
      <w:tr w:rsidR="008C04BC" w:rsidRPr="00F56B8B" w14:paraId="2CA2502D" w14:textId="77777777" w:rsidTr="008C04BC">
        <w:trPr>
          <w:trHeight w:val="315"/>
          <w:jc w:val="center"/>
        </w:trPr>
        <w:tc>
          <w:tcPr>
            <w:tcW w:w="1828" w:type="pct"/>
            <w:shd w:val="clear" w:color="auto" w:fill="auto"/>
            <w:noWrap/>
            <w:hideMark/>
          </w:tcPr>
          <w:p w14:paraId="07713A65" w14:textId="77777777" w:rsidR="008C04BC" w:rsidRPr="00F56B8B" w:rsidRDefault="008C04BC" w:rsidP="00F56B8B">
            <w:pPr>
              <w:spacing w:line="360" w:lineRule="auto"/>
              <w:rPr>
                <w:rFonts w:ascii="Calibri" w:hAnsi="Calibri" w:cs="Calibri"/>
              </w:rPr>
            </w:pPr>
            <w:r w:rsidRPr="00F56B8B">
              <w:rPr>
                <w:rFonts w:ascii="Calibri" w:hAnsi="Calibri" w:cs="Calibri"/>
              </w:rPr>
              <w:t>Yes</w:t>
            </w:r>
          </w:p>
        </w:tc>
        <w:tc>
          <w:tcPr>
            <w:tcW w:w="773" w:type="pct"/>
            <w:shd w:val="clear" w:color="auto" w:fill="auto"/>
            <w:noWrap/>
            <w:vAlign w:val="center"/>
            <w:hideMark/>
          </w:tcPr>
          <w:p w14:paraId="1DD9F642"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4(2.7)</w:t>
            </w:r>
          </w:p>
        </w:tc>
        <w:tc>
          <w:tcPr>
            <w:tcW w:w="782" w:type="pct"/>
            <w:shd w:val="clear" w:color="auto" w:fill="auto"/>
            <w:noWrap/>
            <w:hideMark/>
          </w:tcPr>
          <w:p w14:paraId="4DC8F2FB"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146(97.3)</w:t>
            </w:r>
          </w:p>
        </w:tc>
        <w:tc>
          <w:tcPr>
            <w:tcW w:w="773" w:type="pct"/>
            <w:shd w:val="clear" w:color="auto" w:fill="auto"/>
            <w:noWrap/>
            <w:vAlign w:val="center"/>
            <w:hideMark/>
          </w:tcPr>
          <w:p w14:paraId="311E5915"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4(4.8)</w:t>
            </w:r>
          </w:p>
        </w:tc>
        <w:tc>
          <w:tcPr>
            <w:tcW w:w="843" w:type="pct"/>
            <w:shd w:val="clear" w:color="auto" w:fill="auto"/>
            <w:noWrap/>
            <w:hideMark/>
          </w:tcPr>
          <w:p w14:paraId="744C428F"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79(95.2)</w:t>
            </w:r>
          </w:p>
        </w:tc>
      </w:tr>
      <w:tr w:rsidR="008C04BC" w:rsidRPr="00F56B8B" w14:paraId="1B07F589" w14:textId="77777777" w:rsidTr="008C04BC">
        <w:trPr>
          <w:trHeight w:val="315"/>
          <w:jc w:val="center"/>
        </w:trPr>
        <w:tc>
          <w:tcPr>
            <w:tcW w:w="1828" w:type="pct"/>
            <w:shd w:val="clear" w:color="auto" w:fill="auto"/>
            <w:noWrap/>
            <w:hideMark/>
          </w:tcPr>
          <w:p w14:paraId="69EA9B4C"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Heart murmur</w:t>
            </w:r>
          </w:p>
        </w:tc>
        <w:tc>
          <w:tcPr>
            <w:tcW w:w="773" w:type="pct"/>
            <w:shd w:val="clear" w:color="auto" w:fill="auto"/>
            <w:noWrap/>
            <w:hideMark/>
          </w:tcPr>
          <w:p w14:paraId="6854A15A"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82" w:type="pct"/>
            <w:shd w:val="clear" w:color="auto" w:fill="auto"/>
            <w:noWrap/>
            <w:hideMark/>
          </w:tcPr>
          <w:p w14:paraId="11BEE55F"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73" w:type="pct"/>
            <w:shd w:val="clear" w:color="auto" w:fill="auto"/>
            <w:noWrap/>
            <w:hideMark/>
          </w:tcPr>
          <w:p w14:paraId="637221A9"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843" w:type="pct"/>
            <w:shd w:val="clear" w:color="auto" w:fill="auto"/>
            <w:noWrap/>
            <w:hideMark/>
          </w:tcPr>
          <w:p w14:paraId="2C823A6B"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r>
      <w:tr w:rsidR="008C04BC" w:rsidRPr="00F56B8B" w14:paraId="3AE5CF76" w14:textId="77777777" w:rsidTr="008C04BC">
        <w:trPr>
          <w:trHeight w:val="315"/>
          <w:jc w:val="center"/>
        </w:trPr>
        <w:tc>
          <w:tcPr>
            <w:tcW w:w="1828" w:type="pct"/>
            <w:shd w:val="clear" w:color="auto" w:fill="auto"/>
            <w:noWrap/>
            <w:hideMark/>
          </w:tcPr>
          <w:p w14:paraId="1B635A5E"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hideMark/>
          </w:tcPr>
          <w:p w14:paraId="4D8E9A92"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31(32.3)</w:t>
            </w:r>
          </w:p>
        </w:tc>
        <w:tc>
          <w:tcPr>
            <w:tcW w:w="782" w:type="pct"/>
            <w:shd w:val="clear" w:color="auto" w:fill="auto"/>
            <w:noWrap/>
            <w:hideMark/>
          </w:tcPr>
          <w:p w14:paraId="72CCA562"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65(67.7)</w:t>
            </w:r>
          </w:p>
        </w:tc>
        <w:tc>
          <w:tcPr>
            <w:tcW w:w="773" w:type="pct"/>
            <w:shd w:val="clear" w:color="auto" w:fill="auto"/>
            <w:noWrap/>
            <w:hideMark/>
          </w:tcPr>
          <w:p w14:paraId="2FF19258"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48(26.5)</w:t>
            </w:r>
          </w:p>
        </w:tc>
        <w:tc>
          <w:tcPr>
            <w:tcW w:w="843" w:type="pct"/>
            <w:shd w:val="clear" w:color="auto" w:fill="auto"/>
            <w:noWrap/>
            <w:hideMark/>
          </w:tcPr>
          <w:p w14:paraId="6188099E"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133(73.5)</w:t>
            </w:r>
          </w:p>
        </w:tc>
      </w:tr>
      <w:tr w:rsidR="008C04BC" w:rsidRPr="00F56B8B" w14:paraId="0662D0D9" w14:textId="77777777" w:rsidTr="008C04BC">
        <w:trPr>
          <w:trHeight w:val="315"/>
          <w:jc w:val="center"/>
        </w:trPr>
        <w:tc>
          <w:tcPr>
            <w:tcW w:w="1828" w:type="pct"/>
            <w:shd w:val="clear" w:color="auto" w:fill="auto"/>
            <w:noWrap/>
            <w:hideMark/>
          </w:tcPr>
          <w:p w14:paraId="1D54AC46" w14:textId="77777777" w:rsidR="008C04BC" w:rsidRPr="00F56B8B" w:rsidRDefault="008C04BC" w:rsidP="00F56B8B">
            <w:pPr>
              <w:spacing w:line="360" w:lineRule="auto"/>
              <w:rPr>
                <w:rFonts w:ascii="Calibri" w:hAnsi="Calibri" w:cs="Calibri"/>
              </w:rPr>
            </w:pPr>
            <w:r w:rsidRPr="00F56B8B">
              <w:rPr>
                <w:rFonts w:ascii="Calibri" w:hAnsi="Calibri" w:cs="Calibri"/>
              </w:rPr>
              <w:t>Yes</w:t>
            </w:r>
          </w:p>
        </w:tc>
        <w:tc>
          <w:tcPr>
            <w:tcW w:w="773" w:type="pct"/>
            <w:shd w:val="clear" w:color="auto" w:fill="auto"/>
            <w:noWrap/>
            <w:hideMark/>
          </w:tcPr>
          <w:p w14:paraId="5461BB11"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12(3.2)</w:t>
            </w:r>
          </w:p>
        </w:tc>
        <w:tc>
          <w:tcPr>
            <w:tcW w:w="782" w:type="pct"/>
            <w:shd w:val="clear" w:color="auto" w:fill="auto"/>
            <w:noWrap/>
            <w:hideMark/>
          </w:tcPr>
          <w:p w14:paraId="44525983"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359(96.8)</w:t>
            </w:r>
          </w:p>
        </w:tc>
        <w:tc>
          <w:tcPr>
            <w:tcW w:w="773" w:type="pct"/>
            <w:shd w:val="clear" w:color="auto" w:fill="auto"/>
            <w:noWrap/>
            <w:hideMark/>
          </w:tcPr>
          <w:p w14:paraId="2640C45E"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4(1.4)</w:t>
            </w:r>
          </w:p>
        </w:tc>
        <w:tc>
          <w:tcPr>
            <w:tcW w:w="843" w:type="pct"/>
            <w:shd w:val="clear" w:color="auto" w:fill="auto"/>
            <w:noWrap/>
            <w:hideMark/>
          </w:tcPr>
          <w:p w14:paraId="1DBA1275"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286(98.6)</w:t>
            </w:r>
          </w:p>
        </w:tc>
      </w:tr>
      <w:tr w:rsidR="008C04BC" w:rsidRPr="00F56B8B" w14:paraId="227C2428" w14:textId="77777777" w:rsidTr="008C04BC">
        <w:trPr>
          <w:trHeight w:val="315"/>
          <w:jc w:val="center"/>
        </w:trPr>
        <w:tc>
          <w:tcPr>
            <w:tcW w:w="1828" w:type="pct"/>
            <w:shd w:val="clear" w:color="auto" w:fill="auto"/>
            <w:hideMark/>
          </w:tcPr>
          <w:p w14:paraId="17F2CD1B"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Heart problem</w:t>
            </w:r>
          </w:p>
        </w:tc>
        <w:tc>
          <w:tcPr>
            <w:tcW w:w="773" w:type="pct"/>
            <w:shd w:val="clear" w:color="auto" w:fill="auto"/>
            <w:hideMark/>
          </w:tcPr>
          <w:p w14:paraId="58B34818"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82" w:type="pct"/>
            <w:shd w:val="clear" w:color="auto" w:fill="auto"/>
            <w:hideMark/>
          </w:tcPr>
          <w:p w14:paraId="70E19EE7"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773" w:type="pct"/>
            <w:shd w:val="clear" w:color="auto" w:fill="auto"/>
            <w:hideMark/>
          </w:tcPr>
          <w:p w14:paraId="1A99EA1F"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c>
          <w:tcPr>
            <w:tcW w:w="843" w:type="pct"/>
            <w:shd w:val="clear" w:color="auto" w:fill="auto"/>
            <w:hideMark/>
          </w:tcPr>
          <w:p w14:paraId="1DB777D0"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 </w:t>
            </w:r>
          </w:p>
        </w:tc>
      </w:tr>
      <w:tr w:rsidR="008C04BC" w:rsidRPr="00F56B8B" w14:paraId="463D0826" w14:textId="77777777" w:rsidTr="008C04BC">
        <w:trPr>
          <w:trHeight w:val="315"/>
          <w:jc w:val="center"/>
        </w:trPr>
        <w:tc>
          <w:tcPr>
            <w:tcW w:w="1828" w:type="pct"/>
            <w:shd w:val="clear" w:color="auto" w:fill="auto"/>
            <w:hideMark/>
          </w:tcPr>
          <w:p w14:paraId="0F83D1D9"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vAlign w:val="center"/>
            <w:hideMark/>
          </w:tcPr>
          <w:p w14:paraId="4F1637F7"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42(14.8)</w:t>
            </w:r>
          </w:p>
        </w:tc>
        <w:tc>
          <w:tcPr>
            <w:tcW w:w="782" w:type="pct"/>
            <w:shd w:val="clear" w:color="auto" w:fill="auto"/>
            <w:noWrap/>
            <w:hideMark/>
          </w:tcPr>
          <w:p w14:paraId="226DD92C"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242(85.2)</w:t>
            </w:r>
          </w:p>
        </w:tc>
        <w:tc>
          <w:tcPr>
            <w:tcW w:w="773" w:type="pct"/>
            <w:shd w:val="clear" w:color="auto" w:fill="auto"/>
            <w:noWrap/>
            <w:vAlign w:val="center"/>
            <w:hideMark/>
          </w:tcPr>
          <w:p w14:paraId="6B3129AD"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48(14.2)</w:t>
            </w:r>
          </w:p>
        </w:tc>
        <w:tc>
          <w:tcPr>
            <w:tcW w:w="843" w:type="pct"/>
            <w:shd w:val="clear" w:color="auto" w:fill="auto"/>
            <w:noWrap/>
            <w:hideMark/>
          </w:tcPr>
          <w:p w14:paraId="5818B0A1"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291(85.8)</w:t>
            </w:r>
          </w:p>
        </w:tc>
      </w:tr>
      <w:tr w:rsidR="008C04BC" w:rsidRPr="00F56B8B" w14:paraId="0E10F650" w14:textId="77777777" w:rsidTr="008C04BC">
        <w:trPr>
          <w:trHeight w:val="315"/>
          <w:jc w:val="center"/>
        </w:trPr>
        <w:tc>
          <w:tcPr>
            <w:tcW w:w="1828" w:type="pct"/>
            <w:shd w:val="clear" w:color="auto" w:fill="auto"/>
            <w:hideMark/>
          </w:tcPr>
          <w:p w14:paraId="2E6E76B8" w14:textId="77777777" w:rsidR="008C04BC" w:rsidRPr="00F56B8B" w:rsidRDefault="008C04BC" w:rsidP="00F56B8B">
            <w:pPr>
              <w:spacing w:line="360" w:lineRule="auto"/>
              <w:rPr>
                <w:rFonts w:ascii="Calibri" w:hAnsi="Calibri" w:cs="Calibri"/>
              </w:rPr>
            </w:pPr>
            <w:r w:rsidRPr="00F56B8B">
              <w:rPr>
                <w:rFonts w:ascii="Calibri" w:hAnsi="Calibri" w:cs="Calibri"/>
              </w:rPr>
              <w:t>Yes</w:t>
            </w:r>
          </w:p>
        </w:tc>
        <w:tc>
          <w:tcPr>
            <w:tcW w:w="773" w:type="pct"/>
            <w:shd w:val="clear" w:color="auto" w:fill="auto"/>
            <w:noWrap/>
            <w:vAlign w:val="center"/>
            <w:hideMark/>
          </w:tcPr>
          <w:p w14:paraId="5ECD2D4F"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1(0.5)</w:t>
            </w:r>
          </w:p>
        </w:tc>
        <w:tc>
          <w:tcPr>
            <w:tcW w:w="782" w:type="pct"/>
            <w:shd w:val="clear" w:color="auto" w:fill="auto"/>
            <w:noWrap/>
            <w:hideMark/>
          </w:tcPr>
          <w:p w14:paraId="00501FF2"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182(99.5)</w:t>
            </w:r>
          </w:p>
        </w:tc>
        <w:tc>
          <w:tcPr>
            <w:tcW w:w="773" w:type="pct"/>
            <w:shd w:val="clear" w:color="auto" w:fill="auto"/>
            <w:noWrap/>
            <w:vAlign w:val="center"/>
            <w:hideMark/>
          </w:tcPr>
          <w:p w14:paraId="1CE63E24"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4(3.0)</w:t>
            </w:r>
          </w:p>
        </w:tc>
        <w:tc>
          <w:tcPr>
            <w:tcW w:w="843" w:type="pct"/>
            <w:shd w:val="clear" w:color="auto" w:fill="auto"/>
            <w:noWrap/>
            <w:hideMark/>
          </w:tcPr>
          <w:p w14:paraId="47EA9989" w14:textId="77777777" w:rsidR="008C04BC" w:rsidRPr="00F56B8B" w:rsidRDefault="008C04BC" w:rsidP="00F56B8B">
            <w:pPr>
              <w:spacing w:line="360" w:lineRule="auto"/>
              <w:jc w:val="center"/>
              <w:rPr>
                <w:rFonts w:ascii="Calibri" w:hAnsi="Calibri" w:cs="Calibri"/>
              </w:rPr>
            </w:pPr>
            <w:r w:rsidRPr="00F56B8B">
              <w:rPr>
                <w:rFonts w:ascii="Calibri" w:hAnsi="Calibri" w:cs="Calibri"/>
                <w:kern w:val="2"/>
                <w14:ligatures w14:val="standardContextual"/>
              </w:rPr>
              <w:t>128(97.0)</w:t>
            </w:r>
          </w:p>
        </w:tc>
      </w:tr>
      <w:tr w:rsidR="008C04BC" w:rsidRPr="00F56B8B" w14:paraId="5692DCDC" w14:textId="77777777" w:rsidTr="008C04BC">
        <w:trPr>
          <w:trHeight w:val="315"/>
          <w:jc w:val="center"/>
        </w:trPr>
        <w:tc>
          <w:tcPr>
            <w:tcW w:w="1828" w:type="pct"/>
            <w:shd w:val="clear" w:color="auto" w:fill="auto"/>
          </w:tcPr>
          <w:p w14:paraId="3BC610DD"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Osteoporosis problem</w:t>
            </w:r>
          </w:p>
        </w:tc>
        <w:tc>
          <w:tcPr>
            <w:tcW w:w="773" w:type="pct"/>
            <w:shd w:val="clear" w:color="auto" w:fill="auto"/>
            <w:noWrap/>
            <w:vAlign w:val="center"/>
          </w:tcPr>
          <w:p w14:paraId="3881B1CC" w14:textId="77777777" w:rsidR="008C04BC" w:rsidRPr="00F56B8B" w:rsidRDefault="008C04BC" w:rsidP="00F56B8B">
            <w:pPr>
              <w:spacing w:line="360" w:lineRule="auto"/>
              <w:jc w:val="center"/>
              <w:rPr>
                <w:rFonts w:ascii="Calibri" w:hAnsi="Calibri" w:cs="Calibri"/>
                <w:kern w:val="2"/>
                <w14:ligatures w14:val="standardContextual"/>
              </w:rPr>
            </w:pPr>
          </w:p>
        </w:tc>
        <w:tc>
          <w:tcPr>
            <w:tcW w:w="782" w:type="pct"/>
            <w:shd w:val="clear" w:color="auto" w:fill="auto"/>
            <w:noWrap/>
          </w:tcPr>
          <w:p w14:paraId="628EABD6" w14:textId="77777777" w:rsidR="008C04BC" w:rsidRPr="00F56B8B" w:rsidRDefault="008C04BC" w:rsidP="00F56B8B">
            <w:pPr>
              <w:spacing w:line="360" w:lineRule="auto"/>
              <w:jc w:val="center"/>
              <w:rPr>
                <w:rFonts w:ascii="Calibri" w:hAnsi="Calibri" w:cs="Calibri"/>
                <w:kern w:val="2"/>
                <w14:ligatures w14:val="standardContextual"/>
              </w:rPr>
            </w:pPr>
          </w:p>
        </w:tc>
        <w:tc>
          <w:tcPr>
            <w:tcW w:w="773" w:type="pct"/>
            <w:shd w:val="clear" w:color="auto" w:fill="auto"/>
            <w:noWrap/>
            <w:vAlign w:val="center"/>
          </w:tcPr>
          <w:p w14:paraId="16630A96" w14:textId="77777777" w:rsidR="008C04BC" w:rsidRPr="00F56B8B" w:rsidRDefault="008C04BC" w:rsidP="00F56B8B">
            <w:pPr>
              <w:spacing w:line="360" w:lineRule="auto"/>
              <w:jc w:val="center"/>
              <w:rPr>
                <w:rFonts w:ascii="Calibri" w:hAnsi="Calibri" w:cs="Calibri"/>
                <w:kern w:val="2"/>
                <w14:ligatures w14:val="standardContextual"/>
              </w:rPr>
            </w:pPr>
          </w:p>
        </w:tc>
        <w:tc>
          <w:tcPr>
            <w:tcW w:w="843" w:type="pct"/>
            <w:shd w:val="clear" w:color="auto" w:fill="auto"/>
            <w:noWrap/>
          </w:tcPr>
          <w:p w14:paraId="7099C7CC" w14:textId="77777777" w:rsidR="008C04BC" w:rsidRPr="00F56B8B" w:rsidRDefault="008C04BC" w:rsidP="00F56B8B">
            <w:pPr>
              <w:spacing w:line="360" w:lineRule="auto"/>
              <w:jc w:val="center"/>
              <w:rPr>
                <w:rFonts w:ascii="Calibri" w:hAnsi="Calibri" w:cs="Calibri"/>
                <w:kern w:val="2"/>
                <w14:ligatures w14:val="standardContextual"/>
              </w:rPr>
            </w:pPr>
          </w:p>
        </w:tc>
      </w:tr>
      <w:tr w:rsidR="008C04BC" w:rsidRPr="00F56B8B" w14:paraId="1475670A" w14:textId="77777777" w:rsidTr="008C04BC">
        <w:trPr>
          <w:trHeight w:val="315"/>
          <w:jc w:val="center"/>
        </w:trPr>
        <w:tc>
          <w:tcPr>
            <w:tcW w:w="1828" w:type="pct"/>
            <w:shd w:val="clear" w:color="auto" w:fill="auto"/>
          </w:tcPr>
          <w:p w14:paraId="5B2FD895"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vAlign w:val="center"/>
          </w:tcPr>
          <w:p w14:paraId="5594C536"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33(20.1)</w:t>
            </w:r>
          </w:p>
        </w:tc>
        <w:tc>
          <w:tcPr>
            <w:tcW w:w="782" w:type="pct"/>
            <w:shd w:val="clear" w:color="auto" w:fill="auto"/>
            <w:noWrap/>
          </w:tcPr>
          <w:p w14:paraId="475E96D6"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131(79.9)</w:t>
            </w:r>
          </w:p>
        </w:tc>
        <w:tc>
          <w:tcPr>
            <w:tcW w:w="773" w:type="pct"/>
            <w:shd w:val="clear" w:color="auto" w:fill="auto"/>
            <w:noWrap/>
            <w:vAlign w:val="center"/>
          </w:tcPr>
          <w:p w14:paraId="12CD7101"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40(14.7)</w:t>
            </w:r>
          </w:p>
        </w:tc>
        <w:tc>
          <w:tcPr>
            <w:tcW w:w="843" w:type="pct"/>
            <w:shd w:val="clear" w:color="auto" w:fill="auto"/>
            <w:noWrap/>
          </w:tcPr>
          <w:p w14:paraId="6E74DDFF"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232(85.3)</w:t>
            </w:r>
          </w:p>
        </w:tc>
      </w:tr>
      <w:tr w:rsidR="008C04BC" w:rsidRPr="00F56B8B" w14:paraId="44A26186" w14:textId="77777777" w:rsidTr="008C04BC">
        <w:trPr>
          <w:trHeight w:val="315"/>
          <w:jc w:val="center"/>
        </w:trPr>
        <w:tc>
          <w:tcPr>
            <w:tcW w:w="1828" w:type="pct"/>
            <w:shd w:val="clear" w:color="auto" w:fill="auto"/>
          </w:tcPr>
          <w:p w14:paraId="76FEB795" w14:textId="77777777" w:rsidR="008C04BC" w:rsidRPr="00F56B8B" w:rsidRDefault="008C04BC" w:rsidP="00F56B8B">
            <w:pPr>
              <w:spacing w:line="360" w:lineRule="auto"/>
              <w:rPr>
                <w:rFonts w:ascii="Calibri" w:hAnsi="Calibri" w:cs="Calibri"/>
              </w:rPr>
            </w:pPr>
            <w:r w:rsidRPr="00F56B8B">
              <w:rPr>
                <w:rFonts w:ascii="Calibri" w:hAnsi="Calibri" w:cs="Calibri"/>
              </w:rPr>
              <w:t>Yes</w:t>
            </w:r>
          </w:p>
        </w:tc>
        <w:tc>
          <w:tcPr>
            <w:tcW w:w="773" w:type="pct"/>
            <w:shd w:val="clear" w:color="auto" w:fill="auto"/>
            <w:noWrap/>
            <w:vAlign w:val="center"/>
          </w:tcPr>
          <w:p w14:paraId="24D5BDE0"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10(3.3)</w:t>
            </w:r>
          </w:p>
        </w:tc>
        <w:tc>
          <w:tcPr>
            <w:tcW w:w="782" w:type="pct"/>
            <w:shd w:val="clear" w:color="auto" w:fill="auto"/>
            <w:noWrap/>
          </w:tcPr>
          <w:p w14:paraId="36E1FFD6"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293(96.7)</w:t>
            </w:r>
          </w:p>
        </w:tc>
        <w:tc>
          <w:tcPr>
            <w:tcW w:w="773" w:type="pct"/>
            <w:shd w:val="clear" w:color="auto" w:fill="auto"/>
            <w:noWrap/>
            <w:vAlign w:val="center"/>
          </w:tcPr>
          <w:p w14:paraId="172076D5"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12(6.0)</w:t>
            </w:r>
          </w:p>
        </w:tc>
        <w:tc>
          <w:tcPr>
            <w:tcW w:w="843" w:type="pct"/>
            <w:shd w:val="clear" w:color="auto" w:fill="auto"/>
            <w:noWrap/>
          </w:tcPr>
          <w:p w14:paraId="537B84CC"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187(94.0)</w:t>
            </w:r>
          </w:p>
        </w:tc>
      </w:tr>
      <w:tr w:rsidR="008C04BC" w:rsidRPr="00F56B8B" w14:paraId="51DD041C" w14:textId="77777777" w:rsidTr="008C04BC">
        <w:trPr>
          <w:trHeight w:val="315"/>
          <w:jc w:val="center"/>
        </w:trPr>
        <w:tc>
          <w:tcPr>
            <w:tcW w:w="1828" w:type="pct"/>
            <w:shd w:val="clear" w:color="auto" w:fill="auto"/>
          </w:tcPr>
          <w:p w14:paraId="24841C3C"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Diabetes</w:t>
            </w:r>
          </w:p>
        </w:tc>
        <w:tc>
          <w:tcPr>
            <w:tcW w:w="773" w:type="pct"/>
            <w:shd w:val="clear" w:color="auto" w:fill="auto"/>
            <w:noWrap/>
            <w:vAlign w:val="center"/>
          </w:tcPr>
          <w:p w14:paraId="7B3BF95E" w14:textId="77777777" w:rsidR="008C04BC" w:rsidRPr="00F56B8B" w:rsidRDefault="008C04BC" w:rsidP="00F56B8B">
            <w:pPr>
              <w:spacing w:line="360" w:lineRule="auto"/>
              <w:jc w:val="center"/>
              <w:rPr>
                <w:rFonts w:ascii="Calibri" w:hAnsi="Calibri" w:cs="Calibri"/>
                <w:kern w:val="2"/>
                <w14:ligatures w14:val="standardContextual"/>
              </w:rPr>
            </w:pPr>
          </w:p>
        </w:tc>
        <w:tc>
          <w:tcPr>
            <w:tcW w:w="782" w:type="pct"/>
            <w:shd w:val="clear" w:color="auto" w:fill="auto"/>
            <w:noWrap/>
          </w:tcPr>
          <w:p w14:paraId="46DA879B" w14:textId="77777777" w:rsidR="008C04BC" w:rsidRPr="00F56B8B" w:rsidRDefault="008C04BC" w:rsidP="00F56B8B">
            <w:pPr>
              <w:spacing w:line="360" w:lineRule="auto"/>
              <w:jc w:val="center"/>
              <w:rPr>
                <w:rFonts w:ascii="Calibri" w:hAnsi="Calibri" w:cs="Calibri"/>
                <w:kern w:val="2"/>
                <w14:ligatures w14:val="standardContextual"/>
              </w:rPr>
            </w:pPr>
          </w:p>
        </w:tc>
        <w:tc>
          <w:tcPr>
            <w:tcW w:w="773" w:type="pct"/>
            <w:shd w:val="clear" w:color="auto" w:fill="auto"/>
            <w:noWrap/>
            <w:vAlign w:val="center"/>
          </w:tcPr>
          <w:p w14:paraId="489113E8" w14:textId="77777777" w:rsidR="008C04BC" w:rsidRPr="00F56B8B" w:rsidRDefault="008C04BC" w:rsidP="00F56B8B">
            <w:pPr>
              <w:spacing w:line="360" w:lineRule="auto"/>
              <w:jc w:val="center"/>
              <w:rPr>
                <w:rFonts w:ascii="Calibri" w:hAnsi="Calibri" w:cs="Calibri"/>
                <w:kern w:val="2"/>
                <w14:ligatures w14:val="standardContextual"/>
              </w:rPr>
            </w:pPr>
          </w:p>
        </w:tc>
        <w:tc>
          <w:tcPr>
            <w:tcW w:w="843" w:type="pct"/>
            <w:shd w:val="clear" w:color="auto" w:fill="auto"/>
            <w:noWrap/>
          </w:tcPr>
          <w:p w14:paraId="00B599E1" w14:textId="77777777" w:rsidR="008C04BC" w:rsidRPr="00F56B8B" w:rsidRDefault="008C04BC" w:rsidP="00F56B8B">
            <w:pPr>
              <w:spacing w:line="360" w:lineRule="auto"/>
              <w:jc w:val="center"/>
              <w:rPr>
                <w:rFonts w:ascii="Calibri" w:hAnsi="Calibri" w:cs="Calibri"/>
                <w:kern w:val="2"/>
                <w14:ligatures w14:val="standardContextual"/>
              </w:rPr>
            </w:pPr>
          </w:p>
        </w:tc>
      </w:tr>
      <w:tr w:rsidR="008C04BC" w:rsidRPr="00F56B8B" w14:paraId="217F7D2F" w14:textId="77777777" w:rsidTr="008C04BC">
        <w:trPr>
          <w:trHeight w:val="315"/>
          <w:jc w:val="center"/>
        </w:trPr>
        <w:tc>
          <w:tcPr>
            <w:tcW w:w="1828" w:type="pct"/>
            <w:shd w:val="clear" w:color="auto" w:fill="auto"/>
          </w:tcPr>
          <w:p w14:paraId="26F388EE"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vAlign w:val="center"/>
          </w:tcPr>
          <w:p w14:paraId="67D8E0D5"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39(9.0)</w:t>
            </w:r>
          </w:p>
        </w:tc>
        <w:tc>
          <w:tcPr>
            <w:tcW w:w="782" w:type="pct"/>
            <w:shd w:val="clear" w:color="auto" w:fill="auto"/>
            <w:noWrap/>
          </w:tcPr>
          <w:p w14:paraId="06364B6F"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392(91.0)</w:t>
            </w:r>
          </w:p>
        </w:tc>
        <w:tc>
          <w:tcPr>
            <w:tcW w:w="773" w:type="pct"/>
            <w:shd w:val="clear" w:color="auto" w:fill="auto"/>
            <w:noWrap/>
            <w:vAlign w:val="center"/>
          </w:tcPr>
          <w:p w14:paraId="6BF8A50F"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39(11.5)</w:t>
            </w:r>
          </w:p>
        </w:tc>
        <w:tc>
          <w:tcPr>
            <w:tcW w:w="843" w:type="pct"/>
            <w:shd w:val="clear" w:color="auto" w:fill="auto"/>
            <w:noWrap/>
          </w:tcPr>
          <w:p w14:paraId="3CE11215"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301(88.5)</w:t>
            </w:r>
          </w:p>
        </w:tc>
      </w:tr>
      <w:tr w:rsidR="008C04BC" w:rsidRPr="00F56B8B" w14:paraId="4308BB81" w14:textId="77777777" w:rsidTr="008C04BC">
        <w:trPr>
          <w:trHeight w:val="315"/>
          <w:jc w:val="center"/>
        </w:trPr>
        <w:tc>
          <w:tcPr>
            <w:tcW w:w="1828" w:type="pct"/>
            <w:shd w:val="clear" w:color="auto" w:fill="auto"/>
          </w:tcPr>
          <w:p w14:paraId="32F2277A" w14:textId="77777777" w:rsidR="008C04BC" w:rsidRPr="00F56B8B" w:rsidRDefault="008C04BC" w:rsidP="00F56B8B">
            <w:pPr>
              <w:spacing w:line="360" w:lineRule="auto"/>
              <w:rPr>
                <w:rFonts w:ascii="Calibri" w:hAnsi="Calibri" w:cs="Calibri"/>
              </w:rPr>
            </w:pPr>
            <w:r w:rsidRPr="00F56B8B">
              <w:rPr>
                <w:rFonts w:ascii="Calibri" w:hAnsi="Calibri" w:cs="Calibri"/>
              </w:rPr>
              <w:lastRenderedPageBreak/>
              <w:t>Yes</w:t>
            </w:r>
          </w:p>
        </w:tc>
        <w:tc>
          <w:tcPr>
            <w:tcW w:w="773" w:type="pct"/>
            <w:shd w:val="clear" w:color="auto" w:fill="auto"/>
            <w:noWrap/>
            <w:vAlign w:val="center"/>
          </w:tcPr>
          <w:p w14:paraId="0EE13E07"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4(11.1)</w:t>
            </w:r>
          </w:p>
        </w:tc>
        <w:tc>
          <w:tcPr>
            <w:tcW w:w="782" w:type="pct"/>
            <w:shd w:val="clear" w:color="auto" w:fill="auto"/>
            <w:noWrap/>
          </w:tcPr>
          <w:p w14:paraId="721549B0"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32(88.9)</w:t>
            </w:r>
          </w:p>
        </w:tc>
        <w:tc>
          <w:tcPr>
            <w:tcW w:w="773" w:type="pct"/>
            <w:shd w:val="clear" w:color="auto" w:fill="auto"/>
            <w:noWrap/>
            <w:vAlign w:val="center"/>
          </w:tcPr>
          <w:p w14:paraId="35B8D927"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13(10.0)</w:t>
            </w:r>
          </w:p>
        </w:tc>
        <w:tc>
          <w:tcPr>
            <w:tcW w:w="843" w:type="pct"/>
            <w:shd w:val="clear" w:color="auto" w:fill="auto"/>
            <w:noWrap/>
          </w:tcPr>
          <w:p w14:paraId="0F6F7C85"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117(90.0)</w:t>
            </w:r>
          </w:p>
        </w:tc>
      </w:tr>
      <w:tr w:rsidR="008C04BC" w:rsidRPr="00F56B8B" w14:paraId="4F2D4D56" w14:textId="77777777" w:rsidTr="008C04BC">
        <w:trPr>
          <w:trHeight w:val="315"/>
          <w:jc w:val="center"/>
        </w:trPr>
        <w:tc>
          <w:tcPr>
            <w:tcW w:w="1828" w:type="pct"/>
            <w:shd w:val="clear" w:color="auto" w:fill="auto"/>
          </w:tcPr>
          <w:p w14:paraId="410E1EC0"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Blood pressure</w:t>
            </w:r>
          </w:p>
        </w:tc>
        <w:tc>
          <w:tcPr>
            <w:tcW w:w="773" w:type="pct"/>
            <w:shd w:val="clear" w:color="auto" w:fill="auto"/>
            <w:noWrap/>
            <w:vAlign w:val="center"/>
          </w:tcPr>
          <w:p w14:paraId="55BE9240" w14:textId="77777777" w:rsidR="008C04BC" w:rsidRPr="00F56B8B" w:rsidRDefault="008C04BC" w:rsidP="00F56B8B">
            <w:pPr>
              <w:spacing w:line="360" w:lineRule="auto"/>
              <w:jc w:val="center"/>
              <w:rPr>
                <w:rFonts w:ascii="Calibri" w:hAnsi="Calibri" w:cs="Calibri"/>
                <w:kern w:val="2"/>
                <w14:ligatures w14:val="standardContextual"/>
              </w:rPr>
            </w:pPr>
          </w:p>
        </w:tc>
        <w:tc>
          <w:tcPr>
            <w:tcW w:w="782" w:type="pct"/>
            <w:shd w:val="clear" w:color="auto" w:fill="auto"/>
            <w:noWrap/>
          </w:tcPr>
          <w:p w14:paraId="0AFD8DAD" w14:textId="77777777" w:rsidR="008C04BC" w:rsidRPr="00F56B8B" w:rsidRDefault="008C04BC" w:rsidP="00F56B8B">
            <w:pPr>
              <w:spacing w:line="360" w:lineRule="auto"/>
              <w:jc w:val="center"/>
              <w:rPr>
                <w:rFonts w:ascii="Calibri" w:hAnsi="Calibri" w:cs="Calibri"/>
                <w:kern w:val="2"/>
                <w14:ligatures w14:val="standardContextual"/>
              </w:rPr>
            </w:pPr>
          </w:p>
        </w:tc>
        <w:tc>
          <w:tcPr>
            <w:tcW w:w="773" w:type="pct"/>
            <w:shd w:val="clear" w:color="auto" w:fill="auto"/>
            <w:noWrap/>
            <w:vAlign w:val="center"/>
          </w:tcPr>
          <w:p w14:paraId="3C30D2F4" w14:textId="77777777" w:rsidR="008C04BC" w:rsidRPr="00F56B8B" w:rsidRDefault="008C04BC" w:rsidP="00F56B8B">
            <w:pPr>
              <w:spacing w:line="360" w:lineRule="auto"/>
              <w:jc w:val="center"/>
              <w:rPr>
                <w:rFonts w:ascii="Calibri" w:hAnsi="Calibri" w:cs="Calibri"/>
                <w:kern w:val="2"/>
                <w14:ligatures w14:val="standardContextual"/>
              </w:rPr>
            </w:pPr>
          </w:p>
        </w:tc>
        <w:tc>
          <w:tcPr>
            <w:tcW w:w="843" w:type="pct"/>
            <w:shd w:val="clear" w:color="auto" w:fill="auto"/>
            <w:noWrap/>
          </w:tcPr>
          <w:p w14:paraId="3819C1D1" w14:textId="77777777" w:rsidR="008C04BC" w:rsidRPr="00F56B8B" w:rsidRDefault="008C04BC" w:rsidP="00F56B8B">
            <w:pPr>
              <w:spacing w:line="360" w:lineRule="auto"/>
              <w:jc w:val="center"/>
              <w:rPr>
                <w:rFonts w:ascii="Calibri" w:hAnsi="Calibri" w:cs="Calibri"/>
                <w:kern w:val="2"/>
                <w14:ligatures w14:val="standardContextual"/>
              </w:rPr>
            </w:pPr>
          </w:p>
        </w:tc>
      </w:tr>
      <w:tr w:rsidR="008C04BC" w:rsidRPr="00F56B8B" w14:paraId="04242CE3" w14:textId="77777777" w:rsidTr="008C04BC">
        <w:trPr>
          <w:trHeight w:val="315"/>
          <w:jc w:val="center"/>
        </w:trPr>
        <w:tc>
          <w:tcPr>
            <w:tcW w:w="1828" w:type="pct"/>
            <w:shd w:val="clear" w:color="auto" w:fill="auto"/>
          </w:tcPr>
          <w:p w14:paraId="17FCB0FD" w14:textId="77777777" w:rsidR="008C04BC" w:rsidRPr="00F56B8B" w:rsidRDefault="008C04BC" w:rsidP="00F56B8B">
            <w:pPr>
              <w:spacing w:line="360" w:lineRule="auto"/>
              <w:rPr>
                <w:rFonts w:ascii="Calibri" w:hAnsi="Calibri" w:cs="Calibri"/>
              </w:rPr>
            </w:pPr>
            <w:r w:rsidRPr="00F56B8B">
              <w:rPr>
                <w:rFonts w:ascii="Calibri" w:hAnsi="Calibri" w:cs="Calibri"/>
              </w:rPr>
              <w:t>No</w:t>
            </w:r>
          </w:p>
        </w:tc>
        <w:tc>
          <w:tcPr>
            <w:tcW w:w="773" w:type="pct"/>
            <w:shd w:val="clear" w:color="auto" w:fill="auto"/>
            <w:noWrap/>
            <w:vAlign w:val="center"/>
          </w:tcPr>
          <w:p w14:paraId="541E9E18"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30(10.1)</w:t>
            </w:r>
          </w:p>
        </w:tc>
        <w:tc>
          <w:tcPr>
            <w:tcW w:w="782" w:type="pct"/>
            <w:shd w:val="clear" w:color="auto" w:fill="auto"/>
            <w:noWrap/>
          </w:tcPr>
          <w:p w14:paraId="35A3E3CC"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268(89.9)</w:t>
            </w:r>
          </w:p>
        </w:tc>
        <w:tc>
          <w:tcPr>
            <w:tcW w:w="773" w:type="pct"/>
            <w:shd w:val="clear" w:color="auto" w:fill="auto"/>
            <w:noWrap/>
            <w:vAlign w:val="center"/>
          </w:tcPr>
          <w:p w14:paraId="6B66E438"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13(9.4)</w:t>
            </w:r>
          </w:p>
        </w:tc>
        <w:tc>
          <w:tcPr>
            <w:tcW w:w="843" w:type="pct"/>
            <w:shd w:val="clear" w:color="auto" w:fill="auto"/>
            <w:noWrap/>
          </w:tcPr>
          <w:p w14:paraId="654E33C0"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126(90.6)</w:t>
            </w:r>
          </w:p>
        </w:tc>
      </w:tr>
      <w:tr w:rsidR="008C04BC" w:rsidRPr="00F56B8B" w14:paraId="3943DA2C" w14:textId="77777777" w:rsidTr="008C04BC">
        <w:trPr>
          <w:trHeight w:val="315"/>
          <w:jc w:val="center"/>
        </w:trPr>
        <w:tc>
          <w:tcPr>
            <w:tcW w:w="1828" w:type="pct"/>
            <w:shd w:val="clear" w:color="auto" w:fill="auto"/>
          </w:tcPr>
          <w:p w14:paraId="7ADAB5A9" w14:textId="77777777" w:rsidR="008C04BC" w:rsidRPr="00F56B8B" w:rsidRDefault="008C04BC" w:rsidP="00F56B8B">
            <w:pPr>
              <w:spacing w:line="360" w:lineRule="auto"/>
              <w:rPr>
                <w:rFonts w:ascii="Calibri" w:hAnsi="Calibri" w:cs="Calibri"/>
              </w:rPr>
            </w:pPr>
            <w:r w:rsidRPr="00F56B8B">
              <w:rPr>
                <w:rFonts w:ascii="Calibri" w:hAnsi="Calibri" w:cs="Calibri"/>
              </w:rPr>
              <w:t>Yes</w:t>
            </w:r>
          </w:p>
        </w:tc>
        <w:tc>
          <w:tcPr>
            <w:tcW w:w="773" w:type="pct"/>
            <w:shd w:val="clear" w:color="auto" w:fill="auto"/>
            <w:noWrap/>
            <w:vAlign w:val="center"/>
          </w:tcPr>
          <w:p w14:paraId="33781340"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13(9.2)</w:t>
            </w:r>
          </w:p>
        </w:tc>
        <w:tc>
          <w:tcPr>
            <w:tcW w:w="782" w:type="pct"/>
            <w:shd w:val="clear" w:color="auto" w:fill="auto"/>
            <w:noWrap/>
          </w:tcPr>
          <w:p w14:paraId="208745A9"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156(92.3)</w:t>
            </w:r>
          </w:p>
        </w:tc>
        <w:tc>
          <w:tcPr>
            <w:tcW w:w="773" w:type="pct"/>
            <w:shd w:val="clear" w:color="auto" w:fill="auto"/>
            <w:noWrap/>
            <w:vAlign w:val="center"/>
          </w:tcPr>
          <w:p w14:paraId="00881BD8"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39(11.7)</w:t>
            </w:r>
          </w:p>
        </w:tc>
        <w:tc>
          <w:tcPr>
            <w:tcW w:w="843" w:type="pct"/>
            <w:shd w:val="clear" w:color="auto" w:fill="auto"/>
            <w:noWrap/>
          </w:tcPr>
          <w:p w14:paraId="00A0F0D5"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293(88.3)</w:t>
            </w:r>
          </w:p>
        </w:tc>
      </w:tr>
      <w:tr w:rsidR="008C04BC" w:rsidRPr="00F56B8B" w14:paraId="6D9416B2" w14:textId="77777777" w:rsidTr="008C04BC">
        <w:trPr>
          <w:trHeight w:val="315"/>
          <w:jc w:val="center"/>
        </w:trPr>
        <w:tc>
          <w:tcPr>
            <w:tcW w:w="1828" w:type="pct"/>
            <w:shd w:val="clear" w:color="auto" w:fill="auto"/>
          </w:tcPr>
          <w:p w14:paraId="7B159133" w14:textId="77777777" w:rsidR="008C04BC" w:rsidRPr="00F56B8B" w:rsidRDefault="008C04BC" w:rsidP="00F56B8B">
            <w:pPr>
              <w:spacing w:line="360" w:lineRule="auto"/>
              <w:rPr>
                <w:rFonts w:ascii="Calibri" w:hAnsi="Calibri" w:cs="Calibri"/>
                <w:b/>
                <w:bCs/>
              </w:rPr>
            </w:pPr>
            <w:r w:rsidRPr="00F56B8B">
              <w:rPr>
                <w:rFonts w:ascii="Calibri" w:hAnsi="Calibri" w:cs="Calibri"/>
                <w:b/>
                <w:bCs/>
              </w:rPr>
              <w:t>BMI</w:t>
            </w:r>
          </w:p>
        </w:tc>
        <w:tc>
          <w:tcPr>
            <w:tcW w:w="773" w:type="pct"/>
            <w:shd w:val="clear" w:color="auto" w:fill="auto"/>
            <w:noWrap/>
            <w:vAlign w:val="center"/>
          </w:tcPr>
          <w:p w14:paraId="05704080" w14:textId="77777777" w:rsidR="008C04BC" w:rsidRPr="00F56B8B" w:rsidRDefault="008C04BC" w:rsidP="00F56B8B">
            <w:pPr>
              <w:spacing w:line="360" w:lineRule="auto"/>
              <w:jc w:val="center"/>
              <w:rPr>
                <w:rFonts w:ascii="Calibri" w:hAnsi="Calibri" w:cs="Calibri"/>
                <w:kern w:val="2"/>
                <w14:ligatures w14:val="standardContextual"/>
              </w:rPr>
            </w:pPr>
          </w:p>
        </w:tc>
        <w:tc>
          <w:tcPr>
            <w:tcW w:w="782" w:type="pct"/>
            <w:shd w:val="clear" w:color="auto" w:fill="auto"/>
            <w:noWrap/>
          </w:tcPr>
          <w:p w14:paraId="3E67226D" w14:textId="77777777" w:rsidR="008C04BC" w:rsidRPr="00F56B8B" w:rsidRDefault="008C04BC" w:rsidP="00F56B8B">
            <w:pPr>
              <w:spacing w:line="360" w:lineRule="auto"/>
              <w:jc w:val="center"/>
              <w:rPr>
                <w:rFonts w:ascii="Calibri" w:hAnsi="Calibri" w:cs="Calibri"/>
                <w:kern w:val="2"/>
                <w14:ligatures w14:val="standardContextual"/>
              </w:rPr>
            </w:pPr>
          </w:p>
        </w:tc>
        <w:tc>
          <w:tcPr>
            <w:tcW w:w="773" w:type="pct"/>
            <w:shd w:val="clear" w:color="auto" w:fill="auto"/>
            <w:noWrap/>
            <w:vAlign w:val="center"/>
          </w:tcPr>
          <w:p w14:paraId="15A084B8" w14:textId="77777777" w:rsidR="008C04BC" w:rsidRPr="00F56B8B" w:rsidRDefault="008C04BC" w:rsidP="00F56B8B">
            <w:pPr>
              <w:spacing w:line="360" w:lineRule="auto"/>
              <w:jc w:val="center"/>
              <w:rPr>
                <w:rFonts w:ascii="Calibri" w:hAnsi="Calibri" w:cs="Calibri"/>
                <w:kern w:val="2"/>
                <w14:ligatures w14:val="standardContextual"/>
              </w:rPr>
            </w:pPr>
          </w:p>
        </w:tc>
        <w:tc>
          <w:tcPr>
            <w:tcW w:w="843" w:type="pct"/>
            <w:shd w:val="clear" w:color="auto" w:fill="auto"/>
            <w:noWrap/>
          </w:tcPr>
          <w:p w14:paraId="4A104782" w14:textId="77777777" w:rsidR="008C04BC" w:rsidRPr="00F56B8B" w:rsidRDefault="008C04BC" w:rsidP="00F56B8B">
            <w:pPr>
              <w:spacing w:line="360" w:lineRule="auto"/>
              <w:jc w:val="center"/>
              <w:rPr>
                <w:rFonts w:ascii="Calibri" w:hAnsi="Calibri" w:cs="Calibri"/>
                <w:kern w:val="2"/>
                <w14:ligatures w14:val="standardContextual"/>
              </w:rPr>
            </w:pPr>
          </w:p>
        </w:tc>
      </w:tr>
      <w:tr w:rsidR="008C04BC" w:rsidRPr="00F56B8B" w14:paraId="5BABFDF7" w14:textId="77777777" w:rsidTr="008C04BC">
        <w:trPr>
          <w:trHeight w:val="315"/>
          <w:jc w:val="center"/>
        </w:trPr>
        <w:tc>
          <w:tcPr>
            <w:tcW w:w="1828" w:type="pct"/>
            <w:shd w:val="clear" w:color="auto" w:fill="auto"/>
          </w:tcPr>
          <w:p w14:paraId="6537AE03" w14:textId="77777777" w:rsidR="008C04BC" w:rsidRPr="00F56B8B" w:rsidRDefault="008C04BC" w:rsidP="00F56B8B">
            <w:pPr>
              <w:spacing w:line="360" w:lineRule="auto"/>
              <w:rPr>
                <w:rFonts w:ascii="Calibri" w:hAnsi="Calibri" w:cs="Calibri"/>
              </w:rPr>
            </w:pPr>
            <w:r w:rsidRPr="00F56B8B">
              <w:rPr>
                <w:rFonts w:ascii="Calibri" w:hAnsi="Calibri" w:cs="Calibri"/>
              </w:rPr>
              <w:t>Well-nourished</w:t>
            </w:r>
          </w:p>
        </w:tc>
        <w:tc>
          <w:tcPr>
            <w:tcW w:w="773" w:type="pct"/>
            <w:shd w:val="clear" w:color="auto" w:fill="auto"/>
            <w:noWrap/>
            <w:vAlign w:val="center"/>
          </w:tcPr>
          <w:p w14:paraId="241B92F7"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29(10.9)</w:t>
            </w:r>
          </w:p>
        </w:tc>
        <w:tc>
          <w:tcPr>
            <w:tcW w:w="782" w:type="pct"/>
            <w:shd w:val="clear" w:color="auto" w:fill="auto"/>
            <w:noWrap/>
          </w:tcPr>
          <w:p w14:paraId="50E1DA75"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236(89.1)</w:t>
            </w:r>
          </w:p>
        </w:tc>
        <w:tc>
          <w:tcPr>
            <w:tcW w:w="773" w:type="pct"/>
            <w:shd w:val="clear" w:color="auto" w:fill="auto"/>
            <w:noWrap/>
            <w:vAlign w:val="center"/>
          </w:tcPr>
          <w:p w14:paraId="03869459"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39(14.9)</w:t>
            </w:r>
          </w:p>
        </w:tc>
        <w:tc>
          <w:tcPr>
            <w:tcW w:w="843" w:type="pct"/>
            <w:shd w:val="clear" w:color="auto" w:fill="auto"/>
            <w:noWrap/>
          </w:tcPr>
          <w:p w14:paraId="5CF5C5A4"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222(85.1)</w:t>
            </w:r>
          </w:p>
        </w:tc>
      </w:tr>
      <w:tr w:rsidR="008C04BC" w:rsidRPr="00F56B8B" w14:paraId="70BC9FF8" w14:textId="77777777" w:rsidTr="008C04BC">
        <w:trPr>
          <w:trHeight w:val="315"/>
          <w:jc w:val="center"/>
        </w:trPr>
        <w:tc>
          <w:tcPr>
            <w:tcW w:w="1828" w:type="pct"/>
            <w:shd w:val="clear" w:color="auto" w:fill="auto"/>
          </w:tcPr>
          <w:p w14:paraId="703AE151" w14:textId="77777777" w:rsidR="008C04BC" w:rsidRPr="00F56B8B" w:rsidRDefault="008C04BC" w:rsidP="00F56B8B">
            <w:pPr>
              <w:spacing w:line="360" w:lineRule="auto"/>
              <w:rPr>
                <w:rFonts w:ascii="Calibri" w:hAnsi="Calibri" w:cs="Calibri"/>
              </w:rPr>
            </w:pPr>
            <w:r w:rsidRPr="00F56B8B">
              <w:rPr>
                <w:rFonts w:ascii="Calibri" w:hAnsi="Calibri" w:cs="Calibri"/>
              </w:rPr>
              <w:t>Overweight</w:t>
            </w:r>
          </w:p>
        </w:tc>
        <w:tc>
          <w:tcPr>
            <w:tcW w:w="773" w:type="pct"/>
            <w:shd w:val="clear" w:color="auto" w:fill="auto"/>
            <w:noWrap/>
            <w:vAlign w:val="center"/>
          </w:tcPr>
          <w:p w14:paraId="1DE2D28B"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9(6.2)</w:t>
            </w:r>
          </w:p>
        </w:tc>
        <w:tc>
          <w:tcPr>
            <w:tcW w:w="782" w:type="pct"/>
            <w:shd w:val="clear" w:color="auto" w:fill="auto"/>
            <w:noWrap/>
          </w:tcPr>
          <w:p w14:paraId="21B3EA8D"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136(93.8)</w:t>
            </w:r>
          </w:p>
        </w:tc>
        <w:tc>
          <w:tcPr>
            <w:tcW w:w="773" w:type="pct"/>
            <w:shd w:val="clear" w:color="auto" w:fill="auto"/>
            <w:noWrap/>
            <w:vAlign w:val="center"/>
          </w:tcPr>
          <w:p w14:paraId="0E39E4B7"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4(4.0)</w:t>
            </w:r>
          </w:p>
        </w:tc>
        <w:tc>
          <w:tcPr>
            <w:tcW w:w="843" w:type="pct"/>
            <w:shd w:val="clear" w:color="auto" w:fill="auto"/>
            <w:noWrap/>
          </w:tcPr>
          <w:p w14:paraId="5E07EA84"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95(96.0)</w:t>
            </w:r>
          </w:p>
        </w:tc>
      </w:tr>
      <w:tr w:rsidR="008C04BC" w:rsidRPr="00F56B8B" w14:paraId="51498690" w14:textId="77777777" w:rsidTr="008C04BC">
        <w:trPr>
          <w:trHeight w:val="315"/>
          <w:jc w:val="center"/>
        </w:trPr>
        <w:tc>
          <w:tcPr>
            <w:tcW w:w="1828" w:type="pct"/>
            <w:shd w:val="clear" w:color="auto" w:fill="auto"/>
          </w:tcPr>
          <w:p w14:paraId="0F51DB04" w14:textId="77777777" w:rsidR="008C04BC" w:rsidRPr="00F56B8B" w:rsidRDefault="008C04BC" w:rsidP="00F56B8B">
            <w:pPr>
              <w:spacing w:line="360" w:lineRule="auto"/>
              <w:rPr>
                <w:rFonts w:ascii="Calibri" w:hAnsi="Calibri" w:cs="Calibri"/>
              </w:rPr>
            </w:pPr>
            <w:r w:rsidRPr="00F56B8B">
              <w:rPr>
                <w:rFonts w:ascii="Calibri" w:hAnsi="Calibri" w:cs="Calibri"/>
              </w:rPr>
              <w:t>Malnourished</w:t>
            </w:r>
          </w:p>
        </w:tc>
        <w:tc>
          <w:tcPr>
            <w:tcW w:w="773" w:type="pct"/>
            <w:shd w:val="clear" w:color="auto" w:fill="auto"/>
            <w:noWrap/>
            <w:vAlign w:val="center"/>
          </w:tcPr>
          <w:p w14:paraId="524BEDE9"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5(8.8)</w:t>
            </w:r>
          </w:p>
        </w:tc>
        <w:tc>
          <w:tcPr>
            <w:tcW w:w="782" w:type="pct"/>
            <w:shd w:val="clear" w:color="auto" w:fill="auto"/>
            <w:noWrap/>
          </w:tcPr>
          <w:p w14:paraId="45F2EC18"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52(91.2)</w:t>
            </w:r>
          </w:p>
        </w:tc>
        <w:tc>
          <w:tcPr>
            <w:tcW w:w="773" w:type="pct"/>
            <w:shd w:val="clear" w:color="auto" w:fill="auto"/>
            <w:noWrap/>
            <w:vAlign w:val="center"/>
          </w:tcPr>
          <w:p w14:paraId="13583681"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9(8.1)</w:t>
            </w:r>
          </w:p>
        </w:tc>
        <w:tc>
          <w:tcPr>
            <w:tcW w:w="843" w:type="pct"/>
            <w:shd w:val="clear" w:color="auto" w:fill="auto"/>
            <w:noWrap/>
          </w:tcPr>
          <w:p w14:paraId="3A2FA7EA" w14:textId="77777777" w:rsidR="008C04BC" w:rsidRPr="00F56B8B" w:rsidRDefault="008C04BC" w:rsidP="00F56B8B">
            <w:pPr>
              <w:spacing w:line="360" w:lineRule="auto"/>
              <w:jc w:val="center"/>
              <w:rPr>
                <w:rFonts w:ascii="Calibri" w:hAnsi="Calibri" w:cs="Calibri"/>
                <w:kern w:val="2"/>
                <w14:ligatures w14:val="standardContextual"/>
              </w:rPr>
            </w:pPr>
            <w:r w:rsidRPr="00F56B8B">
              <w:rPr>
                <w:rFonts w:ascii="Calibri" w:hAnsi="Calibri" w:cs="Calibri"/>
                <w:kern w:val="2"/>
                <w14:ligatures w14:val="standardContextual"/>
              </w:rPr>
              <w:t>102(91.9)</w:t>
            </w:r>
          </w:p>
        </w:tc>
      </w:tr>
    </w:tbl>
    <w:p w14:paraId="535CB838" w14:textId="77777777" w:rsidR="008C04BC" w:rsidRPr="00F56B8B" w:rsidRDefault="008C04BC" w:rsidP="00F56B8B">
      <w:pPr>
        <w:spacing w:before="120" w:after="120" w:line="360" w:lineRule="auto"/>
        <w:rPr>
          <w:rFonts w:ascii="Calibri" w:hAnsi="Calibri" w:cs="Calibri"/>
          <w:b/>
        </w:rPr>
      </w:pPr>
    </w:p>
    <w:p w14:paraId="1AEF001B" w14:textId="77777777" w:rsidR="004C2BF6" w:rsidRPr="00F56B8B" w:rsidRDefault="004C2BF6" w:rsidP="00F56B8B">
      <w:pPr>
        <w:spacing w:line="360" w:lineRule="auto"/>
        <w:rPr>
          <w:rFonts w:ascii="Calibri" w:hAnsi="Calibri" w:cs="Calibri"/>
        </w:rPr>
      </w:pPr>
    </w:p>
    <w:p w14:paraId="5DE3D5B0" w14:textId="6CE4EC64" w:rsidR="004C2BF6" w:rsidRPr="00B65B09" w:rsidRDefault="004C2BF6" w:rsidP="00B65B09">
      <w:pPr>
        <w:spacing w:before="120" w:after="120" w:line="360" w:lineRule="auto"/>
        <w:rPr>
          <w:rFonts w:ascii="Calibri" w:hAnsi="Calibri" w:cs="Calibri"/>
          <w:bCs/>
        </w:rPr>
      </w:pPr>
      <w:r w:rsidRPr="00F56B8B">
        <w:rPr>
          <w:rFonts w:ascii="Calibri" w:hAnsi="Calibri" w:cs="Calibri"/>
          <w:b/>
          <w:bCs/>
        </w:rPr>
        <w:t xml:space="preserve">Table </w:t>
      </w:r>
      <w:r w:rsidR="00F36F4E" w:rsidRPr="00F56B8B">
        <w:rPr>
          <w:rFonts w:ascii="Calibri" w:hAnsi="Calibri" w:cs="Calibri"/>
          <w:b/>
          <w:bCs/>
        </w:rPr>
        <w:t>6</w:t>
      </w:r>
      <w:r w:rsidR="00B65B09">
        <w:rPr>
          <w:rFonts w:ascii="Calibri" w:hAnsi="Calibri" w:cs="Calibri"/>
          <w:b/>
          <w:bCs/>
        </w:rPr>
        <w:t>:</w:t>
      </w:r>
      <w:r w:rsidRPr="00F56B8B">
        <w:rPr>
          <w:rFonts w:ascii="Calibri" w:hAnsi="Calibri" w:cs="Calibri"/>
          <w:b/>
        </w:rPr>
        <w:t xml:space="preserve"> </w:t>
      </w:r>
      <w:r w:rsidRPr="00B65B09">
        <w:rPr>
          <w:rFonts w:ascii="Calibri" w:hAnsi="Calibri" w:cs="Calibri"/>
          <w:bCs/>
        </w:rPr>
        <w:t>Binary Logistic Regression Analysis of Frailty with Socio-demographic Variables for both Rural and Urban Areas</w:t>
      </w:r>
    </w:p>
    <w:tbl>
      <w:tblPr>
        <w:tblW w:w="9900" w:type="dxa"/>
        <w:jc w:val="center"/>
        <w:tblLayout w:type="fixed"/>
        <w:tblLook w:val="04A0" w:firstRow="1" w:lastRow="0" w:firstColumn="1" w:lastColumn="0" w:noHBand="0" w:noVBand="1"/>
      </w:tblPr>
      <w:tblGrid>
        <w:gridCol w:w="2620"/>
        <w:gridCol w:w="900"/>
        <w:gridCol w:w="890"/>
        <w:gridCol w:w="900"/>
        <w:gridCol w:w="990"/>
        <w:gridCol w:w="810"/>
        <w:gridCol w:w="900"/>
        <w:gridCol w:w="900"/>
        <w:gridCol w:w="990"/>
      </w:tblGrid>
      <w:tr w:rsidR="004C2BF6" w:rsidRPr="00F56B8B" w14:paraId="013991E1" w14:textId="77777777" w:rsidTr="00873280">
        <w:trPr>
          <w:trHeight w:val="315"/>
          <w:jc w:val="center"/>
        </w:trPr>
        <w:tc>
          <w:tcPr>
            <w:tcW w:w="2620" w:type="dxa"/>
            <w:vMerge w:val="restart"/>
            <w:tcBorders>
              <w:top w:val="single" w:sz="4" w:space="0" w:color="auto"/>
              <w:bottom w:val="single" w:sz="4" w:space="0" w:color="auto"/>
            </w:tcBorders>
            <w:shd w:val="clear" w:color="auto" w:fill="auto"/>
            <w:hideMark/>
          </w:tcPr>
          <w:p w14:paraId="0889B588" w14:textId="77777777" w:rsidR="004C2BF6" w:rsidRPr="00F56B8B" w:rsidRDefault="004C2BF6" w:rsidP="00F56B8B">
            <w:pPr>
              <w:spacing w:line="360" w:lineRule="auto"/>
              <w:rPr>
                <w:rFonts w:ascii="Calibri" w:hAnsi="Calibri" w:cs="Calibri"/>
              </w:rPr>
            </w:pPr>
            <w:r w:rsidRPr="00F56B8B">
              <w:rPr>
                <w:rFonts w:ascii="Calibri" w:hAnsi="Calibri" w:cs="Calibri"/>
              </w:rPr>
              <w:t>Characteristics</w:t>
            </w:r>
          </w:p>
        </w:tc>
        <w:tc>
          <w:tcPr>
            <w:tcW w:w="3680" w:type="dxa"/>
            <w:gridSpan w:val="4"/>
            <w:tcBorders>
              <w:top w:val="single" w:sz="4" w:space="0" w:color="auto"/>
              <w:bottom w:val="single" w:sz="4" w:space="0" w:color="auto"/>
            </w:tcBorders>
            <w:shd w:val="clear" w:color="auto" w:fill="auto"/>
            <w:vAlign w:val="center"/>
            <w:hideMark/>
          </w:tcPr>
          <w:p w14:paraId="2605C7CC" w14:textId="69020A9D" w:rsidR="004C2BF6" w:rsidRPr="00F56B8B" w:rsidRDefault="00194F18" w:rsidP="00F56B8B">
            <w:pPr>
              <w:spacing w:line="360" w:lineRule="auto"/>
              <w:jc w:val="center"/>
              <w:rPr>
                <w:rFonts w:ascii="Calibri" w:hAnsi="Calibri" w:cs="Calibri"/>
                <w:bCs/>
              </w:rPr>
            </w:pPr>
            <w:r w:rsidRPr="00F56B8B">
              <w:rPr>
                <w:rFonts w:ascii="Calibri" w:hAnsi="Calibri" w:cs="Calibri"/>
                <w:bCs/>
              </w:rPr>
              <w:t>O</w:t>
            </w:r>
            <w:r w:rsidR="004C2BF6" w:rsidRPr="00F56B8B">
              <w:rPr>
                <w:rFonts w:ascii="Calibri" w:hAnsi="Calibri" w:cs="Calibri"/>
                <w:bCs/>
              </w:rPr>
              <w:t>R (Rural)</w:t>
            </w:r>
          </w:p>
        </w:tc>
        <w:tc>
          <w:tcPr>
            <w:tcW w:w="3600" w:type="dxa"/>
            <w:gridSpan w:val="4"/>
            <w:tcBorders>
              <w:top w:val="single" w:sz="4" w:space="0" w:color="auto"/>
              <w:bottom w:val="single" w:sz="4" w:space="0" w:color="auto"/>
            </w:tcBorders>
            <w:shd w:val="clear" w:color="auto" w:fill="auto"/>
            <w:vAlign w:val="center"/>
            <w:hideMark/>
          </w:tcPr>
          <w:p w14:paraId="46CEA916" w14:textId="0001604E" w:rsidR="004C2BF6" w:rsidRPr="00F56B8B" w:rsidRDefault="004C2BF6" w:rsidP="00F56B8B">
            <w:pPr>
              <w:spacing w:line="360" w:lineRule="auto"/>
              <w:jc w:val="center"/>
              <w:rPr>
                <w:rFonts w:ascii="Calibri" w:hAnsi="Calibri" w:cs="Calibri"/>
                <w:bCs/>
              </w:rPr>
            </w:pPr>
            <w:r w:rsidRPr="00F56B8B">
              <w:rPr>
                <w:rFonts w:ascii="Calibri" w:hAnsi="Calibri" w:cs="Calibri"/>
                <w:bCs/>
              </w:rPr>
              <w:t>OR (Urban)</w:t>
            </w:r>
          </w:p>
        </w:tc>
      </w:tr>
      <w:tr w:rsidR="004C2BF6" w:rsidRPr="00F56B8B" w14:paraId="4F4A0BC2" w14:textId="77777777" w:rsidTr="00873280">
        <w:trPr>
          <w:trHeight w:val="315"/>
          <w:jc w:val="center"/>
        </w:trPr>
        <w:tc>
          <w:tcPr>
            <w:tcW w:w="2620" w:type="dxa"/>
            <w:vMerge/>
            <w:tcBorders>
              <w:top w:val="single" w:sz="4" w:space="0" w:color="auto"/>
            </w:tcBorders>
            <w:vAlign w:val="center"/>
            <w:hideMark/>
          </w:tcPr>
          <w:p w14:paraId="189E12E6" w14:textId="77777777" w:rsidR="004C2BF6" w:rsidRPr="00F56B8B" w:rsidRDefault="004C2BF6" w:rsidP="00F56B8B">
            <w:pPr>
              <w:spacing w:line="360" w:lineRule="auto"/>
              <w:rPr>
                <w:rFonts w:ascii="Calibri" w:hAnsi="Calibri" w:cs="Calibri"/>
              </w:rPr>
            </w:pPr>
          </w:p>
        </w:tc>
        <w:tc>
          <w:tcPr>
            <w:tcW w:w="900" w:type="dxa"/>
            <w:vMerge w:val="restart"/>
            <w:tcBorders>
              <w:top w:val="single" w:sz="4" w:space="0" w:color="auto"/>
            </w:tcBorders>
            <w:shd w:val="clear" w:color="auto" w:fill="auto"/>
            <w:vAlign w:val="center"/>
            <w:hideMark/>
          </w:tcPr>
          <w:p w14:paraId="0347B0D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OR</w:t>
            </w:r>
          </w:p>
        </w:tc>
        <w:tc>
          <w:tcPr>
            <w:tcW w:w="1790" w:type="dxa"/>
            <w:gridSpan w:val="2"/>
            <w:tcBorders>
              <w:top w:val="single" w:sz="4" w:space="0" w:color="auto"/>
            </w:tcBorders>
            <w:shd w:val="clear" w:color="auto" w:fill="auto"/>
            <w:vAlign w:val="center"/>
            <w:hideMark/>
          </w:tcPr>
          <w:p w14:paraId="7057D85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95% CI for OR</w:t>
            </w:r>
          </w:p>
        </w:tc>
        <w:tc>
          <w:tcPr>
            <w:tcW w:w="990" w:type="dxa"/>
            <w:vMerge w:val="restart"/>
            <w:tcBorders>
              <w:top w:val="single" w:sz="4" w:space="0" w:color="auto"/>
            </w:tcBorders>
            <w:shd w:val="clear" w:color="auto" w:fill="auto"/>
            <w:vAlign w:val="center"/>
            <w:hideMark/>
          </w:tcPr>
          <w:p w14:paraId="7512AA6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P value</w:t>
            </w:r>
          </w:p>
        </w:tc>
        <w:tc>
          <w:tcPr>
            <w:tcW w:w="810" w:type="dxa"/>
            <w:vMerge w:val="restart"/>
            <w:tcBorders>
              <w:top w:val="single" w:sz="4" w:space="0" w:color="auto"/>
            </w:tcBorders>
            <w:shd w:val="clear" w:color="auto" w:fill="auto"/>
            <w:vAlign w:val="center"/>
            <w:hideMark/>
          </w:tcPr>
          <w:p w14:paraId="68210EA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OR</w:t>
            </w:r>
          </w:p>
        </w:tc>
        <w:tc>
          <w:tcPr>
            <w:tcW w:w="1800" w:type="dxa"/>
            <w:gridSpan w:val="2"/>
            <w:tcBorders>
              <w:top w:val="single" w:sz="4" w:space="0" w:color="auto"/>
            </w:tcBorders>
            <w:shd w:val="clear" w:color="auto" w:fill="auto"/>
            <w:vAlign w:val="center"/>
            <w:hideMark/>
          </w:tcPr>
          <w:p w14:paraId="573C34F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95% CI for OR</w:t>
            </w:r>
          </w:p>
        </w:tc>
        <w:tc>
          <w:tcPr>
            <w:tcW w:w="990" w:type="dxa"/>
            <w:vMerge w:val="restart"/>
            <w:tcBorders>
              <w:top w:val="single" w:sz="4" w:space="0" w:color="auto"/>
            </w:tcBorders>
            <w:shd w:val="clear" w:color="auto" w:fill="auto"/>
            <w:vAlign w:val="center"/>
            <w:hideMark/>
          </w:tcPr>
          <w:p w14:paraId="3BC9FF0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P value</w:t>
            </w:r>
          </w:p>
        </w:tc>
      </w:tr>
      <w:tr w:rsidR="004C2BF6" w:rsidRPr="00F56B8B" w14:paraId="4065A0B8" w14:textId="77777777" w:rsidTr="00873280">
        <w:trPr>
          <w:trHeight w:val="315"/>
          <w:jc w:val="center"/>
        </w:trPr>
        <w:tc>
          <w:tcPr>
            <w:tcW w:w="2620" w:type="dxa"/>
            <w:vMerge/>
            <w:tcBorders>
              <w:bottom w:val="single" w:sz="4" w:space="0" w:color="auto"/>
            </w:tcBorders>
            <w:vAlign w:val="center"/>
            <w:hideMark/>
          </w:tcPr>
          <w:p w14:paraId="66B1E53F" w14:textId="77777777" w:rsidR="004C2BF6" w:rsidRPr="00F56B8B" w:rsidRDefault="004C2BF6" w:rsidP="00F56B8B">
            <w:pPr>
              <w:spacing w:line="360" w:lineRule="auto"/>
              <w:rPr>
                <w:rFonts w:ascii="Calibri" w:hAnsi="Calibri" w:cs="Calibri"/>
              </w:rPr>
            </w:pPr>
          </w:p>
        </w:tc>
        <w:tc>
          <w:tcPr>
            <w:tcW w:w="900" w:type="dxa"/>
            <w:vMerge/>
            <w:tcBorders>
              <w:bottom w:val="single" w:sz="4" w:space="0" w:color="auto"/>
            </w:tcBorders>
            <w:vAlign w:val="center"/>
            <w:hideMark/>
          </w:tcPr>
          <w:p w14:paraId="51B47E92" w14:textId="77777777" w:rsidR="004C2BF6" w:rsidRPr="00F56B8B" w:rsidRDefault="004C2BF6" w:rsidP="00F56B8B">
            <w:pPr>
              <w:spacing w:line="360" w:lineRule="auto"/>
              <w:rPr>
                <w:rFonts w:ascii="Calibri" w:hAnsi="Calibri" w:cs="Calibri"/>
              </w:rPr>
            </w:pPr>
          </w:p>
        </w:tc>
        <w:tc>
          <w:tcPr>
            <w:tcW w:w="890" w:type="dxa"/>
            <w:tcBorders>
              <w:bottom w:val="single" w:sz="4" w:space="0" w:color="auto"/>
            </w:tcBorders>
            <w:shd w:val="clear" w:color="auto" w:fill="auto"/>
            <w:vAlign w:val="center"/>
            <w:hideMark/>
          </w:tcPr>
          <w:p w14:paraId="14689B5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Lower</w:t>
            </w:r>
          </w:p>
        </w:tc>
        <w:tc>
          <w:tcPr>
            <w:tcW w:w="900" w:type="dxa"/>
            <w:tcBorders>
              <w:bottom w:val="single" w:sz="4" w:space="0" w:color="auto"/>
            </w:tcBorders>
            <w:shd w:val="clear" w:color="auto" w:fill="auto"/>
            <w:vAlign w:val="center"/>
            <w:hideMark/>
          </w:tcPr>
          <w:p w14:paraId="0C1BBBC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Upper</w:t>
            </w:r>
          </w:p>
        </w:tc>
        <w:tc>
          <w:tcPr>
            <w:tcW w:w="990" w:type="dxa"/>
            <w:vMerge/>
            <w:tcBorders>
              <w:bottom w:val="single" w:sz="4" w:space="0" w:color="auto"/>
            </w:tcBorders>
            <w:vAlign w:val="center"/>
            <w:hideMark/>
          </w:tcPr>
          <w:p w14:paraId="1EFEDDF1" w14:textId="77777777" w:rsidR="004C2BF6" w:rsidRPr="00F56B8B" w:rsidRDefault="004C2BF6" w:rsidP="00F56B8B">
            <w:pPr>
              <w:spacing w:line="360" w:lineRule="auto"/>
              <w:rPr>
                <w:rFonts w:ascii="Calibri" w:hAnsi="Calibri" w:cs="Calibri"/>
              </w:rPr>
            </w:pPr>
          </w:p>
        </w:tc>
        <w:tc>
          <w:tcPr>
            <w:tcW w:w="810" w:type="dxa"/>
            <w:vMerge/>
            <w:tcBorders>
              <w:bottom w:val="single" w:sz="4" w:space="0" w:color="auto"/>
            </w:tcBorders>
            <w:vAlign w:val="center"/>
            <w:hideMark/>
          </w:tcPr>
          <w:p w14:paraId="32951F93" w14:textId="77777777" w:rsidR="004C2BF6" w:rsidRPr="00F56B8B" w:rsidRDefault="004C2BF6" w:rsidP="00F56B8B">
            <w:pPr>
              <w:spacing w:line="360" w:lineRule="auto"/>
              <w:rPr>
                <w:rFonts w:ascii="Calibri" w:hAnsi="Calibri" w:cs="Calibri"/>
              </w:rPr>
            </w:pPr>
          </w:p>
        </w:tc>
        <w:tc>
          <w:tcPr>
            <w:tcW w:w="900" w:type="dxa"/>
            <w:tcBorders>
              <w:bottom w:val="single" w:sz="4" w:space="0" w:color="auto"/>
            </w:tcBorders>
            <w:shd w:val="clear" w:color="auto" w:fill="auto"/>
            <w:vAlign w:val="center"/>
            <w:hideMark/>
          </w:tcPr>
          <w:p w14:paraId="1DE906A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Lower</w:t>
            </w:r>
          </w:p>
        </w:tc>
        <w:tc>
          <w:tcPr>
            <w:tcW w:w="900" w:type="dxa"/>
            <w:tcBorders>
              <w:bottom w:val="single" w:sz="4" w:space="0" w:color="auto"/>
            </w:tcBorders>
            <w:shd w:val="clear" w:color="auto" w:fill="auto"/>
            <w:vAlign w:val="center"/>
            <w:hideMark/>
          </w:tcPr>
          <w:p w14:paraId="0FB0C34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Upper</w:t>
            </w:r>
          </w:p>
        </w:tc>
        <w:tc>
          <w:tcPr>
            <w:tcW w:w="990" w:type="dxa"/>
            <w:vMerge/>
            <w:tcBorders>
              <w:bottom w:val="single" w:sz="4" w:space="0" w:color="auto"/>
            </w:tcBorders>
            <w:vAlign w:val="center"/>
            <w:hideMark/>
          </w:tcPr>
          <w:p w14:paraId="0B4064BF" w14:textId="77777777" w:rsidR="004C2BF6" w:rsidRPr="00F56B8B" w:rsidRDefault="004C2BF6" w:rsidP="00F56B8B">
            <w:pPr>
              <w:spacing w:line="360" w:lineRule="auto"/>
              <w:rPr>
                <w:rFonts w:ascii="Calibri" w:hAnsi="Calibri" w:cs="Calibri"/>
              </w:rPr>
            </w:pPr>
          </w:p>
        </w:tc>
      </w:tr>
      <w:tr w:rsidR="004C2BF6" w:rsidRPr="00F56B8B" w14:paraId="4A357F3A" w14:textId="77777777" w:rsidTr="00873280">
        <w:trPr>
          <w:trHeight w:val="197"/>
          <w:jc w:val="center"/>
        </w:trPr>
        <w:tc>
          <w:tcPr>
            <w:tcW w:w="2620" w:type="dxa"/>
            <w:tcBorders>
              <w:top w:val="single" w:sz="4" w:space="0" w:color="auto"/>
            </w:tcBorders>
            <w:shd w:val="clear" w:color="auto" w:fill="auto"/>
            <w:hideMark/>
          </w:tcPr>
          <w:p w14:paraId="15D38891"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Age</w:t>
            </w:r>
          </w:p>
        </w:tc>
        <w:tc>
          <w:tcPr>
            <w:tcW w:w="900" w:type="dxa"/>
            <w:tcBorders>
              <w:top w:val="single" w:sz="4" w:space="0" w:color="auto"/>
            </w:tcBorders>
            <w:shd w:val="clear" w:color="auto" w:fill="auto"/>
            <w:vAlign w:val="center"/>
            <w:hideMark/>
          </w:tcPr>
          <w:p w14:paraId="6F2ACE5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tcBorders>
              <w:top w:val="single" w:sz="4" w:space="0" w:color="auto"/>
            </w:tcBorders>
            <w:shd w:val="clear" w:color="auto" w:fill="auto"/>
            <w:noWrap/>
            <w:vAlign w:val="center"/>
            <w:hideMark/>
          </w:tcPr>
          <w:p w14:paraId="583B754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noWrap/>
            <w:vAlign w:val="center"/>
            <w:hideMark/>
          </w:tcPr>
          <w:p w14:paraId="7C0F780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tcBorders>
              <w:top w:val="single" w:sz="4" w:space="0" w:color="auto"/>
            </w:tcBorders>
            <w:shd w:val="clear" w:color="auto" w:fill="auto"/>
            <w:noWrap/>
            <w:vAlign w:val="center"/>
            <w:hideMark/>
          </w:tcPr>
          <w:p w14:paraId="787C0D0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tcBorders>
              <w:top w:val="single" w:sz="4" w:space="0" w:color="auto"/>
            </w:tcBorders>
            <w:shd w:val="clear" w:color="auto" w:fill="auto"/>
            <w:vAlign w:val="center"/>
            <w:hideMark/>
          </w:tcPr>
          <w:p w14:paraId="4A0C2B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vAlign w:val="center"/>
            <w:hideMark/>
          </w:tcPr>
          <w:p w14:paraId="4FDE0D1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vAlign w:val="center"/>
            <w:hideMark/>
          </w:tcPr>
          <w:p w14:paraId="14A7F46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tcBorders>
              <w:top w:val="single" w:sz="4" w:space="0" w:color="auto"/>
            </w:tcBorders>
            <w:shd w:val="clear" w:color="auto" w:fill="auto"/>
            <w:noWrap/>
            <w:vAlign w:val="center"/>
            <w:hideMark/>
          </w:tcPr>
          <w:p w14:paraId="0A5717B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DEDA194" w14:textId="77777777" w:rsidTr="00873280">
        <w:trPr>
          <w:trHeight w:val="243"/>
          <w:jc w:val="center"/>
        </w:trPr>
        <w:tc>
          <w:tcPr>
            <w:tcW w:w="2620" w:type="dxa"/>
            <w:shd w:val="clear" w:color="auto" w:fill="auto"/>
            <w:hideMark/>
          </w:tcPr>
          <w:p w14:paraId="015EB34F" w14:textId="77777777" w:rsidR="004C2BF6" w:rsidRPr="00F56B8B" w:rsidRDefault="004C2BF6" w:rsidP="00F56B8B">
            <w:pPr>
              <w:spacing w:line="360" w:lineRule="auto"/>
              <w:rPr>
                <w:rFonts w:ascii="Calibri" w:hAnsi="Calibri" w:cs="Calibri"/>
              </w:rPr>
            </w:pPr>
            <w:r w:rsidRPr="00F56B8B">
              <w:rPr>
                <w:rFonts w:ascii="Calibri" w:hAnsi="Calibri" w:cs="Calibri"/>
              </w:rPr>
              <w:t>55-59 (Ref.)</w:t>
            </w:r>
          </w:p>
        </w:tc>
        <w:tc>
          <w:tcPr>
            <w:tcW w:w="900" w:type="dxa"/>
            <w:shd w:val="clear" w:color="auto" w:fill="auto"/>
            <w:hideMark/>
          </w:tcPr>
          <w:p w14:paraId="29118C0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2134E5F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566434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3F2ED7A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hideMark/>
          </w:tcPr>
          <w:p w14:paraId="0313613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1984763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09B7AE3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66A25D9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8FBD23E" w14:textId="77777777" w:rsidTr="00873280">
        <w:trPr>
          <w:trHeight w:val="198"/>
          <w:jc w:val="center"/>
        </w:trPr>
        <w:tc>
          <w:tcPr>
            <w:tcW w:w="2620" w:type="dxa"/>
            <w:shd w:val="clear" w:color="auto" w:fill="auto"/>
            <w:hideMark/>
          </w:tcPr>
          <w:p w14:paraId="205C934B" w14:textId="77777777" w:rsidR="004C2BF6" w:rsidRPr="00F56B8B" w:rsidRDefault="004C2BF6" w:rsidP="00F56B8B">
            <w:pPr>
              <w:spacing w:line="360" w:lineRule="auto"/>
              <w:rPr>
                <w:rFonts w:ascii="Calibri" w:hAnsi="Calibri" w:cs="Calibri"/>
              </w:rPr>
            </w:pPr>
            <w:r w:rsidRPr="00F56B8B">
              <w:rPr>
                <w:rFonts w:ascii="Calibri" w:hAnsi="Calibri" w:cs="Calibri"/>
              </w:rPr>
              <w:t>60-64</w:t>
            </w:r>
          </w:p>
        </w:tc>
        <w:tc>
          <w:tcPr>
            <w:tcW w:w="900" w:type="dxa"/>
            <w:shd w:val="clear" w:color="auto" w:fill="auto"/>
            <w:noWrap/>
            <w:hideMark/>
          </w:tcPr>
          <w:p w14:paraId="1A8B66B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w:t>
            </w:r>
          </w:p>
        </w:tc>
        <w:tc>
          <w:tcPr>
            <w:tcW w:w="890" w:type="dxa"/>
            <w:shd w:val="clear" w:color="auto" w:fill="auto"/>
            <w:noWrap/>
            <w:hideMark/>
          </w:tcPr>
          <w:p w14:paraId="70F00C0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0.001</w:t>
            </w:r>
          </w:p>
        </w:tc>
        <w:tc>
          <w:tcPr>
            <w:tcW w:w="900" w:type="dxa"/>
            <w:shd w:val="clear" w:color="auto" w:fill="auto"/>
            <w:noWrap/>
            <w:hideMark/>
          </w:tcPr>
          <w:p w14:paraId="4409BC4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0.094</w:t>
            </w:r>
          </w:p>
        </w:tc>
        <w:tc>
          <w:tcPr>
            <w:tcW w:w="990" w:type="dxa"/>
            <w:shd w:val="clear" w:color="auto" w:fill="auto"/>
            <w:noWrap/>
            <w:hideMark/>
          </w:tcPr>
          <w:p w14:paraId="448822D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c>
          <w:tcPr>
            <w:tcW w:w="810" w:type="dxa"/>
            <w:shd w:val="clear" w:color="auto" w:fill="auto"/>
            <w:noWrap/>
            <w:hideMark/>
          </w:tcPr>
          <w:p w14:paraId="35AD7D6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1.804</w:t>
            </w:r>
          </w:p>
        </w:tc>
        <w:tc>
          <w:tcPr>
            <w:tcW w:w="900" w:type="dxa"/>
            <w:shd w:val="clear" w:color="auto" w:fill="auto"/>
            <w:noWrap/>
            <w:hideMark/>
          </w:tcPr>
          <w:p w14:paraId="5BB0B67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0.590</w:t>
            </w:r>
          </w:p>
        </w:tc>
        <w:tc>
          <w:tcPr>
            <w:tcW w:w="900" w:type="dxa"/>
            <w:shd w:val="clear" w:color="auto" w:fill="auto"/>
            <w:noWrap/>
            <w:hideMark/>
          </w:tcPr>
          <w:p w14:paraId="2554586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5.511</w:t>
            </w:r>
          </w:p>
        </w:tc>
        <w:tc>
          <w:tcPr>
            <w:tcW w:w="990" w:type="dxa"/>
            <w:shd w:val="clear" w:color="auto" w:fill="auto"/>
            <w:noWrap/>
            <w:hideMark/>
          </w:tcPr>
          <w:p w14:paraId="2FD0669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0.301</w:t>
            </w:r>
          </w:p>
        </w:tc>
      </w:tr>
      <w:tr w:rsidR="004C2BF6" w:rsidRPr="00F56B8B" w14:paraId="32D9584C" w14:textId="77777777" w:rsidTr="00873280">
        <w:trPr>
          <w:trHeight w:val="243"/>
          <w:jc w:val="center"/>
        </w:trPr>
        <w:tc>
          <w:tcPr>
            <w:tcW w:w="2620" w:type="dxa"/>
            <w:shd w:val="clear" w:color="auto" w:fill="auto"/>
            <w:hideMark/>
          </w:tcPr>
          <w:p w14:paraId="1FBD813F" w14:textId="77777777" w:rsidR="004C2BF6" w:rsidRPr="00F56B8B" w:rsidRDefault="004C2BF6" w:rsidP="00F56B8B">
            <w:pPr>
              <w:spacing w:line="360" w:lineRule="auto"/>
              <w:rPr>
                <w:rFonts w:ascii="Calibri" w:hAnsi="Calibri" w:cs="Calibri"/>
              </w:rPr>
            </w:pPr>
            <w:r w:rsidRPr="00F56B8B">
              <w:rPr>
                <w:rFonts w:ascii="Calibri" w:hAnsi="Calibri" w:cs="Calibri"/>
              </w:rPr>
              <w:t>65+</w:t>
            </w:r>
          </w:p>
        </w:tc>
        <w:tc>
          <w:tcPr>
            <w:tcW w:w="900" w:type="dxa"/>
            <w:shd w:val="clear" w:color="auto" w:fill="auto"/>
            <w:noWrap/>
            <w:hideMark/>
          </w:tcPr>
          <w:p w14:paraId="441416D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0.131</w:t>
            </w:r>
          </w:p>
        </w:tc>
        <w:tc>
          <w:tcPr>
            <w:tcW w:w="890" w:type="dxa"/>
            <w:shd w:val="clear" w:color="auto" w:fill="auto"/>
            <w:noWrap/>
            <w:hideMark/>
          </w:tcPr>
          <w:p w14:paraId="51BE195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0.013</w:t>
            </w:r>
          </w:p>
        </w:tc>
        <w:tc>
          <w:tcPr>
            <w:tcW w:w="900" w:type="dxa"/>
            <w:shd w:val="clear" w:color="auto" w:fill="auto"/>
            <w:noWrap/>
            <w:hideMark/>
          </w:tcPr>
          <w:p w14:paraId="04DEFE8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1.275</w:t>
            </w:r>
          </w:p>
        </w:tc>
        <w:tc>
          <w:tcPr>
            <w:tcW w:w="990" w:type="dxa"/>
            <w:shd w:val="clear" w:color="auto" w:fill="auto"/>
            <w:noWrap/>
            <w:hideMark/>
          </w:tcPr>
          <w:p w14:paraId="79D6D49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0.080</w:t>
            </w:r>
          </w:p>
        </w:tc>
        <w:tc>
          <w:tcPr>
            <w:tcW w:w="810" w:type="dxa"/>
            <w:shd w:val="clear" w:color="auto" w:fill="auto"/>
            <w:noWrap/>
            <w:hideMark/>
          </w:tcPr>
          <w:p w14:paraId="41A7498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0.820</w:t>
            </w:r>
          </w:p>
        </w:tc>
        <w:tc>
          <w:tcPr>
            <w:tcW w:w="900" w:type="dxa"/>
            <w:shd w:val="clear" w:color="auto" w:fill="auto"/>
            <w:noWrap/>
            <w:hideMark/>
          </w:tcPr>
          <w:p w14:paraId="49BC866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0.174</w:t>
            </w:r>
          </w:p>
        </w:tc>
        <w:tc>
          <w:tcPr>
            <w:tcW w:w="900" w:type="dxa"/>
            <w:shd w:val="clear" w:color="auto" w:fill="auto"/>
            <w:noWrap/>
            <w:hideMark/>
          </w:tcPr>
          <w:p w14:paraId="607CE66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3.873</w:t>
            </w:r>
          </w:p>
        </w:tc>
        <w:tc>
          <w:tcPr>
            <w:tcW w:w="990" w:type="dxa"/>
            <w:shd w:val="clear" w:color="auto" w:fill="auto"/>
            <w:noWrap/>
            <w:hideMark/>
          </w:tcPr>
          <w:p w14:paraId="329FADB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0.803</w:t>
            </w:r>
          </w:p>
        </w:tc>
      </w:tr>
      <w:tr w:rsidR="004C2BF6" w:rsidRPr="00F56B8B" w14:paraId="6AC2E34F" w14:textId="77777777" w:rsidTr="00873280">
        <w:trPr>
          <w:trHeight w:val="243"/>
          <w:jc w:val="center"/>
        </w:trPr>
        <w:tc>
          <w:tcPr>
            <w:tcW w:w="2620" w:type="dxa"/>
            <w:shd w:val="clear" w:color="auto" w:fill="auto"/>
            <w:hideMark/>
          </w:tcPr>
          <w:p w14:paraId="571D2244"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Gender</w:t>
            </w:r>
          </w:p>
        </w:tc>
        <w:tc>
          <w:tcPr>
            <w:tcW w:w="900" w:type="dxa"/>
            <w:shd w:val="clear" w:color="auto" w:fill="auto"/>
            <w:noWrap/>
            <w:hideMark/>
          </w:tcPr>
          <w:p w14:paraId="13B86F8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259C872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0F9EAF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0EB6D82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178DFC6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D19947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9605CA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20D01BB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C1980FF" w14:textId="77777777" w:rsidTr="00873280">
        <w:trPr>
          <w:trHeight w:val="288"/>
          <w:jc w:val="center"/>
        </w:trPr>
        <w:tc>
          <w:tcPr>
            <w:tcW w:w="2620" w:type="dxa"/>
            <w:shd w:val="clear" w:color="auto" w:fill="auto"/>
            <w:hideMark/>
          </w:tcPr>
          <w:p w14:paraId="51974CA1" w14:textId="77777777" w:rsidR="004C2BF6" w:rsidRPr="00F56B8B" w:rsidRDefault="004C2BF6" w:rsidP="00F56B8B">
            <w:pPr>
              <w:spacing w:line="360" w:lineRule="auto"/>
              <w:rPr>
                <w:rFonts w:ascii="Calibri" w:hAnsi="Calibri" w:cs="Calibri"/>
              </w:rPr>
            </w:pPr>
            <w:r w:rsidRPr="00F56B8B">
              <w:rPr>
                <w:rFonts w:ascii="Calibri" w:hAnsi="Calibri" w:cs="Calibri"/>
              </w:rPr>
              <w:t>Male (Ref.)</w:t>
            </w:r>
          </w:p>
        </w:tc>
        <w:tc>
          <w:tcPr>
            <w:tcW w:w="900" w:type="dxa"/>
            <w:shd w:val="clear" w:color="auto" w:fill="auto"/>
            <w:noWrap/>
            <w:hideMark/>
          </w:tcPr>
          <w:p w14:paraId="34638AC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69D03A1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451E5A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04E48C0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4EDC469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38D50E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F66327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5EAA089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96A4F51" w14:textId="77777777" w:rsidTr="00873280">
        <w:trPr>
          <w:trHeight w:val="243"/>
          <w:jc w:val="center"/>
        </w:trPr>
        <w:tc>
          <w:tcPr>
            <w:tcW w:w="2620" w:type="dxa"/>
            <w:shd w:val="clear" w:color="auto" w:fill="auto"/>
            <w:hideMark/>
          </w:tcPr>
          <w:p w14:paraId="39768A2F" w14:textId="77777777" w:rsidR="004C2BF6" w:rsidRPr="00F56B8B" w:rsidRDefault="004C2BF6" w:rsidP="00F56B8B">
            <w:pPr>
              <w:spacing w:line="360" w:lineRule="auto"/>
              <w:rPr>
                <w:rFonts w:ascii="Calibri" w:hAnsi="Calibri" w:cs="Calibri"/>
              </w:rPr>
            </w:pPr>
            <w:r w:rsidRPr="00F56B8B">
              <w:rPr>
                <w:rFonts w:ascii="Calibri" w:hAnsi="Calibri" w:cs="Calibri"/>
              </w:rPr>
              <w:t>Female</w:t>
            </w:r>
          </w:p>
        </w:tc>
        <w:tc>
          <w:tcPr>
            <w:tcW w:w="900" w:type="dxa"/>
            <w:shd w:val="clear" w:color="auto" w:fill="auto"/>
            <w:noWrap/>
            <w:hideMark/>
          </w:tcPr>
          <w:p w14:paraId="139FF4D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0.393</w:t>
            </w:r>
          </w:p>
        </w:tc>
        <w:tc>
          <w:tcPr>
            <w:tcW w:w="890" w:type="dxa"/>
            <w:shd w:val="clear" w:color="auto" w:fill="auto"/>
            <w:noWrap/>
            <w:hideMark/>
          </w:tcPr>
          <w:p w14:paraId="7A814FD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0.083</w:t>
            </w:r>
          </w:p>
        </w:tc>
        <w:tc>
          <w:tcPr>
            <w:tcW w:w="900" w:type="dxa"/>
            <w:shd w:val="clear" w:color="auto" w:fill="auto"/>
            <w:noWrap/>
            <w:hideMark/>
          </w:tcPr>
          <w:p w14:paraId="4DE10CF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1.859</w:t>
            </w:r>
          </w:p>
        </w:tc>
        <w:tc>
          <w:tcPr>
            <w:tcW w:w="990" w:type="dxa"/>
            <w:shd w:val="clear" w:color="auto" w:fill="auto"/>
            <w:noWrap/>
            <w:hideMark/>
          </w:tcPr>
          <w:p w14:paraId="4DBAAD4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0.239</w:t>
            </w:r>
          </w:p>
        </w:tc>
        <w:tc>
          <w:tcPr>
            <w:tcW w:w="810" w:type="dxa"/>
            <w:shd w:val="clear" w:color="auto" w:fill="auto"/>
            <w:noWrap/>
            <w:hideMark/>
          </w:tcPr>
          <w:p w14:paraId="0D9759D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1.466</w:t>
            </w:r>
          </w:p>
        </w:tc>
        <w:tc>
          <w:tcPr>
            <w:tcW w:w="900" w:type="dxa"/>
            <w:shd w:val="clear" w:color="auto" w:fill="auto"/>
            <w:noWrap/>
            <w:hideMark/>
          </w:tcPr>
          <w:p w14:paraId="025D373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0.252</w:t>
            </w:r>
          </w:p>
        </w:tc>
        <w:tc>
          <w:tcPr>
            <w:tcW w:w="900" w:type="dxa"/>
            <w:shd w:val="clear" w:color="auto" w:fill="auto"/>
            <w:noWrap/>
            <w:hideMark/>
          </w:tcPr>
          <w:p w14:paraId="4D1AEFD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8.514</w:t>
            </w:r>
          </w:p>
        </w:tc>
        <w:tc>
          <w:tcPr>
            <w:tcW w:w="990" w:type="dxa"/>
            <w:shd w:val="clear" w:color="auto" w:fill="auto"/>
            <w:noWrap/>
            <w:hideMark/>
          </w:tcPr>
          <w:p w14:paraId="1D712A2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0.670</w:t>
            </w:r>
          </w:p>
        </w:tc>
      </w:tr>
      <w:tr w:rsidR="004C2BF6" w:rsidRPr="00F56B8B" w14:paraId="0B711229" w14:textId="77777777" w:rsidTr="00873280">
        <w:trPr>
          <w:trHeight w:val="288"/>
          <w:jc w:val="center"/>
        </w:trPr>
        <w:tc>
          <w:tcPr>
            <w:tcW w:w="2620" w:type="dxa"/>
            <w:shd w:val="clear" w:color="auto" w:fill="auto"/>
            <w:hideMark/>
          </w:tcPr>
          <w:p w14:paraId="1E719EA9"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Education</w:t>
            </w:r>
          </w:p>
        </w:tc>
        <w:tc>
          <w:tcPr>
            <w:tcW w:w="900" w:type="dxa"/>
            <w:shd w:val="clear" w:color="auto" w:fill="auto"/>
            <w:noWrap/>
            <w:hideMark/>
          </w:tcPr>
          <w:p w14:paraId="07E070C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4852F1F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1192D4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2DEADE8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2666A8F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B6C1A9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D44E20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26A10CB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409DF2E7" w14:textId="77777777" w:rsidTr="00873280">
        <w:trPr>
          <w:trHeight w:val="243"/>
          <w:jc w:val="center"/>
        </w:trPr>
        <w:tc>
          <w:tcPr>
            <w:tcW w:w="2620" w:type="dxa"/>
            <w:shd w:val="clear" w:color="auto" w:fill="auto"/>
            <w:hideMark/>
          </w:tcPr>
          <w:p w14:paraId="0BD26E4A" w14:textId="77777777" w:rsidR="004C2BF6" w:rsidRPr="00F56B8B" w:rsidRDefault="004C2BF6" w:rsidP="00F56B8B">
            <w:pPr>
              <w:spacing w:line="360" w:lineRule="auto"/>
              <w:rPr>
                <w:rFonts w:ascii="Calibri" w:hAnsi="Calibri" w:cs="Calibri"/>
              </w:rPr>
            </w:pPr>
            <w:r w:rsidRPr="00F56B8B">
              <w:rPr>
                <w:rFonts w:ascii="Calibri" w:hAnsi="Calibri" w:cs="Calibri"/>
              </w:rPr>
              <w:t>Illiterate (Ref.)</w:t>
            </w:r>
          </w:p>
        </w:tc>
        <w:tc>
          <w:tcPr>
            <w:tcW w:w="900" w:type="dxa"/>
            <w:shd w:val="clear" w:color="auto" w:fill="auto"/>
            <w:noWrap/>
            <w:hideMark/>
          </w:tcPr>
          <w:p w14:paraId="22DDB39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2E40B11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2D62FB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6DF09AE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4274591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48A431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73C6F4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7485807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224D825A" w14:textId="77777777" w:rsidTr="00873280">
        <w:trPr>
          <w:trHeight w:val="198"/>
          <w:jc w:val="center"/>
        </w:trPr>
        <w:tc>
          <w:tcPr>
            <w:tcW w:w="2620" w:type="dxa"/>
            <w:shd w:val="clear" w:color="auto" w:fill="auto"/>
            <w:hideMark/>
          </w:tcPr>
          <w:p w14:paraId="067C5F10" w14:textId="77777777" w:rsidR="004C2BF6" w:rsidRPr="00F56B8B" w:rsidRDefault="004C2BF6" w:rsidP="00F56B8B">
            <w:pPr>
              <w:spacing w:line="360" w:lineRule="auto"/>
              <w:rPr>
                <w:rFonts w:ascii="Calibri" w:hAnsi="Calibri" w:cs="Calibri"/>
              </w:rPr>
            </w:pPr>
            <w:r w:rsidRPr="00F56B8B">
              <w:rPr>
                <w:rFonts w:ascii="Calibri" w:hAnsi="Calibri" w:cs="Calibri"/>
              </w:rPr>
              <w:t>Literate</w:t>
            </w:r>
          </w:p>
        </w:tc>
        <w:tc>
          <w:tcPr>
            <w:tcW w:w="900" w:type="dxa"/>
            <w:shd w:val="clear" w:color="auto" w:fill="auto"/>
            <w:noWrap/>
            <w:hideMark/>
          </w:tcPr>
          <w:p w14:paraId="6C57A5C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0.336</w:t>
            </w:r>
          </w:p>
        </w:tc>
        <w:tc>
          <w:tcPr>
            <w:tcW w:w="890" w:type="dxa"/>
            <w:shd w:val="clear" w:color="auto" w:fill="auto"/>
            <w:noWrap/>
            <w:hideMark/>
          </w:tcPr>
          <w:p w14:paraId="7980A42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0.088</w:t>
            </w:r>
          </w:p>
        </w:tc>
        <w:tc>
          <w:tcPr>
            <w:tcW w:w="900" w:type="dxa"/>
            <w:shd w:val="clear" w:color="auto" w:fill="auto"/>
            <w:noWrap/>
            <w:hideMark/>
          </w:tcPr>
          <w:p w14:paraId="57256D2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1.283</w:t>
            </w:r>
          </w:p>
        </w:tc>
        <w:tc>
          <w:tcPr>
            <w:tcW w:w="990" w:type="dxa"/>
            <w:shd w:val="clear" w:color="auto" w:fill="auto"/>
            <w:noWrap/>
            <w:hideMark/>
          </w:tcPr>
          <w:p w14:paraId="51D9C2B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0.111</w:t>
            </w:r>
          </w:p>
        </w:tc>
        <w:tc>
          <w:tcPr>
            <w:tcW w:w="810" w:type="dxa"/>
            <w:shd w:val="clear" w:color="auto" w:fill="auto"/>
            <w:noWrap/>
            <w:hideMark/>
          </w:tcPr>
          <w:p w14:paraId="2A10CEB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1.500</w:t>
            </w:r>
          </w:p>
        </w:tc>
        <w:tc>
          <w:tcPr>
            <w:tcW w:w="900" w:type="dxa"/>
            <w:shd w:val="clear" w:color="auto" w:fill="auto"/>
            <w:noWrap/>
            <w:hideMark/>
          </w:tcPr>
          <w:p w14:paraId="61D7E8B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0.499</w:t>
            </w:r>
          </w:p>
        </w:tc>
        <w:tc>
          <w:tcPr>
            <w:tcW w:w="900" w:type="dxa"/>
            <w:shd w:val="clear" w:color="auto" w:fill="auto"/>
            <w:noWrap/>
            <w:hideMark/>
          </w:tcPr>
          <w:p w14:paraId="3307E6A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4.516</w:t>
            </w:r>
          </w:p>
        </w:tc>
        <w:tc>
          <w:tcPr>
            <w:tcW w:w="990" w:type="dxa"/>
            <w:shd w:val="clear" w:color="auto" w:fill="auto"/>
            <w:noWrap/>
            <w:hideMark/>
          </w:tcPr>
          <w:p w14:paraId="5128B8F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0.470</w:t>
            </w:r>
          </w:p>
        </w:tc>
      </w:tr>
      <w:tr w:rsidR="004C2BF6" w:rsidRPr="00F56B8B" w14:paraId="41F22371" w14:textId="77777777" w:rsidTr="00873280">
        <w:trPr>
          <w:trHeight w:val="162"/>
          <w:jc w:val="center"/>
        </w:trPr>
        <w:tc>
          <w:tcPr>
            <w:tcW w:w="2620" w:type="dxa"/>
            <w:shd w:val="clear" w:color="auto" w:fill="auto"/>
            <w:hideMark/>
          </w:tcPr>
          <w:p w14:paraId="128E7244"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Marital Status</w:t>
            </w:r>
          </w:p>
        </w:tc>
        <w:tc>
          <w:tcPr>
            <w:tcW w:w="900" w:type="dxa"/>
            <w:shd w:val="clear" w:color="auto" w:fill="auto"/>
            <w:noWrap/>
            <w:hideMark/>
          </w:tcPr>
          <w:p w14:paraId="7DC25DB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2491119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C5D846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5AAE6C5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707F338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AE8876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5A0423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10199EE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99A592F" w14:textId="77777777" w:rsidTr="00873280">
        <w:trPr>
          <w:trHeight w:val="450"/>
          <w:jc w:val="center"/>
        </w:trPr>
        <w:tc>
          <w:tcPr>
            <w:tcW w:w="2620" w:type="dxa"/>
            <w:shd w:val="clear" w:color="auto" w:fill="auto"/>
            <w:hideMark/>
          </w:tcPr>
          <w:p w14:paraId="014674E1" w14:textId="77777777" w:rsidR="004C2BF6" w:rsidRPr="00F56B8B" w:rsidRDefault="004C2BF6" w:rsidP="00F56B8B">
            <w:pPr>
              <w:spacing w:line="360" w:lineRule="auto"/>
              <w:rPr>
                <w:rFonts w:ascii="Calibri" w:hAnsi="Calibri" w:cs="Calibri"/>
              </w:rPr>
            </w:pPr>
            <w:r w:rsidRPr="00F56B8B">
              <w:rPr>
                <w:rFonts w:ascii="Calibri" w:hAnsi="Calibri" w:cs="Calibri"/>
              </w:rPr>
              <w:t>Unmarried or Widowed or Divorce (Ref.)</w:t>
            </w:r>
          </w:p>
        </w:tc>
        <w:tc>
          <w:tcPr>
            <w:tcW w:w="900" w:type="dxa"/>
            <w:shd w:val="clear" w:color="auto" w:fill="auto"/>
            <w:noWrap/>
            <w:hideMark/>
          </w:tcPr>
          <w:p w14:paraId="06FE928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6F477CF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491D8C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0A3504D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2F082DD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7D424C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09356D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3F77FFB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F4CA339" w14:textId="77777777" w:rsidTr="00873280">
        <w:trPr>
          <w:trHeight w:val="315"/>
          <w:jc w:val="center"/>
        </w:trPr>
        <w:tc>
          <w:tcPr>
            <w:tcW w:w="2620" w:type="dxa"/>
            <w:shd w:val="clear" w:color="auto" w:fill="auto"/>
            <w:noWrap/>
            <w:vAlign w:val="bottom"/>
            <w:hideMark/>
          </w:tcPr>
          <w:p w14:paraId="315C5F61" w14:textId="77777777" w:rsidR="004C2BF6" w:rsidRPr="00F56B8B" w:rsidRDefault="004C2BF6" w:rsidP="00F56B8B">
            <w:pPr>
              <w:spacing w:line="360" w:lineRule="auto"/>
              <w:rPr>
                <w:rFonts w:ascii="Calibri" w:hAnsi="Calibri" w:cs="Calibri"/>
              </w:rPr>
            </w:pPr>
            <w:r w:rsidRPr="00F56B8B">
              <w:rPr>
                <w:rFonts w:ascii="Calibri" w:hAnsi="Calibri" w:cs="Calibri"/>
              </w:rPr>
              <w:lastRenderedPageBreak/>
              <w:t>Married</w:t>
            </w:r>
          </w:p>
        </w:tc>
        <w:tc>
          <w:tcPr>
            <w:tcW w:w="900" w:type="dxa"/>
            <w:shd w:val="clear" w:color="auto" w:fill="auto"/>
            <w:noWrap/>
            <w:hideMark/>
          </w:tcPr>
          <w:p w14:paraId="3FC3D7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1.523</w:t>
            </w:r>
          </w:p>
        </w:tc>
        <w:tc>
          <w:tcPr>
            <w:tcW w:w="890" w:type="dxa"/>
            <w:shd w:val="clear" w:color="auto" w:fill="auto"/>
            <w:noWrap/>
            <w:hideMark/>
          </w:tcPr>
          <w:p w14:paraId="571F78C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0.145</w:t>
            </w:r>
          </w:p>
        </w:tc>
        <w:tc>
          <w:tcPr>
            <w:tcW w:w="900" w:type="dxa"/>
            <w:shd w:val="clear" w:color="auto" w:fill="auto"/>
            <w:noWrap/>
            <w:hideMark/>
          </w:tcPr>
          <w:p w14:paraId="6D6A3C7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15.992</w:t>
            </w:r>
          </w:p>
        </w:tc>
        <w:tc>
          <w:tcPr>
            <w:tcW w:w="990" w:type="dxa"/>
            <w:shd w:val="clear" w:color="auto" w:fill="auto"/>
            <w:noWrap/>
            <w:hideMark/>
          </w:tcPr>
          <w:p w14:paraId="1F9DB171" w14:textId="77777777" w:rsidR="004C2BF6" w:rsidRPr="00F56B8B" w:rsidRDefault="004C2BF6" w:rsidP="00F56B8B">
            <w:pPr>
              <w:tabs>
                <w:tab w:val="center" w:pos="387"/>
              </w:tabs>
              <w:spacing w:line="360" w:lineRule="auto"/>
              <w:rPr>
                <w:rFonts w:ascii="Calibri" w:hAnsi="Calibri" w:cs="Calibri"/>
              </w:rPr>
            </w:pPr>
            <w:r w:rsidRPr="00F56B8B">
              <w:rPr>
                <w:rFonts w:ascii="Calibri" w:hAnsi="Calibri" w:cs="Calibri"/>
              </w:rPr>
              <w:t>0.726</w:t>
            </w:r>
          </w:p>
        </w:tc>
        <w:tc>
          <w:tcPr>
            <w:tcW w:w="810" w:type="dxa"/>
            <w:shd w:val="clear" w:color="auto" w:fill="auto"/>
            <w:noWrap/>
            <w:hideMark/>
          </w:tcPr>
          <w:p w14:paraId="7FACEF3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0.911</w:t>
            </w:r>
          </w:p>
        </w:tc>
        <w:tc>
          <w:tcPr>
            <w:tcW w:w="900" w:type="dxa"/>
            <w:shd w:val="clear" w:color="auto" w:fill="auto"/>
            <w:noWrap/>
            <w:hideMark/>
          </w:tcPr>
          <w:p w14:paraId="2862603C" w14:textId="77777777" w:rsidR="004C2BF6" w:rsidRPr="00F56B8B" w:rsidRDefault="004C2BF6" w:rsidP="00F56B8B">
            <w:pPr>
              <w:tabs>
                <w:tab w:val="center" w:pos="342"/>
              </w:tabs>
              <w:spacing w:line="360" w:lineRule="auto"/>
              <w:rPr>
                <w:rFonts w:ascii="Calibri" w:hAnsi="Calibri" w:cs="Calibri"/>
              </w:rPr>
            </w:pPr>
            <w:r w:rsidRPr="00F56B8B">
              <w:rPr>
                <w:rFonts w:ascii="Calibri" w:hAnsi="Calibri" w:cs="Calibri"/>
              </w:rPr>
              <w:t>0.125</w:t>
            </w:r>
          </w:p>
        </w:tc>
        <w:tc>
          <w:tcPr>
            <w:tcW w:w="900" w:type="dxa"/>
            <w:shd w:val="clear" w:color="auto" w:fill="auto"/>
            <w:noWrap/>
            <w:hideMark/>
          </w:tcPr>
          <w:p w14:paraId="6112A17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6.639</w:t>
            </w:r>
          </w:p>
        </w:tc>
        <w:tc>
          <w:tcPr>
            <w:tcW w:w="990" w:type="dxa"/>
            <w:shd w:val="clear" w:color="auto" w:fill="auto"/>
            <w:noWrap/>
            <w:hideMark/>
          </w:tcPr>
          <w:p w14:paraId="22C8E02B" w14:textId="77777777" w:rsidR="004C2BF6" w:rsidRPr="00F56B8B" w:rsidRDefault="004C2BF6" w:rsidP="00F56B8B">
            <w:pPr>
              <w:tabs>
                <w:tab w:val="center" w:pos="387"/>
              </w:tabs>
              <w:spacing w:line="360" w:lineRule="auto"/>
              <w:rPr>
                <w:rFonts w:ascii="Calibri" w:hAnsi="Calibri" w:cs="Calibri"/>
              </w:rPr>
            </w:pPr>
            <w:r w:rsidRPr="00F56B8B">
              <w:rPr>
                <w:rFonts w:ascii="Calibri" w:hAnsi="Calibri" w:cs="Calibri"/>
              </w:rPr>
              <w:t>0.927</w:t>
            </w:r>
          </w:p>
        </w:tc>
      </w:tr>
      <w:tr w:rsidR="004C2BF6" w:rsidRPr="00F56B8B" w14:paraId="023CA478" w14:textId="77777777" w:rsidTr="00873280">
        <w:trPr>
          <w:trHeight w:val="207"/>
          <w:jc w:val="center"/>
        </w:trPr>
        <w:tc>
          <w:tcPr>
            <w:tcW w:w="2620" w:type="dxa"/>
            <w:shd w:val="clear" w:color="auto" w:fill="auto"/>
            <w:hideMark/>
          </w:tcPr>
          <w:p w14:paraId="0A1E6DC5"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Occupation</w:t>
            </w:r>
          </w:p>
        </w:tc>
        <w:tc>
          <w:tcPr>
            <w:tcW w:w="900" w:type="dxa"/>
            <w:shd w:val="clear" w:color="auto" w:fill="auto"/>
            <w:noWrap/>
            <w:hideMark/>
          </w:tcPr>
          <w:p w14:paraId="4C65CA8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78184E9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78C397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3984999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2F05F5A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2ADC47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F55BC1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071D185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EE95764" w14:textId="77777777" w:rsidTr="00873280">
        <w:trPr>
          <w:trHeight w:val="540"/>
          <w:jc w:val="center"/>
        </w:trPr>
        <w:tc>
          <w:tcPr>
            <w:tcW w:w="2620" w:type="dxa"/>
            <w:shd w:val="clear" w:color="auto" w:fill="auto"/>
            <w:hideMark/>
          </w:tcPr>
          <w:p w14:paraId="6B7E4CA8" w14:textId="77777777" w:rsidR="004C2BF6" w:rsidRPr="00F56B8B" w:rsidRDefault="004C2BF6" w:rsidP="00F56B8B">
            <w:pPr>
              <w:spacing w:line="360" w:lineRule="auto"/>
              <w:rPr>
                <w:rFonts w:ascii="Calibri" w:hAnsi="Calibri" w:cs="Calibri"/>
              </w:rPr>
            </w:pPr>
            <w:r w:rsidRPr="00F56B8B">
              <w:rPr>
                <w:rFonts w:ascii="Calibri" w:hAnsi="Calibri" w:cs="Calibri"/>
              </w:rPr>
              <w:t>Service (govt./private)/Business (Ref.)</w:t>
            </w:r>
          </w:p>
        </w:tc>
        <w:tc>
          <w:tcPr>
            <w:tcW w:w="900" w:type="dxa"/>
            <w:shd w:val="clear" w:color="auto" w:fill="auto"/>
            <w:noWrap/>
            <w:hideMark/>
          </w:tcPr>
          <w:p w14:paraId="674FCAA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7B1E891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D7E0D1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47C863F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6DAF372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5E3666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FDD314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53B9186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1D0AA17" w14:textId="77777777" w:rsidTr="00873280">
        <w:trPr>
          <w:trHeight w:val="180"/>
          <w:jc w:val="center"/>
        </w:trPr>
        <w:tc>
          <w:tcPr>
            <w:tcW w:w="2620" w:type="dxa"/>
            <w:shd w:val="clear" w:color="auto" w:fill="auto"/>
            <w:hideMark/>
          </w:tcPr>
          <w:p w14:paraId="58CA97D4" w14:textId="77777777" w:rsidR="004C2BF6" w:rsidRPr="00F56B8B" w:rsidRDefault="004C2BF6" w:rsidP="00F56B8B">
            <w:pPr>
              <w:spacing w:line="360" w:lineRule="auto"/>
              <w:rPr>
                <w:rFonts w:ascii="Calibri" w:hAnsi="Calibri" w:cs="Calibri"/>
              </w:rPr>
            </w:pPr>
            <w:r w:rsidRPr="00F56B8B">
              <w:rPr>
                <w:rFonts w:ascii="Calibri" w:hAnsi="Calibri" w:cs="Calibri"/>
              </w:rPr>
              <w:t>Housewife or Others</w:t>
            </w:r>
          </w:p>
        </w:tc>
        <w:tc>
          <w:tcPr>
            <w:tcW w:w="900" w:type="dxa"/>
            <w:shd w:val="clear" w:color="auto" w:fill="auto"/>
            <w:noWrap/>
            <w:hideMark/>
          </w:tcPr>
          <w:p w14:paraId="6F2F8DA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5.066</w:t>
            </w:r>
          </w:p>
        </w:tc>
        <w:tc>
          <w:tcPr>
            <w:tcW w:w="890" w:type="dxa"/>
            <w:shd w:val="clear" w:color="auto" w:fill="auto"/>
            <w:noWrap/>
            <w:hideMark/>
          </w:tcPr>
          <w:p w14:paraId="0E59761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0.565</w:t>
            </w:r>
          </w:p>
        </w:tc>
        <w:tc>
          <w:tcPr>
            <w:tcW w:w="900" w:type="dxa"/>
            <w:shd w:val="clear" w:color="auto" w:fill="auto"/>
            <w:noWrap/>
            <w:hideMark/>
          </w:tcPr>
          <w:p w14:paraId="19141C1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45.438</w:t>
            </w:r>
          </w:p>
        </w:tc>
        <w:tc>
          <w:tcPr>
            <w:tcW w:w="990" w:type="dxa"/>
            <w:shd w:val="clear" w:color="auto" w:fill="auto"/>
            <w:noWrap/>
            <w:hideMark/>
          </w:tcPr>
          <w:p w14:paraId="33872A2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0.147</w:t>
            </w:r>
          </w:p>
        </w:tc>
        <w:tc>
          <w:tcPr>
            <w:tcW w:w="810" w:type="dxa"/>
            <w:shd w:val="clear" w:color="auto" w:fill="auto"/>
            <w:noWrap/>
            <w:hideMark/>
          </w:tcPr>
          <w:p w14:paraId="6368D4A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0.554</w:t>
            </w:r>
          </w:p>
        </w:tc>
        <w:tc>
          <w:tcPr>
            <w:tcW w:w="900" w:type="dxa"/>
            <w:shd w:val="clear" w:color="auto" w:fill="auto"/>
            <w:noWrap/>
            <w:hideMark/>
          </w:tcPr>
          <w:p w14:paraId="47B4387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0.193</w:t>
            </w:r>
          </w:p>
        </w:tc>
        <w:tc>
          <w:tcPr>
            <w:tcW w:w="900" w:type="dxa"/>
            <w:shd w:val="clear" w:color="auto" w:fill="auto"/>
            <w:noWrap/>
            <w:hideMark/>
          </w:tcPr>
          <w:p w14:paraId="67E6B62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1.590</w:t>
            </w:r>
          </w:p>
        </w:tc>
        <w:tc>
          <w:tcPr>
            <w:tcW w:w="990" w:type="dxa"/>
            <w:shd w:val="clear" w:color="auto" w:fill="auto"/>
            <w:noWrap/>
            <w:hideMark/>
          </w:tcPr>
          <w:p w14:paraId="18E69AE3" w14:textId="77777777" w:rsidR="004C2BF6" w:rsidRPr="00F56B8B" w:rsidRDefault="004C2BF6" w:rsidP="00F56B8B">
            <w:pPr>
              <w:tabs>
                <w:tab w:val="center" w:pos="387"/>
              </w:tabs>
              <w:spacing w:line="360" w:lineRule="auto"/>
              <w:rPr>
                <w:rFonts w:ascii="Calibri" w:hAnsi="Calibri" w:cs="Calibri"/>
              </w:rPr>
            </w:pPr>
            <w:r w:rsidRPr="00F56B8B">
              <w:rPr>
                <w:rFonts w:ascii="Calibri" w:hAnsi="Calibri" w:cs="Calibri"/>
              </w:rPr>
              <w:t>0.272</w:t>
            </w:r>
          </w:p>
        </w:tc>
      </w:tr>
      <w:tr w:rsidR="004C2BF6" w:rsidRPr="00F56B8B" w14:paraId="0C5983B8" w14:textId="77777777" w:rsidTr="00873280">
        <w:trPr>
          <w:trHeight w:val="225"/>
          <w:jc w:val="center"/>
        </w:trPr>
        <w:tc>
          <w:tcPr>
            <w:tcW w:w="2620" w:type="dxa"/>
            <w:shd w:val="clear" w:color="auto" w:fill="auto"/>
            <w:hideMark/>
          </w:tcPr>
          <w:p w14:paraId="1D1A13F7"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Type of Family</w:t>
            </w:r>
          </w:p>
        </w:tc>
        <w:tc>
          <w:tcPr>
            <w:tcW w:w="900" w:type="dxa"/>
            <w:shd w:val="clear" w:color="auto" w:fill="auto"/>
            <w:noWrap/>
            <w:hideMark/>
          </w:tcPr>
          <w:p w14:paraId="0C7CBBE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284075B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BF0B23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6BF0CAE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0FA5F1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C1ED7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62EA87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77016A5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496DE48" w14:textId="77777777" w:rsidTr="00873280">
        <w:trPr>
          <w:trHeight w:val="270"/>
          <w:jc w:val="center"/>
        </w:trPr>
        <w:tc>
          <w:tcPr>
            <w:tcW w:w="2620" w:type="dxa"/>
            <w:shd w:val="clear" w:color="auto" w:fill="auto"/>
            <w:hideMark/>
          </w:tcPr>
          <w:p w14:paraId="611EE3E9" w14:textId="77777777" w:rsidR="004C2BF6" w:rsidRPr="00F56B8B" w:rsidRDefault="004C2BF6" w:rsidP="00F56B8B">
            <w:pPr>
              <w:spacing w:line="360" w:lineRule="auto"/>
              <w:rPr>
                <w:rFonts w:ascii="Calibri" w:hAnsi="Calibri" w:cs="Calibri"/>
              </w:rPr>
            </w:pPr>
            <w:r w:rsidRPr="00F56B8B">
              <w:rPr>
                <w:rFonts w:ascii="Calibri" w:hAnsi="Calibri" w:cs="Calibri"/>
              </w:rPr>
              <w:t>Nuclear (Ref.)</w:t>
            </w:r>
          </w:p>
        </w:tc>
        <w:tc>
          <w:tcPr>
            <w:tcW w:w="900" w:type="dxa"/>
            <w:shd w:val="clear" w:color="auto" w:fill="auto"/>
            <w:noWrap/>
            <w:hideMark/>
          </w:tcPr>
          <w:p w14:paraId="791A591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02D842A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D81301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201FE4F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02A0929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5241B5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539E82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098CAB5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310DC86" w14:textId="77777777" w:rsidTr="00873280">
        <w:trPr>
          <w:trHeight w:val="225"/>
          <w:jc w:val="center"/>
        </w:trPr>
        <w:tc>
          <w:tcPr>
            <w:tcW w:w="2620" w:type="dxa"/>
            <w:shd w:val="clear" w:color="auto" w:fill="auto"/>
            <w:hideMark/>
          </w:tcPr>
          <w:p w14:paraId="5ADA65A4" w14:textId="77777777" w:rsidR="004C2BF6" w:rsidRPr="00F56B8B" w:rsidRDefault="004C2BF6" w:rsidP="00F56B8B">
            <w:pPr>
              <w:spacing w:line="360" w:lineRule="auto"/>
              <w:rPr>
                <w:rFonts w:ascii="Calibri" w:hAnsi="Calibri" w:cs="Calibri"/>
              </w:rPr>
            </w:pPr>
            <w:r w:rsidRPr="00F56B8B">
              <w:rPr>
                <w:rFonts w:ascii="Calibri" w:hAnsi="Calibri" w:cs="Calibri"/>
              </w:rPr>
              <w:t>Joint or Extended</w:t>
            </w:r>
          </w:p>
        </w:tc>
        <w:tc>
          <w:tcPr>
            <w:tcW w:w="900" w:type="dxa"/>
            <w:shd w:val="clear" w:color="auto" w:fill="auto"/>
            <w:noWrap/>
            <w:hideMark/>
          </w:tcPr>
          <w:p w14:paraId="077A3D9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0.373</w:t>
            </w:r>
          </w:p>
        </w:tc>
        <w:tc>
          <w:tcPr>
            <w:tcW w:w="890" w:type="dxa"/>
            <w:shd w:val="clear" w:color="auto" w:fill="auto"/>
            <w:noWrap/>
            <w:hideMark/>
          </w:tcPr>
          <w:p w14:paraId="77998AB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0.107</w:t>
            </w:r>
          </w:p>
        </w:tc>
        <w:tc>
          <w:tcPr>
            <w:tcW w:w="900" w:type="dxa"/>
            <w:shd w:val="clear" w:color="auto" w:fill="auto"/>
            <w:noWrap/>
            <w:hideMark/>
          </w:tcPr>
          <w:p w14:paraId="586C806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1.298</w:t>
            </w:r>
          </w:p>
        </w:tc>
        <w:tc>
          <w:tcPr>
            <w:tcW w:w="990" w:type="dxa"/>
            <w:shd w:val="clear" w:color="auto" w:fill="auto"/>
            <w:noWrap/>
            <w:hideMark/>
          </w:tcPr>
          <w:p w14:paraId="5586C01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0.121</w:t>
            </w:r>
          </w:p>
        </w:tc>
        <w:tc>
          <w:tcPr>
            <w:tcW w:w="810" w:type="dxa"/>
            <w:shd w:val="clear" w:color="auto" w:fill="auto"/>
            <w:noWrap/>
            <w:hideMark/>
          </w:tcPr>
          <w:p w14:paraId="2D850A6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0.441</w:t>
            </w:r>
          </w:p>
        </w:tc>
        <w:tc>
          <w:tcPr>
            <w:tcW w:w="900" w:type="dxa"/>
            <w:shd w:val="clear" w:color="auto" w:fill="auto"/>
            <w:noWrap/>
            <w:hideMark/>
          </w:tcPr>
          <w:p w14:paraId="63EDD50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0.165</w:t>
            </w:r>
          </w:p>
        </w:tc>
        <w:tc>
          <w:tcPr>
            <w:tcW w:w="900" w:type="dxa"/>
            <w:shd w:val="clear" w:color="auto" w:fill="auto"/>
            <w:noWrap/>
            <w:hideMark/>
          </w:tcPr>
          <w:p w14:paraId="3612812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1.182</w:t>
            </w:r>
          </w:p>
        </w:tc>
        <w:tc>
          <w:tcPr>
            <w:tcW w:w="990" w:type="dxa"/>
            <w:shd w:val="clear" w:color="auto" w:fill="auto"/>
            <w:noWrap/>
            <w:hideMark/>
          </w:tcPr>
          <w:p w14:paraId="7EF1888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0.104</w:t>
            </w:r>
          </w:p>
        </w:tc>
      </w:tr>
      <w:tr w:rsidR="004C2BF6" w:rsidRPr="00F56B8B" w14:paraId="3606B35B" w14:textId="77777777" w:rsidTr="00873280">
        <w:trPr>
          <w:trHeight w:val="270"/>
          <w:jc w:val="center"/>
        </w:trPr>
        <w:tc>
          <w:tcPr>
            <w:tcW w:w="2620" w:type="dxa"/>
            <w:shd w:val="clear" w:color="auto" w:fill="auto"/>
            <w:hideMark/>
          </w:tcPr>
          <w:p w14:paraId="08E8BCDA"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Religion</w:t>
            </w:r>
          </w:p>
        </w:tc>
        <w:tc>
          <w:tcPr>
            <w:tcW w:w="900" w:type="dxa"/>
            <w:shd w:val="clear" w:color="auto" w:fill="auto"/>
            <w:noWrap/>
            <w:hideMark/>
          </w:tcPr>
          <w:p w14:paraId="63A1A53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4B4B839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B0457E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60AD122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6A9E6F2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B1C321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3B9A7C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6465F22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27ACBBA7" w14:textId="77777777" w:rsidTr="00873280">
        <w:trPr>
          <w:trHeight w:val="225"/>
          <w:jc w:val="center"/>
        </w:trPr>
        <w:tc>
          <w:tcPr>
            <w:tcW w:w="2620" w:type="dxa"/>
            <w:shd w:val="clear" w:color="auto" w:fill="auto"/>
            <w:hideMark/>
          </w:tcPr>
          <w:p w14:paraId="3A1B7BF5" w14:textId="77777777" w:rsidR="004C2BF6" w:rsidRPr="00F56B8B" w:rsidRDefault="004C2BF6" w:rsidP="00F56B8B">
            <w:pPr>
              <w:spacing w:line="360" w:lineRule="auto"/>
              <w:rPr>
                <w:rFonts w:ascii="Calibri" w:hAnsi="Calibri" w:cs="Calibri"/>
              </w:rPr>
            </w:pPr>
            <w:r w:rsidRPr="00F56B8B">
              <w:rPr>
                <w:rFonts w:ascii="Calibri" w:hAnsi="Calibri" w:cs="Calibri"/>
              </w:rPr>
              <w:t>Non-Muslim (Ref.)</w:t>
            </w:r>
          </w:p>
        </w:tc>
        <w:tc>
          <w:tcPr>
            <w:tcW w:w="900" w:type="dxa"/>
            <w:shd w:val="clear" w:color="auto" w:fill="auto"/>
            <w:noWrap/>
            <w:hideMark/>
          </w:tcPr>
          <w:p w14:paraId="4B6F2DE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034212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8BB499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64035A5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6FAE5BD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F06B1A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ED95C0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43AB8F7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9546F4D" w14:textId="77777777" w:rsidTr="00873280">
        <w:trPr>
          <w:trHeight w:val="180"/>
          <w:jc w:val="center"/>
        </w:trPr>
        <w:tc>
          <w:tcPr>
            <w:tcW w:w="2620" w:type="dxa"/>
            <w:shd w:val="clear" w:color="auto" w:fill="auto"/>
            <w:hideMark/>
          </w:tcPr>
          <w:p w14:paraId="28A7B835" w14:textId="77777777" w:rsidR="004C2BF6" w:rsidRPr="00F56B8B" w:rsidRDefault="004C2BF6" w:rsidP="00F56B8B">
            <w:pPr>
              <w:spacing w:line="360" w:lineRule="auto"/>
              <w:rPr>
                <w:rFonts w:ascii="Calibri" w:hAnsi="Calibri" w:cs="Calibri"/>
              </w:rPr>
            </w:pPr>
            <w:r w:rsidRPr="00F56B8B">
              <w:rPr>
                <w:rFonts w:ascii="Calibri" w:hAnsi="Calibri" w:cs="Calibri"/>
              </w:rPr>
              <w:t>Muslim</w:t>
            </w:r>
          </w:p>
        </w:tc>
        <w:tc>
          <w:tcPr>
            <w:tcW w:w="900" w:type="dxa"/>
            <w:shd w:val="clear" w:color="auto" w:fill="auto"/>
            <w:noWrap/>
            <w:hideMark/>
          </w:tcPr>
          <w:p w14:paraId="4552881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2.615</w:t>
            </w:r>
          </w:p>
        </w:tc>
        <w:tc>
          <w:tcPr>
            <w:tcW w:w="890" w:type="dxa"/>
            <w:shd w:val="clear" w:color="auto" w:fill="auto"/>
            <w:noWrap/>
            <w:hideMark/>
          </w:tcPr>
          <w:p w14:paraId="0A3CCFF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1.014</w:t>
            </w:r>
          </w:p>
        </w:tc>
        <w:tc>
          <w:tcPr>
            <w:tcW w:w="900" w:type="dxa"/>
            <w:shd w:val="clear" w:color="auto" w:fill="auto"/>
            <w:noWrap/>
            <w:hideMark/>
          </w:tcPr>
          <w:p w14:paraId="5A026A1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6.746</w:t>
            </w:r>
          </w:p>
        </w:tc>
        <w:tc>
          <w:tcPr>
            <w:tcW w:w="990" w:type="dxa"/>
            <w:shd w:val="clear" w:color="auto" w:fill="auto"/>
            <w:noWrap/>
            <w:hideMark/>
          </w:tcPr>
          <w:p w14:paraId="29AC621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0.047</w:t>
            </w:r>
          </w:p>
        </w:tc>
        <w:tc>
          <w:tcPr>
            <w:tcW w:w="810" w:type="dxa"/>
            <w:shd w:val="clear" w:color="auto" w:fill="auto"/>
            <w:noWrap/>
            <w:hideMark/>
          </w:tcPr>
          <w:p w14:paraId="553B407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2.724</w:t>
            </w:r>
          </w:p>
        </w:tc>
        <w:tc>
          <w:tcPr>
            <w:tcW w:w="900" w:type="dxa"/>
            <w:shd w:val="clear" w:color="auto" w:fill="auto"/>
            <w:noWrap/>
            <w:hideMark/>
          </w:tcPr>
          <w:p w14:paraId="5D247BE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1.325</w:t>
            </w:r>
          </w:p>
        </w:tc>
        <w:tc>
          <w:tcPr>
            <w:tcW w:w="900" w:type="dxa"/>
            <w:shd w:val="clear" w:color="auto" w:fill="auto"/>
            <w:noWrap/>
            <w:hideMark/>
          </w:tcPr>
          <w:p w14:paraId="5BB23DF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5.603</w:t>
            </w:r>
          </w:p>
        </w:tc>
        <w:tc>
          <w:tcPr>
            <w:tcW w:w="990" w:type="dxa"/>
            <w:shd w:val="clear" w:color="auto" w:fill="auto"/>
            <w:noWrap/>
            <w:hideMark/>
          </w:tcPr>
          <w:p w14:paraId="6000CA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0.006</w:t>
            </w:r>
          </w:p>
        </w:tc>
      </w:tr>
      <w:tr w:rsidR="004C2BF6" w:rsidRPr="00F56B8B" w14:paraId="0B297935" w14:textId="77777777" w:rsidTr="00873280">
        <w:trPr>
          <w:trHeight w:val="225"/>
          <w:jc w:val="center"/>
        </w:trPr>
        <w:tc>
          <w:tcPr>
            <w:tcW w:w="2620" w:type="dxa"/>
            <w:shd w:val="clear" w:color="auto" w:fill="auto"/>
            <w:hideMark/>
          </w:tcPr>
          <w:p w14:paraId="573EAC3F"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Living Alone</w:t>
            </w:r>
          </w:p>
        </w:tc>
        <w:tc>
          <w:tcPr>
            <w:tcW w:w="900" w:type="dxa"/>
            <w:shd w:val="clear" w:color="auto" w:fill="auto"/>
            <w:noWrap/>
            <w:hideMark/>
          </w:tcPr>
          <w:p w14:paraId="1A62CD7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5B71539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5A1211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317E9F7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61B919C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51E0CC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CDD1E5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09E0ABB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5F97D815" w14:textId="77777777" w:rsidTr="00873280">
        <w:trPr>
          <w:trHeight w:val="270"/>
          <w:jc w:val="center"/>
        </w:trPr>
        <w:tc>
          <w:tcPr>
            <w:tcW w:w="2620" w:type="dxa"/>
            <w:shd w:val="clear" w:color="auto" w:fill="auto"/>
            <w:hideMark/>
          </w:tcPr>
          <w:p w14:paraId="511BB048"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00" w:type="dxa"/>
            <w:shd w:val="clear" w:color="auto" w:fill="auto"/>
            <w:noWrap/>
            <w:hideMark/>
          </w:tcPr>
          <w:p w14:paraId="2E46A5A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674ED0C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5ACA14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5AB4476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512545F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DF9EA0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792D09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76596C2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65541A6" w14:textId="77777777" w:rsidTr="00873280">
        <w:trPr>
          <w:trHeight w:val="315"/>
          <w:jc w:val="center"/>
        </w:trPr>
        <w:tc>
          <w:tcPr>
            <w:tcW w:w="2620" w:type="dxa"/>
            <w:tcBorders>
              <w:bottom w:val="single" w:sz="4" w:space="0" w:color="auto"/>
            </w:tcBorders>
            <w:shd w:val="clear" w:color="auto" w:fill="auto"/>
            <w:hideMark/>
          </w:tcPr>
          <w:p w14:paraId="5F498075"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00" w:type="dxa"/>
            <w:tcBorders>
              <w:bottom w:val="single" w:sz="4" w:space="0" w:color="auto"/>
            </w:tcBorders>
            <w:shd w:val="clear" w:color="auto" w:fill="auto"/>
            <w:noWrap/>
            <w:hideMark/>
          </w:tcPr>
          <w:p w14:paraId="21D1F8C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0.087</w:t>
            </w:r>
          </w:p>
        </w:tc>
        <w:tc>
          <w:tcPr>
            <w:tcW w:w="890" w:type="dxa"/>
            <w:tcBorders>
              <w:bottom w:val="single" w:sz="4" w:space="0" w:color="auto"/>
            </w:tcBorders>
            <w:shd w:val="clear" w:color="auto" w:fill="auto"/>
            <w:noWrap/>
            <w:hideMark/>
          </w:tcPr>
          <w:p w14:paraId="0F4094F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0.006</w:t>
            </w:r>
          </w:p>
        </w:tc>
        <w:tc>
          <w:tcPr>
            <w:tcW w:w="900" w:type="dxa"/>
            <w:tcBorders>
              <w:bottom w:val="single" w:sz="4" w:space="0" w:color="auto"/>
            </w:tcBorders>
            <w:shd w:val="clear" w:color="auto" w:fill="auto"/>
            <w:noWrap/>
            <w:hideMark/>
          </w:tcPr>
          <w:p w14:paraId="3B9FE94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1.303</w:t>
            </w:r>
          </w:p>
        </w:tc>
        <w:tc>
          <w:tcPr>
            <w:tcW w:w="990" w:type="dxa"/>
            <w:tcBorders>
              <w:bottom w:val="single" w:sz="4" w:space="0" w:color="auto"/>
            </w:tcBorders>
            <w:shd w:val="clear" w:color="auto" w:fill="auto"/>
            <w:noWrap/>
            <w:hideMark/>
          </w:tcPr>
          <w:p w14:paraId="00C513F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0.077</w:t>
            </w:r>
          </w:p>
        </w:tc>
        <w:tc>
          <w:tcPr>
            <w:tcW w:w="810" w:type="dxa"/>
            <w:tcBorders>
              <w:bottom w:val="single" w:sz="4" w:space="0" w:color="auto"/>
            </w:tcBorders>
            <w:shd w:val="clear" w:color="auto" w:fill="auto"/>
            <w:noWrap/>
            <w:hideMark/>
          </w:tcPr>
          <w:p w14:paraId="239B0BE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2.540</w:t>
            </w:r>
          </w:p>
        </w:tc>
        <w:tc>
          <w:tcPr>
            <w:tcW w:w="900" w:type="dxa"/>
            <w:tcBorders>
              <w:bottom w:val="single" w:sz="4" w:space="0" w:color="auto"/>
            </w:tcBorders>
            <w:shd w:val="clear" w:color="auto" w:fill="auto"/>
            <w:noWrap/>
            <w:hideMark/>
          </w:tcPr>
          <w:p w14:paraId="0E23458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0.721</w:t>
            </w:r>
          </w:p>
        </w:tc>
        <w:tc>
          <w:tcPr>
            <w:tcW w:w="900" w:type="dxa"/>
            <w:tcBorders>
              <w:bottom w:val="single" w:sz="4" w:space="0" w:color="auto"/>
            </w:tcBorders>
            <w:shd w:val="clear" w:color="auto" w:fill="auto"/>
            <w:noWrap/>
            <w:hideMark/>
          </w:tcPr>
          <w:p w14:paraId="7A2E1C8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8.942</w:t>
            </w:r>
          </w:p>
        </w:tc>
        <w:tc>
          <w:tcPr>
            <w:tcW w:w="990" w:type="dxa"/>
            <w:tcBorders>
              <w:bottom w:val="single" w:sz="4" w:space="0" w:color="auto"/>
            </w:tcBorders>
            <w:shd w:val="clear" w:color="auto" w:fill="auto"/>
            <w:noWrap/>
            <w:hideMark/>
          </w:tcPr>
          <w:p w14:paraId="56091AC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0.147</w:t>
            </w:r>
          </w:p>
        </w:tc>
      </w:tr>
    </w:tbl>
    <w:p w14:paraId="2F6E2505" w14:textId="77777777" w:rsidR="00B65B09" w:rsidRDefault="00B65B09" w:rsidP="00F56B8B">
      <w:pPr>
        <w:spacing w:before="120" w:after="120" w:line="360" w:lineRule="auto"/>
        <w:jc w:val="center"/>
        <w:rPr>
          <w:rFonts w:ascii="Calibri" w:hAnsi="Calibri" w:cs="Calibri"/>
          <w:b/>
          <w:bCs/>
        </w:rPr>
      </w:pPr>
    </w:p>
    <w:p w14:paraId="7FC452B8" w14:textId="2F8EFD65" w:rsidR="004C2BF6" w:rsidRPr="00B65B09" w:rsidRDefault="004C2BF6" w:rsidP="00B65B09">
      <w:pPr>
        <w:spacing w:before="120" w:after="120" w:line="360" w:lineRule="auto"/>
        <w:rPr>
          <w:rFonts w:ascii="Calibri" w:hAnsi="Calibri" w:cs="Calibri"/>
          <w:bCs/>
        </w:rPr>
      </w:pPr>
      <w:r w:rsidRPr="00F56B8B">
        <w:rPr>
          <w:rFonts w:ascii="Calibri" w:hAnsi="Calibri" w:cs="Calibri"/>
          <w:b/>
          <w:bCs/>
        </w:rPr>
        <w:t xml:space="preserve">Table </w:t>
      </w:r>
      <w:r w:rsidR="00F36F4E" w:rsidRPr="00F56B8B">
        <w:rPr>
          <w:rFonts w:ascii="Calibri" w:hAnsi="Calibri" w:cs="Calibri"/>
          <w:b/>
          <w:bCs/>
        </w:rPr>
        <w:t>7</w:t>
      </w:r>
      <w:r w:rsidR="00B65B09">
        <w:rPr>
          <w:rFonts w:ascii="Calibri" w:hAnsi="Calibri" w:cs="Calibri"/>
          <w:b/>
          <w:bCs/>
        </w:rPr>
        <w:t>:</w:t>
      </w:r>
      <w:r w:rsidRPr="00F56B8B">
        <w:rPr>
          <w:rFonts w:ascii="Calibri" w:hAnsi="Calibri" w:cs="Calibri"/>
          <w:b/>
        </w:rPr>
        <w:t xml:space="preserve"> </w:t>
      </w:r>
      <w:r w:rsidRPr="00B65B09">
        <w:rPr>
          <w:rFonts w:ascii="Calibri" w:hAnsi="Calibri" w:cs="Calibri"/>
          <w:bCs/>
        </w:rPr>
        <w:t>Binary Logistic Regression Analysis of Frailty with Health Variables for both Rural and Urban Areas</w:t>
      </w:r>
    </w:p>
    <w:tbl>
      <w:tblPr>
        <w:tblW w:w="9175" w:type="dxa"/>
        <w:tblLook w:val="04A0" w:firstRow="1" w:lastRow="0" w:firstColumn="1" w:lastColumn="0" w:noHBand="0" w:noVBand="1"/>
      </w:tblPr>
      <w:tblGrid>
        <w:gridCol w:w="1649"/>
        <w:gridCol w:w="967"/>
        <w:gridCol w:w="900"/>
        <w:gridCol w:w="996"/>
        <w:gridCol w:w="984"/>
        <w:gridCol w:w="895"/>
        <w:gridCol w:w="900"/>
        <w:gridCol w:w="885"/>
        <w:gridCol w:w="1014"/>
      </w:tblGrid>
      <w:tr w:rsidR="004C2BF6" w:rsidRPr="00F56B8B" w14:paraId="45041E2D" w14:textId="77777777" w:rsidTr="00873280">
        <w:trPr>
          <w:trHeight w:val="315"/>
        </w:trPr>
        <w:tc>
          <w:tcPr>
            <w:tcW w:w="1643" w:type="dxa"/>
            <w:vMerge w:val="restart"/>
            <w:tcBorders>
              <w:top w:val="single" w:sz="4" w:space="0" w:color="auto"/>
              <w:bottom w:val="single" w:sz="4" w:space="0" w:color="auto"/>
            </w:tcBorders>
            <w:shd w:val="clear" w:color="auto" w:fill="auto"/>
            <w:hideMark/>
          </w:tcPr>
          <w:p w14:paraId="29A65FBF" w14:textId="77777777" w:rsidR="004C2BF6" w:rsidRPr="00F56B8B" w:rsidRDefault="004C2BF6" w:rsidP="00F56B8B">
            <w:pPr>
              <w:spacing w:line="360" w:lineRule="auto"/>
              <w:rPr>
                <w:rFonts w:ascii="Calibri" w:hAnsi="Calibri" w:cs="Calibri"/>
              </w:rPr>
            </w:pPr>
            <w:r w:rsidRPr="00F56B8B">
              <w:rPr>
                <w:rFonts w:ascii="Calibri" w:hAnsi="Calibri" w:cs="Calibri"/>
              </w:rPr>
              <w:t>Characteristics</w:t>
            </w:r>
          </w:p>
        </w:tc>
        <w:tc>
          <w:tcPr>
            <w:tcW w:w="3847" w:type="dxa"/>
            <w:gridSpan w:val="4"/>
            <w:tcBorders>
              <w:top w:val="single" w:sz="4" w:space="0" w:color="auto"/>
              <w:bottom w:val="single" w:sz="4" w:space="0" w:color="auto"/>
            </w:tcBorders>
            <w:shd w:val="clear" w:color="auto" w:fill="auto"/>
            <w:noWrap/>
            <w:vAlign w:val="center"/>
            <w:hideMark/>
          </w:tcPr>
          <w:p w14:paraId="6EB3E273" w14:textId="0A9D71A6" w:rsidR="004C2BF6" w:rsidRPr="00F56B8B" w:rsidRDefault="004C2BF6" w:rsidP="00F56B8B">
            <w:pPr>
              <w:spacing w:line="360" w:lineRule="auto"/>
              <w:jc w:val="center"/>
              <w:rPr>
                <w:rFonts w:ascii="Calibri" w:hAnsi="Calibri" w:cs="Calibri"/>
              </w:rPr>
            </w:pPr>
            <w:r w:rsidRPr="00F56B8B">
              <w:rPr>
                <w:rFonts w:ascii="Calibri" w:hAnsi="Calibri" w:cs="Calibri"/>
              </w:rPr>
              <w:t>OR (Rural)</w:t>
            </w:r>
          </w:p>
        </w:tc>
        <w:tc>
          <w:tcPr>
            <w:tcW w:w="3685" w:type="dxa"/>
            <w:gridSpan w:val="4"/>
            <w:tcBorders>
              <w:top w:val="single" w:sz="4" w:space="0" w:color="auto"/>
              <w:bottom w:val="single" w:sz="4" w:space="0" w:color="auto"/>
            </w:tcBorders>
            <w:shd w:val="clear" w:color="auto" w:fill="auto"/>
            <w:noWrap/>
            <w:vAlign w:val="bottom"/>
            <w:hideMark/>
          </w:tcPr>
          <w:p w14:paraId="06033B3C" w14:textId="2F060689" w:rsidR="004C2BF6" w:rsidRPr="00F56B8B" w:rsidRDefault="004C2BF6" w:rsidP="00F56B8B">
            <w:pPr>
              <w:spacing w:line="360" w:lineRule="auto"/>
              <w:jc w:val="center"/>
              <w:rPr>
                <w:rFonts w:ascii="Calibri" w:hAnsi="Calibri" w:cs="Calibri"/>
              </w:rPr>
            </w:pPr>
            <w:r w:rsidRPr="00F56B8B">
              <w:rPr>
                <w:rFonts w:ascii="Calibri" w:hAnsi="Calibri" w:cs="Calibri"/>
              </w:rPr>
              <w:t>OR (Urban)</w:t>
            </w:r>
          </w:p>
        </w:tc>
      </w:tr>
      <w:tr w:rsidR="004C2BF6" w:rsidRPr="00F56B8B" w14:paraId="5C574E4F" w14:textId="77777777" w:rsidTr="00873280">
        <w:trPr>
          <w:trHeight w:val="315"/>
        </w:trPr>
        <w:tc>
          <w:tcPr>
            <w:tcW w:w="1643" w:type="dxa"/>
            <w:vMerge/>
            <w:tcBorders>
              <w:top w:val="single" w:sz="4" w:space="0" w:color="auto"/>
            </w:tcBorders>
            <w:vAlign w:val="center"/>
            <w:hideMark/>
          </w:tcPr>
          <w:p w14:paraId="4A0672B9" w14:textId="77777777" w:rsidR="004C2BF6" w:rsidRPr="00F56B8B" w:rsidRDefault="004C2BF6" w:rsidP="00F56B8B">
            <w:pPr>
              <w:spacing w:line="360" w:lineRule="auto"/>
              <w:rPr>
                <w:rFonts w:ascii="Calibri" w:hAnsi="Calibri" w:cs="Calibri"/>
              </w:rPr>
            </w:pPr>
          </w:p>
        </w:tc>
        <w:tc>
          <w:tcPr>
            <w:tcW w:w="967" w:type="dxa"/>
            <w:vMerge w:val="restart"/>
            <w:tcBorders>
              <w:top w:val="single" w:sz="4" w:space="0" w:color="auto"/>
            </w:tcBorders>
            <w:shd w:val="clear" w:color="auto" w:fill="auto"/>
            <w:hideMark/>
          </w:tcPr>
          <w:p w14:paraId="746BFCE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OR</w:t>
            </w:r>
          </w:p>
        </w:tc>
        <w:tc>
          <w:tcPr>
            <w:tcW w:w="1896" w:type="dxa"/>
            <w:gridSpan w:val="2"/>
            <w:tcBorders>
              <w:top w:val="single" w:sz="4" w:space="0" w:color="auto"/>
            </w:tcBorders>
            <w:shd w:val="clear" w:color="auto" w:fill="auto"/>
            <w:hideMark/>
          </w:tcPr>
          <w:p w14:paraId="6DD1C74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95% CI for OR</w:t>
            </w:r>
          </w:p>
        </w:tc>
        <w:tc>
          <w:tcPr>
            <w:tcW w:w="984" w:type="dxa"/>
            <w:vMerge w:val="restart"/>
            <w:tcBorders>
              <w:top w:val="single" w:sz="4" w:space="0" w:color="auto"/>
            </w:tcBorders>
            <w:shd w:val="clear" w:color="auto" w:fill="auto"/>
            <w:hideMark/>
          </w:tcPr>
          <w:p w14:paraId="23D7438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P value</w:t>
            </w:r>
          </w:p>
        </w:tc>
        <w:tc>
          <w:tcPr>
            <w:tcW w:w="895" w:type="dxa"/>
            <w:vMerge w:val="restart"/>
            <w:tcBorders>
              <w:top w:val="single" w:sz="4" w:space="0" w:color="auto"/>
            </w:tcBorders>
            <w:shd w:val="clear" w:color="auto" w:fill="auto"/>
            <w:hideMark/>
          </w:tcPr>
          <w:p w14:paraId="1445EC8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OR</w:t>
            </w:r>
          </w:p>
        </w:tc>
        <w:tc>
          <w:tcPr>
            <w:tcW w:w="1776" w:type="dxa"/>
            <w:gridSpan w:val="2"/>
            <w:tcBorders>
              <w:top w:val="single" w:sz="4" w:space="0" w:color="auto"/>
            </w:tcBorders>
            <w:shd w:val="clear" w:color="auto" w:fill="auto"/>
            <w:hideMark/>
          </w:tcPr>
          <w:p w14:paraId="598EEAA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95% CI for OR</w:t>
            </w:r>
          </w:p>
        </w:tc>
        <w:tc>
          <w:tcPr>
            <w:tcW w:w="1014" w:type="dxa"/>
            <w:vMerge w:val="restart"/>
            <w:tcBorders>
              <w:top w:val="single" w:sz="4" w:space="0" w:color="auto"/>
            </w:tcBorders>
            <w:shd w:val="clear" w:color="auto" w:fill="auto"/>
            <w:hideMark/>
          </w:tcPr>
          <w:p w14:paraId="5ACBED3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P value</w:t>
            </w:r>
          </w:p>
        </w:tc>
      </w:tr>
      <w:tr w:rsidR="004C2BF6" w:rsidRPr="00F56B8B" w14:paraId="2D1F74C6" w14:textId="77777777" w:rsidTr="00873280">
        <w:trPr>
          <w:trHeight w:val="315"/>
        </w:trPr>
        <w:tc>
          <w:tcPr>
            <w:tcW w:w="1643" w:type="dxa"/>
            <w:vMerge/>
            <w:tcBorders>
              <w:bottom w:val="single" w:sz="4" w:space="0" w:color="auto"/>
            </w:tcBorders>
            <w:vAlign w:val="center"/>
            <w:hideMark/>
          </w:tcPr>
          <w:p w14:paraId="1C6420EA" w14:textId="77777777" w:rsidR="004C2BF6" w:rsidRPr="00F56B8B" w:rsidRDefault="004C2BF6" w:rsidP="00F56B8B">
            <w:pPr>
              <w:spacing w:line="360" w:lineRule="auto"/>
              <w:rPr>
                <w:rFonts w:ascii="Calibri" w:hAnsi="Calibri" w:cs="Calibri"/>
              </w:rPr>
            </w:pPr>
          </w:p>
        </w:tc>
        <w:tc>
          <w:tcPr>
            <w:tcW w:w="967" w:type="dxa"/>
            <w:vMerge/>
            <w:tcBorders>
              <w:bottom w:val="single" w:sz="4" w:space="0" w:color="auto"/>
            </w:tcBorders>
            <w:vAlign w:val="center"/>
            <w:hideMark/>
          </w:tcPr>
          <w:p w14:paraId="484F8048" w14:textId="77777777" w:rsidR="004C2BF6" w:rsidRPr="00F56B8B" w:rsidRDefault="004C2BF6" w:rsidP="00F56B8B">
            <w:pPr>
              <w:spacing w:line="360" w:lineRule="auto"/>
              <w:rPr>
                <w:rFonts w:ascii="Calibri" w:hAnsi="Calibri" w:cs="Calibri"/>
              </w:rPr>
            </w:pPr>
          </w:p>
        </w:tc>
        <w:tc>
          <w:tcPr>
            <w:tcW w:w="900" w:type="dxa"/>
            <w:tcBorders>
              <w:bottom w:val="single" w:sz="4" w:space="0" w:color="auto"/>
            </w:tcBorders>
            <w:shd w:val="clear" w:color="auto" w:fill="auto"/>
            <w:hideMark/>
          </w:tcPr>
          <w:p w14:paraId="2CF92AB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Lower</w:t>
            </w:r>
          </w:p>
        </w:tc>
        <w:tc>
          <w:tcPr>
            <w:tcW w:w="996" w:type="dxa"/>
            <w:tcBorders>
              <w:bottom w:val="single" w:sz="4" w:space="0" w:color="auto"/>
            </w:tcBorders>
            <w:shd w:val="clear" w:color="auto" w:fill="auto"/>
            <w:hideMark/>
          </w:tcPr>
          <w:p w14:paraId="6DE973A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Upper</w:t>
            </w:r>
          </w:p>
        </w:tc>
        <w:tc>
          <w:tcPr>
            <w:tcW w:w="984" w:type="dxa"/>
            <w:vMerge/>
            <w:tcBorders>
              <w:bottom w:val="single" w:sz="4" w:space="0" w:color="auto"/>
            </w:tcBorders>
            <w:vAlign w:val="center"/>
            <w:hideMark/>
          </w:tcPr>
          <w:p w14:paraId="30074D40" w14:textId="77777777" w:rsidR="004C2BF6" w:rsidRPr="00F56B8B" w:rsidRDefault="004C2BF6" w:rsidP="00F56B8B">
            <w:pPr>
              <w:spacing w:line="360" w:lineRule="auto"/>
              <w:rPr>
                <w:rFonts w:ascii="Calibri" w:hAnsi="Calibri" w:cs="Calibri"/>
              </w:rPr>
            </w:pPr>
          </w:p>
        </w:tc>
        <w:tc>
          <w:tcPr>
            <w:tcW w:w="895" w:type="dxa"/>
            <w:vMerge/>
            <w:tcBorders>
              <w:bottom w:val="single" w:sz="4" w:space="0" w:color="auto"/>
            </w:tcBorders>
            <w:vAlign w:val="center"/>
            <w:hideMark/>
          </w:tcPr>
          <w:p w14:paraId="232B59E8" w14:textId="77777777" w:rsidR="004C2BF6" w:rsidRPr="00F56B8B" w:rsidRDefault="004C2BF6" w:rsidP="00F56B8B">
            <w:pPr>
              <w:spacing w:line="360" w:lineRule="auto"/>
              <w:rPr>
                <w:rFonts w:ascii="Calibri" w:hAnsi="Calibri" w:cs="Calibri"/>
              </w:rPr>
            </w:pPr>
          </w:p>
        </w:tc>
        <w:tc>
          <w:tcPr>
            <w:tcW w:w="900" w:type="dxa"/>
            <w:tcBorders>
              <w:bottom w:val="single" w:sz="4" w:space="0" w:color="auto"/>
            </w:tcBorders>
            <w:shd w:val="clear" w:color="auto" w:fill="auto"/>
            <w:hideMark/>
          </w:tcPr>
          <w:p w14:paraId="5124E1F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Lower</w:t>
            </w:r>
          </w:p>
        </w:tc>
        <w:tc>
          <w:tcPr>
            <w:tcW w:w="876" w:type="dxa"/>
            <w:tcBorders>
              <w:bottom w:val="single" w:sz="4" w:space="0" w:color="auto"/>
            </w:tcBorders>
            <w:shd w:val="clear" w:color="auto" w:fill="auto"/>
            <w:hideMark/>
          </w:tcPr>
          <w:p w14:paraId="0EFD7B8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Upper</w:t>
            </w:r>
          </w:p>
        </w:tc>
        <w:tc>
          <w:tcPr>
            <w:tcW w:w="1014" w:type="dxa"/>
            <w:vMerge/>
            <w:tcBorders>
              <w:bottom w:val="single" w:sz="4" w:space="0" w:color="auto"/>
            </w:tcBorders>
            <w:vAlign w:val="center"/>
            <w:hideMark/>
          </w:tcPr>
          <w:p w14:paraId="2D799A41" w14:textId="77777777" w:rsidR="004C2BF6" w:rsidRPr="00F56B8B" w:rsidRDefault="004C2BF6" w:rsidP="00F56B8B">
            <w:pPr>
              <w:spacing w:line="360" w:lineRule="auto"/>
              <w:rPr>
                <w:rFonts w:ascii="Calibri" w:hAnsi="Calibri" w:cs="Calibri"/>
              </w:rPr>
            </w:pPr>
          </w:p>
        </w:tc>
      </w:tr>
      <w:tr w:rsidR="004C2BF6" w:rsidRPr="00F56B8B" w14:paraId="138FD1DF" w14:textId="77777777" w:rsidTr="00873280">
        <w:trPr>
          <w:trHeight w:val="440"/>
        </w:trPr>
        <w:tc>
          <w:tcPr>
            <w:tcW w:w="1643" w:type="dxa"/>
            <w:tcBorders>
              <w:top w:val="single" w:sz="4" w:space="0" w:color="auto"/>
            </w:tcBorders>
            <w:shd w:val="clear" w:color="auto" w:fill="auto"/>
            <w:vAlign w:val="center"/>
            <w:hideMark/>
          </w:tcPr>
          <w:p w14:paraId="2ACF9C82"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Self-rating health status</w:t>
            </w:r>
          </w:p>
        </w:tc>
        <w:tc>
          <w:tcPr>
            <w:tcW w:w="967" w:type="dxa"/>
            <w:tcBorders>
              <w:top w:val="single" w:sz="4" w:space="0" w:color="auto"/>
            </w:tcBorders>
            <w:shd w:val="clear" w:color="auto" w:fill="auto"/>
            <w:hideMark/>
          </w:tcPr>
          <w:p w14:paraId="79B3F32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hideMark/>
          </w:tcPr>
          <w:p w14:paraId="078312E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tcBorders>
              <w:top w:val="single" w:sz="4" w:space="0" w:color="auto"/>
            </w:tcBorders>
            <w:shd w:val="clear" w:color="auto" w:fill="auto"/>
            <w:hideMark/>
          </w:tcPr>
          <w:p w14:paraId="4A79008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tcBorders>
              <w:top w:val="single" w:sz="4" w:space="0" w:color="auto"/>
            </w:tcBorders>
            <w:shd w:val="clear" w:color="auto" w:fill="auto"/>
            <w:hideMark/>
          </w:tcPr>
          <w:p w14:paraId="1F17433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tcBorders>
              <w:top w:val="single" w:sz="4" w:space="0" w:color="auto"/>
            </w:tcBorders>
            <w:shd w:val="clear" w:color="auto" w:fill="auto"/>
            <w:hideMark/>
          </w:tcPr>
          <w:p w14:paraId="5A7A89F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hideMark/>
          </w:tcPr>
          <w:p w14:paraId="2A0AD12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tcBorders>
              <w:top w:val="single" w:sz="4" w:space="0" w:color="auto"/>
            </w:tcBorders>
            <w:shd w:val="clear" w:color="auto" w:fill="auto"/>
            <w:hideMark/>
          </w:tcPr>
          <w:p w14:paraId="7C06562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tcBorders>
              <w:top w:val="single" w:sz="4" w:space="0" w:color="auto"/>
            </w:tcBorders>
            <w:shd w:val="clear" w:color="auto" w:fill="auto"/>
            <w:hideMark/>
          </w:tcPr>
          <w:p w14:paraId="1A24DF1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2DA85126" w14:textId="77777777" w:rsidTr="00873280">
        <w:trPr>
          <w:trHeight w:val="153"/>
        </w:trPr>
        <w:tc>
          <w:tcPr>
            <w:tcW w:w="1643" w:type="dxa"/>
            <w:shd w:val="clear" w:color="auto" w:fill="auto"/>
            <w:vAlign w:val="center"/>
            <w:hideMark/>
          </w:tcPr>
          <w:p w14:paraId="0F73214B" w14:textId="77777777" w:rsidR="004C2BF6" w:rsidRPr="00F56B8B" w:rsidRDefault="004C2BF6" w:rsidP="00F56B8B">
            <w:pPr>
              <w:spacing w:line="360" w:lineRule="auto"/>
              <w:rPr>
                <w:rFonts w:ascii="Calibri" w:hAnsi="Calibri" w:cs="Calibri"/>
              </w:rPr>
            </w:pPr>
            <w:r w:rsidRPr="00F56B8B">
              <w:rPr>
                <w:rFonts w:ascii="Calibri" w:hAnsi="Calibri" w:cs="Calibri"/>
              </w:rPr>
              <w:t>Good (Ref.)</w:t>
            </w:r>
          </w:p>
        </w:tc>
        <w:tc>
          <w:tcPr>
            <w:tcW w:w="967" w:type="dxa"/>
            <w:shd w:val="clear" w:color="auto" w:fill="auto"/>
            <w:hideMark/>
          </w:tcPr>
          <w:p w14:paraId="4ED1067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43F1393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hideMark/>
          </w:tcPr>
          <w:p w14:paraId="182C48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hideMark/>
          </w:tcPr>
          <w:p w14:paraId="75D4CB2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hideMark/>
          </w:tcPr>
          <w:p w14:paraId="7F81717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23EC247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hideMark/>
          </w:tcPr>
          <w:p w14:paraId="3540223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hideMark/>
          </w:tcPr>
          <w:p w14:paraId="786DF6F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050D402" w14:textId="77777777" w:rsidTr="00873280">
        <w:trPr>
          <w:trHeight w:val="198"/>
        </w:trPr>
        <w:tc>
          <w:tcPr>
            <w:tcW w:w="1643" w:type="dxa"/>
            <w:shd w:val="clear" w:color="auto" w:fill="auto"/>
            <w:hideMark/>
          </w:tcPr>
          <w:p w14:paraId="2D3DFC8B" w14:textId="77777777" w:rsidR="004C2BF6" w:rsidRPr="00F56B8B" w:rsidRDefault="004C2BF6" w:rsidP="00F56B8B">
            <w:pPr>
              <w:spacing w:line="360" w:lineRule="auto"/>
              <w:rPr>
                <w:rFonts w:ascii="Calibri" w:hAnsi="Calibri" w:cs="Calibri"/>
              </w:rPr>
            </w:pPr>
            <w:r w:rsidRPr="00F56B8B">
              <w:rPr>
                <w:rFonts w:ascii="Calibri" w:hAnsi="Calibri" w:cs="Calibri"/>
              </w:rPr>
              <w:t>Average</w:t>
            </w:r>
          </w:p>
          <w:p w14:paraId="3E0E1CE4" w14:textId="77777777" w:rsidR="004C2BF6" w:rsidRPr="00F56B8B" w:rsidRDefault="004C2BF6" w:rsidP="00F56B8B">
            <w:pPr>
              <w:spacing w:line="360" w:lineRule="auto"/>
              <w:rPr>
                <w:rFonts w:ascii="Calibri" w:hAnsi="Calibri" w:cs="Calibri"/>
              </w:rPr>
            </w:pPr>
            <w:r w:rsidRPr="00F56B8B">
              <w:rPr>
                <w:rFonts w:ascii="Calibri" w:hAnsi="Calibri" w:cs="Calibri"/>
              </w:rPr>
              <w:t>Poor</w:t>
            </w:r>
          </w:p>
        </w:tc>
        <w:tc>
          <w:tcPr>
            <w:tcW w:w="967" w:type="dxa"/>
            <w:shd w:val="clear" w:color="auto" w:fill="auto"/>
            <w:noWrap/>
            <w:hideMark/>
          </w:tcPr>
          <w:p w14:paraId="3E7719B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0.239</w:t>
            </w:r>
          </w:p>
          <w:p w14:paraId="7A23495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0.174</w:t>
            </w:r>
          </w:p>
        </w:tc>
        <w:tc>
          <w:tcPr>
            <w:tcW w:w="900" w:type="dxa"/>
            <w:shd w:val="clear" w:color="auto" w:fill="auto"/>
            <w:noWrap/>
            <w:hideMark/>
          </w:tcPr>
          <w:p w14:paraId="36C26F9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0.028</w:t>
            </w:r>
          </w:p>
          <w:p w14:paraId="5C3FE8F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0.029</w:t>
            </w:r>
          </w:p>
        </w:tc>
        <w:tc>
          <w:tcPr>
            <w:tcW w:w="996" w:type="dxa"/>
            <w:shd w:val="clear" w:color="auto" w:fill="auto"/>
            <w:noWrap/>
            <w:hideMark/>
          </w:tcPr>
          <w:p w14:paraId="1AD9484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2.012</w:t>
            </w:r>
          </w:p>
          <w:p w14:paraId="1CB607D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1.031</w:t>
            </w:r>
          </w:p>
        </w:tc>
        <w:tc>
          <w:tcPr>
            <w:tcW w:w="984" w:type="dxa"/>
            <w:shd w:val="clear" w:color="auto" w:fill="auto"/>
            <w:noWrap/>
            <w:hideMark/>
          </w:tcPr>
          <w:p w14:paraId="0E5759E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0.188</w:t>
            </w:r>
          </w:p>
          <w:p w14:paraId="4820155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0.054</w:t>
            </w:r>
          </w:p>
        </w:tc>
        <w:tc>
          <w:tcPr>
            <w:tcW w:w="895" w:type="dxa"/>
            <w:shd w:val="clear" w:color="auto" w:fill="auto"/>
            <w:noWrap/>
            <w:hideMark/>
          </w:tcPr>
          <w:p w14:paraId="11DF3CB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0.061</w:t>
            </w:r>
          </w:p>
          <w:p w14:paraId="3C29F6D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0.060</w:t>
            </w:r>
          </w:p>
        </w:tc>
        <w:tc>
          <w:tcPr>
            <w:tcW w:w="900" w:type="dxa"/>
            <w:shd w:val="clear" w:color="auto" w:fill="auto"/>
            <w:noWrap/>
            <w:hideMark/>
          </w:tcPr>
          <w:p w14:paraId="30EFDB0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0.009</w:t>
            </w:r>
          </w:p>
          <w:p w14:paraId="7CB20FC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0.009</w:t>
            </w:r>
          </w:p>
        </w:tc>
        <w:tc>
          <w:tcPr>
            <w:tcW w:w="876" w:type="dxa"/>
            <w:shd w:val="clear" w:color="auto" w:fill="auto"/>
            <w:noWrap/>
            <w:hideMark/>
          </w:tcPr>
          <w:p w14:paraId="561431A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0.426</w:t>
            </w:r>
          </w:p>
          <w:p w14:paraId="5FC12D3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0.377</w:t>
            </w:r>
          </w:p>
        </w:tc>
        <w:tc>
          <w:tcPr>
            <w:tcW w:w="1014" w:type="dxa"/>
            <w:shd w:val="clear" w:color="auto" w:fill="auto"/>
            <w:noWrap/>
            <w:hideMark/>
          </w:tcPr>
          <w:p w14:paraId="10F1034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0.005</w:t>
            </w:r>
          </w:p>
          <w:p w14:paraId="09189D2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0.003</w:t>
            </w:r>
          </w:p>
        </w:tc>
      </w:tr>
      <w:tr w:rsidR="004C2BF6" w:rsidRPr="00F56B8B" w14:paraId="027AFEBB" w14:textId="77777777" w:rsidTr="00873280">
        <w:trPr>
          <w:trHeight w:val="315"/>
        </w:trPr>
        <w:tc>
          <w:tcPr>
            <w:tcW w:w="1643" w:type="dxa"/>
            <w:shd w:val="clear" w:color="auto" w:fill="auto"/>
            <w:hideMark/>
          </w:tcPr>
          <w:p w14:paraId="07E1FC1D"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Smoking Habit</w:t>
            </w:r>
          </w:p>
        </w:tc>
        <w:tc>
          <w:tcPr>
            <w:tcW w:w="967" w:type="dxa"/>
            <w:shd w:val="clear" w:color="auto" w:fill="auto"/>
            <w:noWrap/>
            <w:hideMark/>
          </w:tcPr>
          <w:p w14:paraId="03919E8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47B918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138A1AB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342FCD4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28E3CF4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692A0A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02299DF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119E56F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926E9B4" w14:textId="77777777" w:rsidTr="00873280">
        <w:trPr>
          <w:trHeight w:val="405"/>
        </w:trPr>
        <w:tc>
          <w:tcPr>
            <w:tcW w:w="1643" w:type="dxa"/>
            <w:shd w:val="clear" w:color="auto" w:fill="auto"/>
            <w:hideMark/>
          </w:tcPr>
          <w:p w14:paraId="438AEA81" w14:textId="77777777" w:rsidR="004C2BF6" w:rsidRPr="00F56B8B" w:rsidRDefault="004C2BF6" w:rsidP="00F56B8B">
            <w:pPr>
              <w:spacing w:line="360" w:lineRule="auto"/>
              <w:rPr>
                <w:rFonts w:ascii="Calibri" w:hAnsi="Calibri" w:cs="Calibri"/>
              </w:rPr>
            </w:pPr>
            <w:r w:rsidRPr="00F56B8B">
              <w:rPr>
                <w:rFonts w:ascii="Calibri" w:hAnsi="Calibri" w:cs="Calibri"/>
              </w:rPr>
              <w:lastRenderedPageBreak/>
              <w:t>Non-smoker (Ref.)</w:t>
            </w:r>
          </w:p>
        </w:tc>
        <w:tc>
          <w:tcPr>
            <w:tcW w:w="967" w:type="dxa"/>
            <w:shd w:val="clear" w:color="auto" w:fill="auto"/>
            <w:noWrap/>
            <w:hideMark/>
          </w:tcPr>
          <w:p w14:paraId="435334E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A214AD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1A40506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305856E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480AC89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0BD24B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53354EC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3F1AFB4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E063B4A" w14:textId="77777777" w:rsidTr="00873280">
        <w:trPr>
          <w:trHeight w:val="207"/>
        </w:trPr>
        <w:tc>
          <w:tcPr>
            <w:tcW w:w="1643" w:type="dxa"/>
            <w:shd w:val="clear" w:color="auto" w:fill="auto"/>
            <w:hideMark/>
          </w:tcPr>
          <w:p w14:paraId="34E04B20" w14:textId="77777777" w:rsidR="004C2BF6" w:rsidRPr="00F56B8B" w:rsidRDefault="004C2BF6" w:rsidP="00F56B8B">
            <w:pPr>
              <w:spacing w:line="360" w:lineRule="auto"/>
              <w:rPr>
                <w:rFonts w:ascii="Calibri" w:hAnsi="Calibri" w:cs="Calibri"/>
              </w:rPr>
            </w:pPr>
            <w:r w:rsidRPr="00F56B8B">
              <w:rPr>
                <w:rFonts w:ascii="Calibri" w:hAnsi="Calibri" w:cs="Calibri"/>
              </w:rPr>
              <w:t>Smoker</w:t>
            </w:r>
          </w:p>
        </w:tc>
        <w:tc>
          <w:tcPr>
            <w:tcW w:w="967" w:type="dxa"/>
            <w:shd w:val="clear" w:color="auto" w:fill="auto"/>
            <w:noWrap/>
            <w:hideMark/>
          </w:tcPr>
          <w:p w14:paraId="1BAECEF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0.95</w:t>
            </w:r>
          </w:p>
        </w:tc>
        <w:tc>
          <w:tcPr>
            <w:tcW w:w="900" w:type="dxa"/>
            <w:shd w:val="clear" w:color="auto" w:fill="auto"/>
            <w:noWrap/>
            <w:hideMark/>
          </w:tcPr>
          <w:p w14:paraId="1C46800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0.206</w:t>
            </w:r>
          </w:p>
        </w:tc>
        <w:tc>
          <w:tcPr>
            <w:tcW w:w="996" w:type="dxa"/>
            <w:shd w:val="clear" w:color="auto" w:fill="auto"/>
            <w:noWrap/>
            <w:hideMark/>
          </w:tcPr>
          <w:p w14:paraId="57AA12B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4.373</w:t>
            </w:r>
          </w:p>
        </w:tc>
        <w:tc>
          <w:tcPr>
            <w:tcW w:w="984" w:type="dxa"/>
            <w:shd w:val="clear" w:color="auto" w:fill="auto"/>
            <w:noWrap/>
            <w:hideMark/>
          </w:tcPr>
          <w:p w14:paraId="329BBFB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0.947</w:t>
            </w:r>
          </w:p>
        </w:tc>
        <w:tc>
          <w:tcPr>
            <w:tcW w:w="895" w:type="dxa"/>
            <w:shd w:val="clear" w:color="auto" w:fill="auto"/>
            <w:noWrap/>
            <w:hideMark/>
          </w:tcPr>
          <w:p w14:paraId="1C1741F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3.660</w:t>
            </w:r>
          </w:p>
        </w:tc>
        <w:tc>
          <w:tcPr>
            <w:tcW w:w="900" w:type="dxa"/>
            <w:shd w:val="clear" w:color="auto" w:fill="auto"/>
            <w:noWrap/>
            <w:hideMark/>
          </w:tcPr>
          <w:p w14:paraId="4349D90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1.231</w:t>
            </w:r>
          </w:p>
        </w:tc>
        <w:tc>
          <w:tcPr>
            <w:tcW w:w="876" w:type="dxa"/>
            <w:shd w:val="clear" w:color="auto" w:fill="auto"/>
            <w:noWrap/>
            <w:hideMark/>
          </w:tcPr>
          <w:p w14:paraId="03179B8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10.881</w:t>
            </w:r>
          </w:p>
        </w:tc>
        <w:tc>
          <w:tcPr>
            <w:tcW w:w="1014" w:type="dxa"/>
            <w:shd w:val="clear" w:color="auto" w:fill="auto"/>
            <w:noWrap/>
            <w:hideMark/>
          </w:tcPr>
          <w:p w14:paraId="3BB6C73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0.020</w:t>
            </w:r>
          </w:p>
        </w:tc>
      </w:tr>
      <w:tr w:rsidR="004C2BF6" w:rsidRPr="00F56B8B" w14:paraId="29985D1B" w14:textId="77777777" w:rsidTr="00873280">
        <w:trPr>
          <w:trHeight w:val="270"/>
        </w:trPr>
        <w:tc>
          <w:tcPr>
            <w:tcW w:w="1643" w:type="dxa"/>
            <w:shd w:val="clear" w:color="auto" w:fill="auto"/>
            <w:hideMark/>
          </w:tcPr>
          <w:p w14:paraId="001D6558"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Cataracts</w:t>
            </w:r>
          </w:p>
        </w:tc>
        <w:tc>
          <w:tcPr>
            <w:tcW w:w="967" w:type="dxa"/>
            <w:shd w:val="clear" w:color="auto" w:fill="auto"/>
            <w:noWrap/>
            <w:hideMark/>
          </w:tcPr>
          <w:p w14:paraId="02C5A45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33E0FA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EEC039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2F52111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7A67894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1098F4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16C9883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4C7B19C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420409B" w14:textId="77777777" w:rsidTr="00873280">
        <w:trPr>
          <w:trHeight w:val="252"/>
        </w:trPr>
        <w:tc>
          <w:tcPr>
            <w:tcW w:w="1643" w:type="dxa"/>
            <w:shd w:val="clear" w:color="auto" w:fill="auto"/>
            <w:hideMark/>
          </w:tcPr>
          <w:p w14:paraId="553893AC"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7686168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11B529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603B8BE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6773B14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5C63E04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E9F0F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3711661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3185C69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550D155B" w14:textId="77777777" w:rsidTr="00873280">
        <w:trPr>
          <w:trHeight w:val="252"/>
        </w:trPr>
        <w:tc>
          <w:tcPr>
            <w:tcW w:w="1643" w:type="dxa"/>
            <w:shd w:val="clear" w:color="auto" w:fill="auto"/>
            <w:hideMark/>
          </w:tcPr>
          <w:p w14:paraId="145B6B87"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1238DF3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0.289</w:t>
            </w:r>
          </w:p>
        </w:tc>
        <w:tc>
          <w:tcPr>
            <w:tcW w:w="900" w:type="dxa"/>
            <w:shd w:val="clear" w:color="auto" w:fill="auto"/>
            <w:noWrap/>
            <w:hideMark/>
          </w:tcPr>
          <w:p w14:paraId="2AD79A7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0.026</w:t>
            </w:r>
          </w:p>
        </w:tc>
        <w:tc>
          <w:tcPr>
            <w:tcW w:w="996" w:type="dxa"/>
            <w:shd w:val="clear" w:color="auto" w:fill="auto"/>
            <w:noWrap/>
            <w:hideMark/>
          </w:tcPr>
          <w:p w14:paraId="2C4DB97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3.262</w:t>
            </w:r>
          </w:p>
        </w:tc>
        <w:tc>
          <w:tcPr>
            <w:tcW w:w="984" w:type="dxa"/>
            <w:shd w:val="clear" w:color="auto" w:fill="auto"/>
            <w:noWrap/>
            <w:hideMark/>
          </w:tcPr>
          <w:p w14:paraId="3CD217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0.315</w:t>
            </w:r>
          </w:p>
        </w:tc>
        <w:tc>
          <w:tcPr>
            <w:tcW w:w="895" w:type="dxa"/>
            <w:shd w:val="clear" w:color="auto" w:fill="auto"/>
            <w:noWrap/>
            <w:hideMark/>
          </w:tcPr>
          <w:p w14:paraId="62CB265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0.076</w:t>
            </w:r>
          </w:p>
        </w:tc>
        <w:tc>
          <w:tcPr>
            <w:tcW w:w="900" w:type="dxa"/>
            <w:shd w:val="clear" w:color="auto" w:fill="auto"/>
            <w:noWrap/>
            <w:hideMark/>
          </w:tcPr>
          <w:p w14:paraId="268B93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0.014</w:t>
            </w:r>
          </w:p>
        </w:tc>
        <w:tc>
          <w:tcPr>
            <w:tcW w:w="876" w:type="dxa"/>
            <w:shd w:val="clear" w:color="auto" w:fill="auto"/>
            <w:noWrap/>
            <w:hideMark/>
          </w:tcPr>
          <w:p w14:paraId="53954EA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0.419</w:t>
            </w:r>
          </w:p>
        </w:tc>
        <w:tc>
          <w:tcPr>
            <w:tcW w:w="1014" w:type="dxa"/>
            <w:shd w:val="clear" w:color="auto" w:fill="auto"/>
            <w:noWrap/>
            <w:hideMark/>
          </w:tcPr>
          <w:p w14:paraId="21F87E2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0.003</w:t>
            </w:r>
          </w:p>
        </w:tc>
      </w:tr>
      <w:tr w:rsidR="004C2BF6" w:rsidRPr="00F56B8B" w14:paraId="1B34F7A2" w14:textId="77777777" w:rsidTr="00873280">
        <w:trPr>
          <w:trHeight w:val="630"/>
        </w:trPr>
        <w:tc>
          <w:tcPr>
            <w:tcW w:w="1643" w:type="dxa"/>
            <w:shd w:val="clear" w:color="auto" w:fill="auto"/>
            <w:hideMark/>
          </w:tcPr>
          <w:p w14:paraId="71F926D0"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Vision Difficulties</w:t>
            </w:r>
          </w:p>
        </w:tc>
        <w:tc>
          <w:tcPr>
            <w:tcW w:w="967" w:type="dxa"/>
            <w:shd w:val="clear" w:color="auto" w:fill="auto"/>
            <w:noWrap/>
            <w:hideMark/>
          </w:tcPr>
          <w:p w14:paraId="7E52E2D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CD50D8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474A92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2A8AA82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24615EE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6824DA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0FEA176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2290771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1929B31" w14:textId="77777777" w:rsidTr="00873280">
        <w:trPr>
          <w:trHeight w:val="315"/>
        </w:trPr>
        <w:tc>
          <w:tcPr>
            <w:tcW w:w="1643" w:type="dxa"/>
            <w:shd w:val="clear" w:color="auto" w:fill="auto"/>
            <w:hideMark/>
          </w:tcPr>
          <w:p w14:paraId="5A0CD29F"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38F9169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6E5AB1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73E0E58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15D2158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3791B45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BC0399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486DEA0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3BB749A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5006D583" w14:textId="77777777" w:rsidTr="00873280">
        <w:trPr>
          <w:trHeight w:val="180"/>
        </w:trPr>
        <w:tc>
          <w:tcPr>
            <w:tcW w:w="1643" w:type="dxa"/>
            <w:shd w:val="clear" w:color="auto" w:fill="auto"/>
            <w:hideMark/>
          </w:tcPr>
          <w:p w14:paraId="70584764"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05B7C80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1.081</w:t>
            </w:r>
          </w:p>
        </w:tc>
        <w:tc>
          <w:tcPr>
            <w:tcW w:w="900" w:type="dxa"/>
            <w:shd w:val="clear" w:color="auto" w:fill="auto"/>
            <w:noWrap/>
            <w:hideMark/>
          </w:tcPr>
          <w:p w14:paraId="7682A8B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0.326</w:t>
            </w:r>
          </w:p>
        </w:tc>
        <w:tc>
          <w:tcPr>
            <w:tcW w:w="996" w:type="dxa"/>
            <w:shd w:val="clear" w:color="auto" w:fill="auto"/>
            <w:noWrap/>
            <w:hideMark/>
          </w:tcPr>
          <w:p w14:paraId="0D8F2FF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3.586</w:t>
            </w:r>
          </w:p>
        </w:tc>
        <w:tc>
          <w:tcPr>
            <w:tcW w:w="984" w:type="dxa"/>
            <w:shd w:val="clear" w:color="auto" w:fill="auto"/>
            <w:noWrap/>
            <w:hideMark/>
          </w:tcPr>
          <w:p w14:paraId="493045F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0.898</w:t>
            </w:r>
          </w:p>
        </w:tc>
        <w:tc>
          <w:tcPr>
            <w:tcW w:w="895" w:type="dxa"/>
            <w:shd w:val="clear" w:color="auto" w:fill="auto"/>
            <w:noWrap/>
            <w:hideMark/>
          </w:tcPr>
          <w:p w14:paraId="5BF9CF4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0.084</w:t>
            </w:r>
          </w:p>
        </w:tc>
        <w:tc>
          <w:tcPr>
            <w:tcW w:w="900" w:type="dxa"/>
            <w:shd w:val="clear" w:color="auto" w:fill="auto"/>
            <w:noWrap/>
            <w:hideMark/>
          </w:tcPr>
          <w:p w14:paraId="1991C4D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0.029</w:t>
            </w:r>
          </w:p>
        </w:tc>
        <w:tc>
          <w:tcPr>
            <w:tcW w:w="876" w:type="dxa"/>
            <w:shd w:val="clear" w:color="auto" w:fill="auto"/>
            <w:noWrap/>
            <w:hideMark/>
          </w:tcPr>
          <w:p w14:paraId="083A259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0.248</w:t>
            </w:r>
          </w:p>
        </w:tc>
        <w:tc>
          <w:tcPr>
            <w:tcW w:w="1014" w:type="dxa"/>
            <w:shd w:val="clear" w:color="auto" w:fill="auto"/>
            <w:noWrap/>
            <w:hideMark/>
          </w:tcPr>
          <w:p w14:paraId="39C1848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r>
      <w:tr w:rsidR="004C2BF6" w:rsidRPr="00F56B8B" w14:paraId="6E81F94D" w14:textId="77777777" w:rsidTr="00873280">
        <w:trPr>
          <w:trHeight w:val="252"/>
        </w:trPr>
        <w:tc>
          <w:tcPr>
            <w:tcW w:w="1643" w:type="dxa"/>
            <w:shd w:val="clear" w:color="auto" w:fill="auto"/>
            <w:hideMark/>
          </w:tcPr>
          <w:p w14:paraId="3139D696"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Arthritis</w:t>
            </w:r>
          </w:p>
        </w:tc>
        <w:tc>
          <w:tcPr>
            <w:tcW w:w="967" w:type="dxa"/>
            <w:shd w:val="clear" w:color="auto" w:fill="auto"/>
            <w:noWrap/>
            <w:hideMark/>
          </w:tcPr>
          <w:p w14:paraId="12EA03B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69D91C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55EE09E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27FFE7B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1F696C2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A6662F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34EE846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3D5B316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4449BD59" w14:textId="77777777" w:rsidTr="00873280">
        <w:trPr>
          <w:trHeight w:val="243"/>
        </w:trPr>
        <w:tc>
          <w:tcPr>
            <w:tcW w:w="1643" w:type="dxa"/>
            <w:shd w:val="clear" w:color="auto" w:fill="auto"/>
            <w:hideMark/>
          </w:tcPr>
          <w:p w14:paraId="0B45FF7A"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1766B29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9DDA7A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7750A2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50146B1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3A5E20A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817C72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534072F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6A867BD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51873F4" w14:textId="77777777" w:rsidTr="00873280">
        <w:trPr>
          <w:trHeight w:val="153"/>
        </w:trPr>
        <w:tc>
          <w:tcPr>
            <w:tcW w:w="1643" w:type="dxa"/>
            <w:shd w:val="clear" w:color="auto" w:fill="auto"/>
            <w:hideMark/>
          </w:tcPr>
          <w:p w14:paraId="5BF1DBCB"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6889DA2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0.023</w:t>
            </w:r>
          </w:p>
        </w:tc>
        <w:tc>
          <w:tcPr>
            <w:tcW w:w="900" w:type="dxa"/>
            <w:shd w:val="clear" w:color="auto" w:fill="auto"/>
            <w:noWrap/>
            <w:hideMark/>
          </w:tcPr>
          <w:p w14:paraId="0B82069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0.005</w:t>
            </w:r>
          </w:p>
        </w:tc>
        <w:tc>
          <w:tcPr>
            <w:tcW w:w="996" w:type="dxa"/>
            <w:shd w:val="clear" w:color="auto" w:fill="auto"/>
            <w:noWrap/>
            <w:hideMark/>
          </w:tcPr>
          <w:p w14:paraId="1643D08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0.098</w:t>
            </w:r>
          </w:p>
        </w:tc>
        <w:tc>
          <w:tcPr>
            <w:tcW w:w="984" w:type="dxa"/>
            <w:shd w:val="clear" w:color="auto" w:fill="auto"/>
            <w:noWrap/>
            <w:hideMark/>
          </w:tcPr>
          <w:p w14:paraId="42A4C18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c>
          <w:tcPr>
            <w:tcW w:w="895" w:type="dxa"/>
            <w:shd w:val="clear" w:color="auto" w:fill="auto"/>
            <w:noWrap/>
            <w:hideMark/>
          </w:tcPr>
          <w:p w14:paraId="45A1787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0.164</w:t>
            </w:r>
          </w:p>
        </w:tc>
        <w:tc>
          <w:tcPr>
            <w:tcW w:w="900" w:type="dxa"/>
            <w:shd w:val="clear" w:color="auto" w:fill="auto"/>
            <w:noWrap/>
            <w:hideMark/>
          </w:tcPr>
          <w:p w14:paraId="5E9742F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0.056</w:t>
            </w:r>
          </w:p>
        </w:tc>
        <w:tc>
          <w:tcPr>
            <w:tcW w:w="876" w:type="dxa"/>
            <w:shd w:val="clear" w:color="auto" w:fill="auto"/>
            <w:noWrap/>
            <w:hideMark/>
          </w:tcPr>
          <w:p w14:paraId="6BF0365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0.476</w:t>
            </w:r>
          </w:p>
        </w:tc>
        <w:tc>
          <w:tcPr>
            <w:tcW w:w="1014" w:type="dxa"/>
            <w:shd w:val="clear" w:color="auto" w:fill="auto"/>
            <w:noWrap/>
            <w:hideMark/>
          </w:tcPr>
          <w:p w14:paraId="7960E40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r>
      <w:tr w:rsidR="004C2BF6" w:rsidRPr="00F56B8B" w14:paraId="6833BDBB" w14:textId="77777777" w:rsidTr="00873280">
        <w:trPr>
          <w:trHeight w:val="243"/>
        </w:trPr>
        <w:tc>
          <w:tcPr>
            <w:tcW w:w="1643" w:type="dxa"/>
            <w:shd w:val="clear" w:color="auto" w:fill="auto"/>
            <w:hideMark/>
          </w:tcPr>
          <w:p w14:paraId="66250CEA"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Feeling lonely</w:t>
            </w:r>
          </w:p>
        </w:tc>
        <w:tc>
          <w:tcPr>
            <w:tcW w:w="967" w:type="dxa"/>
            <w:shd w:val="clear" w:color="auto" w:fill="auto"/>
            <w:noWrap/>
            <w:hideMark/>
          </w:tcPr>
          <w:p w14:paraId="366D4C7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A1B5AC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67768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4DDFA50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17CB8D8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70181E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0FE08F0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34DB9D7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4910671" w14:textId="77777777" w:rsidTr="00873280">
        <w:trPr>
          <w:trHeight w:val="135"/>
        </w:trPr>
        <w:tc>
          <w:tcPr>
            <w:tcW w:w="1643" w:type="dxa"/>
            <w:shd w:val="clear" w:color="auto" w:fill="auto"/>
            <w:hideMark/>
          </w:tcPr>
          <w:p w14:paraId="2402AC4A"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1598684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2E62E8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393179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5CFC674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5A11DDF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A7D0CC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2A60AD3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59E1554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2C32A90E" w14:textId="77777777" w:rsidTr="00873280">
        <w:trPr>
          <w:trHeight w:val="225"/>
        </w:trPr>
        <w:tc>
          <w:tcPr>
            <w:tcW w:w="1643" w:type="dxa"/>
            <w:shd w:val="clear" w:color="auto" w:fill="auto"/>
            <w:hideMark/>
          </w:tcPr>
          <w:p w14:paraId="3AB0F6BE"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31F69AC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0.036</w:t>
            </w:r>
          </w:p>
        </w:tc>
        <w:tc>
          <w:tcPr>
            <w:tcW w:w="900" w:type="dxa"/>
            <w:shd w:val="clear" w:color="auto" w:fill="auto"/>
            <w:noWrap/>
            <w:hideMark/>
          </w:tcPr>
          <w:p w14:paraId="5C9BE61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0.002</w:t>
            </w:r>
          </w:p>
        </w:tc>
        <w:tc>
          <w:tcPr>
            <w:tcW w:w="996" w:type="dxa"/>
            <w:shd w:val="clear" w:color="auto" w:fill="auto"/>
            <w:noWrap/>
            <w:hideMark/>
          </w:tcPr>
          <w:p w14:paraId="63D78DA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0.588</w:t>
            </w:r>
          </w:p>
        </w:tc>
        <w:tc>
          <w:tcPr>
            <w:tcW w:w="984" w:type="dxa"/>
            <w:shd w:val="clear" w:color="auto" w:fill="auto"/>
            <w:noWrap/>
            <w:hideMark/>
          </w:tcPr>
          <w:p w14:paraId="5F61EC1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w:t>
            </w:r>
          </w:p>
        </w:tc>
        <w:tc>
          <w:tcPr>
            <w:tcW w:w="895" w:type="dxa"/>
            <w:shd w:val="clear" w:color="auto" w:fill="auto"/>
            <w:noWrap/>
            <w:hideMark/>
          </w:tcPr>
          <w:p w14:paraId="4AAB704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0.455</w:t>
            </w:r>
          </w:p>
        </w:tc>
        <w:tc>
          <w:tcPr>
            <w:tcW w:w="900" w:type="dxa"/>
            <w:shd w:val="clear" w:color="auto" w:fill="auto"/>
            <w:noWrap/>
            <w:hideMark/>
          </w:tcPr>
          <w:p w14:paraId="2DFEE43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0.107</w:t>
            </w:r>
          </w:p>
        </w:tc>
        <w:tc>
          <w:tcPr>
            <w:tcW w:w="876" w:type="dxa"/>
            <w:shd w:val="clear" w:color="auto" w:fill="auto"/>
            <w:noWrap/>
            <w:hideMark/>
          </w:tcPr>
          <w:p w14:paraId="2685704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1.935</w:t>
            </w:r>
          </w:p>
        </w:tc>
        <w:tc>
          <w:tcPr>
            <w:tcW w:w="1014" w:type="dxa"/>
            <w:shd w:val="clear" w:color="auto" w:fill="auto"/>
            <w:noWrap/>
            <w:hideMark/>
          </w:tcPr>
          <w:p w14:paraId="68309E3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0.286</w:t>
            </w:r>
          </w:p>
        </w:tc>
      </w:tr>
      <w:tr w:rsidR="004C2BF6" w:rsidRPr="00F56B8B" w14:paraId="1832D884" w14:textId="77777777" w:rsidTr="00873280">
        <w:trPr>
          <w:trHeight w:val="315"/>
        </w:trPr>
        <w:tc>
          <w:tcPr>
            <w:tcW w:w="1643" w:type="dxa"/>
            <w:shd w:val="clear" w:color="auto" w:fill="auto"/>
            <w:hideMark/>
          </w:tcPr>
          <w:p w14:paraId="2E8C4857"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Heart Murmur</w:t>
            </w:r>
          </w:p>
        </w:tc>
        <w:tc>
          <w:tcPr>
            <w:tcW w:w="967" w:type="dxa"/>
            <w:shd w:val="clear" w:color="auto" w:fill="auto"/>
            <w:noWrap/>
            <w:hideMark/>
          </w:tcPr>
          <w:p w14:paraId="56C00BA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08C85B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49F1F1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61B9756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22DB0AE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83D0E4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695906D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1768528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195BE5D" w14:textId="77777777" w:rsidTr="00873280">
        <w:trPr>
          <w:trHeight w:val="207"/>
        </w:trPr>
        <w:tc>
          <w:tcPr>
            <w:tcW w:w="1643" w:type="dxa"/>
            <w:shd w:val="clear" w:color="auto" w:fill="auto"/>
            <w:hideMark/>
          </w:tcPr>
          <w:p w14:paraId="71A900C3"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7B8F3D9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13B84C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361B0E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75CCED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51AF091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2FC19C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5C750AF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1133216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453A7B8" w14:textId="77777777" w:rsidTr="00873280">
        <w:trPr>
          <w:trHeight w:val="198"/>
        </w:trPr>
        <w:tc>
          <w:tcPr>
            <w:tcW w:w="1643" w:type="dxa"/>
            <w:shd w:val="clear" w:color="auto" w:fill="auto"/>
            <w:hideMark/>
          </w:tcPr>
          <w:p w14:paraId="18B4F457"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710E7F8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0.065</w:t>
            </w:r>
          </w:p>
        </w:tc>
        <w:tc>
          <w:tcPr>
            <w:tcW w:w="900" w:type="dxa"/>
            <w:shd w:val="clear" w:color="auto" w:fill="auto"/>
            <w:noWrap/>
            <w:hideMark/>
          </w:tcPr>
          <w:p w14:paraId="543E3FC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0.014</w:t>
            </w:r>
          </w:p>
        </w:tc>
        <w:tc>
          <w:tcPr>
            <w:tcW w:w="996" w:type="dxa"/>
            <w:shd w:val="clear" w:color="auto" w:fill="auto"/>
            <w:noWrap/>
            <w:hideMark/>
          </w:tcPr>
          <w:p w14:paraId="732236F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0.309</w:t>
            </w:r>
          </w:p>
        </w:tc>
        <w:tc>
          <w:tcPr>
            <w:tcW w:w="984" w:type="dxa"/>
            <w:shd w:val="clear" w:color="auto" w:fill="auto"/>
            <w:noWrap/>
            <w:hideMark/>
          </w:tcPr>
          <w:p w14:paraId="02A3BB5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c>
          <w:tcPr>
            <w:tcW w:w="895" w:type="dxa"/>
            <w:shd w:val="clear" w:color="auto" w:fill="auto"/>
            <w:noWrap/>
            <w:hideMark/>
          </w:tcPr>
          <w:p w14:paraId="5E5693C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0.029</w:t>
            </w:r>
          </w:p>
        </w:tc>
        <w:tc>
          <w:tcPr>
            <w:tcW w:w="900" w:type="dxa"/>
            <w:shd w:val="clear" w:color="auto" w:fill="auto"/>
            <w:noWrap/>
            <w:hideMark/>
          </w:tcPr>
          <w:p w14:paraId="3A711D3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0.007</w:t>
            </w:r>
          </w:p>
        </w:tc>
        <w:tc>
          <w:tcPr>
            <w:tcW w:w="876" w:type="dxa"/>
            <w:shd w:val="clear" w:color="auto" w:fill="auto"/>
            <w:noWrap/>
            <w:hideMark/>
          </w:tcPr>
          <w:p w14:paraId="207A3CC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0.121</w:t>
            </w:r>
          </w:p>
        </w:tc>
        <w:tc>
          <w:tcPr>
            <w:tcW w:w="1014" w:type="dxa"/>
            <w:shd w:val="clear" w:color="auto" w:fill="auto"/>
            <w:noWrap/>
            <w:hideMark/>
          </w:tcPr>
          <w:p w14:paraId="0C7AF69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r>
      <w:tr w:rsidR="004C2BF6" w:rsidRPr="00F56B8B" w14:paraId="2530C5D1" w14:textId="77777777" w:rsidTr="00873280">
        <w:trPr>
          <w:trHeight w:val="315"/>
        </w:trPr>
        <w:tc>
          <w:tcPr>
            <w:tcW w:w="1643" w:type="dxa"/>
            <w:shd w:val="clear" w:color="auto" w:fill="auto"/>
            <w:hideMark/>
          </w:tcPr>
          <w:p w14:paraId="78563101"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Heart Problem</w:t>
            </w:r>
          </w:p>
        </w:tc>
        <w:tc>
          <w:tcPr>
            <w:tcW w:w="967" w:type="dxa"/>
            <w:shd w:val="clear" w:color="auto" w:fill="auto"/>
            <w:noWrap/>
            <w:hideMark/>
          </w:tcPr>
          <w:p w14:paraId="1DA2FA8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072275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065B4E8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77E1684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1D6ABC6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2CA3C8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43816FC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57A9B92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50EC4B28" w14:textId="77777777" w:rsidTr="00873280">
        <w:trPr>
          <w:trHeight w:val="270"/>
        </w:trPr>
        <w:tc>
          <w:tcPr>
            <w:tcW w:w="1643" w:type="dxa"/>
            <w:shd w:val="clear" w:color="auto" w:fill="auto"/>
            <w:hideMark/>
          </w:tcPr>
          <w:p w14:paraId="5B21A2B0"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346B29E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E3284D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431E04D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71AD824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286CB30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D1C81C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79ABD3F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4FF04DF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620307A" w14:textId="77777777" w:rsidTr="00873280">
        <w:trPr>
          <w:trHeight w:val="180"/>
        </w:trPr>
        <w:tc>
          <w:tcPr>
            <w:tcW w:w="1643" w:type="dxa"/>
            <w:shd w:val="clear" w:color="auto" w:fill="auto"/>
            <w:hideMark/>
          </w:tcPr>
          <w:p w14:paraId="140C277C"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31536D6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w:t>
            </w:r>
          </w:p>
        </w:tc>
        <w:tc>
          <w:tcPr>
            <w:tcW w:w="900" w:type="dxa"/>
            <w:shd w:val="clear" w:color="auto" w:fill="auto"/>
            <w:noWrap/>
            <w:hideMark/>
          </w:tcPr>
          <w:p w14:paraId="6897F7F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0.009</w:t>
            </w:r>
          </w:p>
        </w:tc>
        <w:tc>
          <w:tcPr>
            <w:tcW w:w="996" w:type="dxa"/>
            <w:shd w:val="clear" w:color="auto" w:fill="auto"/>
            <w:noWrap/>
            <w:hideMark/>
          </w:tcPr>
          <w:p w14:paraId="291044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1.375</w:t>
            </w:r>
          </w:p>
        </w:tc>
        <w:tc>
          <w:tcPr>
            <w:tcW w:w="984" w:type="dxa"/>
            <w:shd w:val="clear" w:color="auto" w:fill="auto"/>
            <w:noWrap/>
            <w:hideMark/>
          </w:tcPr>
          <w:p w14:paraId="700F7C9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0.087</w:t>
            </w:r>
          </w:p>
        </w:tc>
        <w:tc>
          <w:tcPr>
            <w:tcW w:w="895" w:type="dxa"/>
            <w:shd w:val="clear" w:color="auto" w:fill="auto"/>
            <w:noWrap/>
            <w:hideMark/>
          </w:tcPr>
          <w:p w14:paraId="1D2B8CD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0.420</w:t>
            </w:r>
          </w:p>
        </w:tc>
        <w:tc>
          <w:tcPr>
            <w:tcW w:w="900" w:type="dxa"/>
            <w:shd w:val="clear" w:color="auto" w:fill="auto"/>
            <w:noWrap/>
            <w:hideMark/>
          </w:tcPr>
          <w:p w14:paraId="2AC6E1C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0.085</w:t>
            </w:r>
          </w:p>
        </w:tc>
        <w:tc>
          <w:tcPr>
            <w:tcW w:w="876" w:type="dxa"/>
            <w:shd w:val="clear" w:color="auto" w:fill="auto"/>
            <w:noWrap/>
            <w:hideMark/>
          </w:tcPr>
          <w:p w14:paraId="2AD1838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2.077</w:t>
            </w:r>
          </w:p>
        </w:tc>
        <w:tc>
          <w:tcPr>
            <w:tcW w:w="1014" w:type="dxa"/>
            <w:shd w:val="clear" w:color="auto" w:fill="auto"/>
            <w:noWrap/>
            <w:hideMark/>
          </w:tcPr>
          <w:p w14:paraId="42B0079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0.287</w:t>
            </w:r>
          </w:p>
        </w:tc>
      </w:tr>
      <w:tr w:rsidR="004C2BF6" w:rsidRPr="00F56B8B" w14:paraId="5CC4E305" w14:textId="77777777" w:rsidTr="00873280">
        <w:trPr>
          <w:trHeight w:val="513"/>
        </w:trPr>
        <w:tc>
          <w:tcPr>
            <w:tcW w:w="1643" w:type="dxa"/>
            <w:shd w:val="clear" w:color="auto" w:fill="auto"/>
            <w:hideMark/>
          </w:tcPr>
          <w:p w14:paraId="4BF0A57E"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Osteoporosis Problem</w:t>
            </w:r>
          </w:p>
        </w:tc>
        <w:tc>
          <w:tcPr>
            <w:tcW w:w="967" w:type="dxa"/>
            <w:shd w:val="clear" w:color="auto" w:fill="auto"/>
            <w:noWrap/>
            <w:hideMark/>
          </w:tcPr>
          <w:p w14:paraId="6A099F4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E302BB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690A5C9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4D8F7E9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14F7A63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BAF890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1827D81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4B998D0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2ECB7A54" w14:textId="77777777" w:rsidTr="00873280">
        <w:trPr>
          <w:trHeight w:val="225"/>
        </w:trPr>
        <w:tc>
          <w:tcPr>
            <w:tcW w:w="1643" w:type="dxa"/>
            <w:shd w:val="clear" w:color="auto" w:fill="auto"/>
            <w:hideMark/>
          </w:tcPr>
          <w:p w14:paraId="0846129B"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03448B5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7A269E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CC6F42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6791768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527CE44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C4E12F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7A3B71A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5583727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BAAD497" w14:textId="77777777" w:rsidTr="00873280">
        <w:trPr>
          <w:trHeight w:val="207"/>
        </w:trPr>
        <w:tc>
          <w:tcPr>
            <w:tcW w:w="1643" w:type="dxa"/>
            <w:shd w:val="clear" w:color="auto" w:fill="auto"/>
            <w:hideMark/>
          </w:tcPr>
          <w:p w14:paraId="4F20B158"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34406C1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0.171</w:t>
            </w:r>
          </w:p>
        </w:tc>
        <w:tc>
          <w:tcPr>
            <w:tcW w:w="900" w:type="dxa"/>
            <w:shd w:val="clear" w:color="auto" w:fill="auto"/>
            <w:noWrap/>
            <w:hideMark/>
          </w:tcPr>
          <w:p w14:paraId="267F702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0.044</w:t>
            </w:r>
          </w:p>
        </w:tc>
        <w:tc>
          <w:tcPr>
            <w:tcW w:w="996" w:type="dxa"/>
            <w:shd w:val="clear" w:color="auto" w:fill="auto"/>
            <w:noWrap/>
            <w:hideMark/>
          </w:tcPr>
          <w:p w14:paraId="01FE015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0.663</w:t>
            </w:r>
          </w:p>
        </w:tc>
        <w:tc>
          <w:tcPr>
            <w:tcW w:w="984" w:type="dxa"/>
            <w:shd w:val="clear" w:color="auto" w:fill="auto"/>
            <w:noWrap/>
            <w:hideMark/>
          </w:tcPr>
          <w:p w14:paraId="08869F3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0.011</w:t>
            </w:r>
          </w:p>
        </w:tc>
        <w:tc>
          <w:tcPr>
            <w:tcW w:w="895" w:type="dxa"/>
            <w:shd w:val="clear" w:color="auto" w:fill="auto"/>
            <w:noWrap/>
            <w:hideMark/>
          </w:tcPr>
          <w:p w14:paraId="2F97637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0.239</w:t>
            </w:r>
          </w:p>
        </w:tc>
        <w:tc>
          <w:tcPr>
            <w:tcW w:w="900" w:type="dxa"/>
            <w:shd w:val="clear" w:color="auto" w:fill="auto"/>
            <w:noWrap/>
            <w:hideMark/>
          </w:tcPr>
          <w:p w14:paraId="5DD0A71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0.078</w:t>
            </w:r>
          </w:p>
        </w:tc>
        <w:tc>
          <w:tcPr>
            <w:tcW w:w="876" w:type="dxa"/>
            <w:shd w:val="clear" w:color="auto" w:fill="auto"/>
            <w:noWrap/>
            <w:hideMark/>
          </w:tcPr>
          <w:p w14:paraId="28A5FAA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0.736</w:t>
            </w:r>
          </w:p>
        </w:tc>
        <w:tc>
          <w:tcPr>
            <w:tcW w:w="1014" w:type="dxa"/>
            <w:shd w:val="clear" w:color="auto" w:fill="auto"/>
            <w:noWrap/>
            <w:hideMark/>
          </w:tcPr>
          <w:p w14:paraId="028D8EC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0.013</w:t>
            </w:r>
          </w:p>
        </w:tc>
      </w:tr>
      <w:tr w:rsidR="004C2BF6" w:rsidRPr="00F56B8B" w14:paraId="7306E304" w14:textId="77777777" w:rsidTr="00873280">
        <w:trPr>
          <w:trHeight w:val="315"/>
        </w:trPr>
        <w:tc>
          <w:tcPr>
            <w:tcW w:w="1643" w:type="dxa"/>
            <w:shd w:val="clear" w:color="auto" w:fill="auto"/>
            <w:hideMark/>
          </w:tcPr>
          <w:p w14:paraId="33AA611A"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lastRenderedPageBreak/>
              <w:t>Diabetic Status</w:t>
            </w:r>
          </w:p>
        </w:tc>
        <w:tc>
          <w:tcPr>
            <w:tcW w:w="967" w:type="dxa"/>
            <w:shd w:val="clear" w:color="auto" w:fill="auto"/>
            <w:noWrap/>
            <w:hideMark/>
          </w:tcPr>
          <w:p w14:paraId="2A5BEE6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3D62A2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6A1B902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3E767EB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62E8711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A47A98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7A3F1A3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61DCE9E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48AD429A" w14:textId="77777777" w:rsidTr="00873280">
        <w:trPr>
          <w:trHeight w:val="288"/>
        </w:trPr>
        <w:tc>
          <w:tcPr>
            <w:tcW w:w="1643" w:type="dxa"/>
            <w:shd w:val="clear" w:color="auto" w:fill="auto"/>
            <w:hideMark/>
          </w:tcPr>
          <w:p w14:paraId="6A3FF9F3"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3364D5E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E6E53E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995E17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75F6970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100D8FE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355B9E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3ACA975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091D6B6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BB3D015" w14:textId="77777777" w:rsidTr="00873280">
        <w:trPr>
          <w:trHeight w:val="180"/>
        </w:trPr>
        <w:tc>
          <w:tcPr>
            <w:tcW w:w="1643" w:type="dxa"/>
            <w:shd w:val="clear" w:color="auto" w:fill="auto"/>
            <w:hideMark/>
          </w:tcPr>
          <w:p w14:paraId="39E0EA08"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047F17D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5.039</w:t>
            </w:r>
          </w:p>
        </w:tc>
        <w:tc>
          <w:tcPr>
            <w:tcW w:w="900" w:type="dxa"/>
            <w:shd w:val="clear" w:color="auto" w:fill="auto"/>
            <w:noWrap/>
            <w:hideMark/>
          </w:tcPr>
          <w:p w14:paraId="1AC1576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0.601</w:t>
            </w:r>
          </w:p>
        </w:tc>
        <w:tc>
          <w:tcPr>
            <w:tcW w:w="996" w:type="dxa"/>
            <w:shd w:val="clear" w:color="auto" w:fill="auto"/>
            <w:noWrap/>
            <w:hideMark/>
          </w:tcPr>
          <w:p w14:paraId="0643309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42.244</w:t>
            </w:r>
          </w:p>
        </w:tc>
        <w:tc>
          <w:tcPr>
            <w:tcW w:w="984" w:type="dxa"/>
            <w:shd w:val="clear" w:color="auto" w:fill="auto"/>
            <w:noWrap/>
            <w:hideMark/>
          </w:tcPr>
          <w:p w14:paraId="5AACA5D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0.136</w:t>
            </w:r>
          </w:p>
        </w:tc>
        <w:tc>
          <w:tcPr>
            <w:tcW w:w="895" w:type="dxa"/>
            <w:shd w:val="clear" w:color="auto" w:fill="auto"/>
            <w:noWrap/>
            <w:hideMark/>
          </w:tcPr>
          <w:p w14:paraId="2C63FD4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0.549</w:t>
            </w:r>
          </w:p>
        </w:tc>
        <w:tc>
          <w:tcPr>
            <w:tcW w:w="900" w:type="dxa"/>
            <w:shd w:val="clear" w:color="auto" w:fill="auto"/>
            <w:noWrap/>
            <w:hideMark/>
          </w:tcPr>
          <w:p w14:paraId="12F87F8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0.183</w:t>
            </w:r>
          </w:p>
        </w:tc>
        <w:tc>
          <w:tcPr>
            <w:tcW w:w="876" w:type="dxa"/>
            <w:shd w:val="clear" w:color="auto" w:fill="auto"/>
            <w:noWrap/>
            <w:hideMark/>
          </w:tcPr>
          <w:p w14:paraId="62407B9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1.651</w:t>
            </w:r>
          </w:p>
        </w:tc>
        <w:tc>
          <w:tcPr>
            <w:tcW w:w="1014" w:type="dxa"/>
            <w:shd w:val="clear" w:color="auto" w:fill="auto"/>
            <w:noWrap/>
            <w:hideMark/>
          </w:tcPr>
          <w:p w14:paraId="5ED20FC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0.286</w:t>
            </w:r>
          </w:p>
        </w:tc>
      </w:tr>
      <w:tr w:rsidR="004C2BF6" w:rsidRPr="00F56B8B" w14:paraId="26C4E227" w14:textId="77777777" w:rsidTr="00873280">
        <w:trPr>
          <w:trHeight w:val="315"/>
        </w:trPr>
        <w:tc>
          <w:tcPr>
            <w:tcW w:w="1643" w:type="dxa"/>
            <w:shd w:val="clear" w:color="auto" w:fill="auto"/>
            <w:hideMark/>
          </w:tcPr>
          <w:p w14:paraId="7C429575"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Blood Pressure</w:t>
            </w:r>
          </w:p>
        </w:tc>
        <w:tc>
          <w:tcPr>
            <w:tcW w:w="967" w:type="dxa"/>
            <w:shd w:val="clear" w:color="auto" w:fill="auto"/>
            <w:noWrap/>
            <w:hideMark/>
          </w:tcPr>
          <w:p w14:paraId="216CB5E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28BE17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2B5698E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3434D8F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6A74700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FFA461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0F5E89E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38DD8F0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286027D4" w14:textId="77777777" w:rsidTr="00873280">
        <w:trPr>
          <w:trHeight w:val="252"/>
        </w:trPr>
        <w:tc>
          <w:tcPr>
            <w:tcW w:w="1643" w:type="dxa"/>
            <w:shd w:val="clear" w:color="auto" w:fill="auto"/>
            <w:hideMark/>
          </w:tcPr>
          <w:p w14:paraId="6A24A724"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hideMark/>
          </w:tcPr>
          <w:p w14:paraId="1B2CFA0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2780B23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hideMark/>
          </w:tcPr>
          <w:p w14:paraId="0F42A3E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0A95C0C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hideMark/>
          </w:tcPr>
          <w:p w14:paraId="2E11B4E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7855487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hideMark/>
          </w:tcPr>
          <w:p w14:paraId="7AC9316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13791D2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7F56317" w14:textId="77777777" w:rsidTr="00873280">
        <w:trPr>
          <w:trHeight w:val="243"/>
        </w:trPr>
        <w:tc>
          <w:tcPr>
            <w:tcW w:w="1643" w:type="dxa"/>
            <w:shd w:val="clear" w:color="auto" w:fill="auto"/>
            <w:hideMark/>
          </w:tcPr>
          <w:p w14:paraId="0BE4AE82"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5F07776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1.278</w:t>
            </w:r>
          </w:p>
        </w:tc>
        <w:tc>
          <w:tcPr>
            <w:tcW w:w="900" w:type="dxa"/>
            <w:shd w:val="clear" w:color="auto" w:fill="auto"/>
            <w:noWrap/>
            <w:hideMark/>
          </w:tcPr>
          <w:p w14:paraId="3C7DBEB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0.359</w:t>
            </w:r>
          </w:p>
        </w:tc>
        <w:tc>
          <w:tcPr>
            <w:tcW w:w="996" w:type="dxa"/>
            <w:shd w:val="clear" w:color="auto" w:fill="auto"/>
            <w:noWrap/>
            <w:hideMark/>
          </w:tcPr>
          <w:p w14:paraId="3F0AEAD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4.546</w:t>
            </w:r>
          </w:p>
        </w:tc>
        <w:tc>
          <w:tcPr>
            <w:tcW w:w="984" w:type="dxa"/>
            <w:shd w:val="clear" w:color="auto" w:fill="auto"/>
            <w:noWrap/>
            <w:hideMark/>
          </w:tcPr>
          <w:p w14:paraId="20E125C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0.705</w:t>
            </w:r>
          </w:p>
        </w:tc>
        <w:tc>
          <w:tcPr>
            <w:tcW w:w="895" w:type="dxa"/>
            <w:shd w:val="clear" w:color="auto" w:fill="auto"/>
            <w:noWrap/>
            <w:hideMark/>
          </w:tcPr>
          <w:p w14:paraId="787443E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1.322</w:t>
            </w:r>
          </w:p>
        </w:tc>
        <w:tc>
          <w:tcPr>
            <w:tcW w:w="900" w:type="dxa"/>
            <w:shd w:val="clear" w:color="auto" w:fill="auto"/>
            <w:noWrap/>
            <w:hideMark/>
          </w:tcPr>
          <w:p w14:paraId="1F5DB64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0.457</w:t>
            </w:r>
          </w:p>
        </w:tc>
        <w:tc>
          <w:tcPr>
            <w:tcW w:w="876" w:type="dxa"/>
            <w:shd w:val="clear" w:color="auto" w:fill="auto"/>
            <w:noWrap/>
            <w:hideMark/>
          </w:tcPr>
          <w:p w14:paraId="6925C47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3.828</w:t>
            </w:r>
          </w:p>
        </w:tc>
        <w:tc>
          <w:tcPr>
            <w:tcW w:w="1014" w:type="dxa"/>
            <w:shd w:val="clear" w:color="auto" w:fill="auto"/>
            <w:noWrap/>
            <w:hideMark/>
          </w:tcPr>
          <w:p w14:paraId="68EDDAF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0.607</w:t>
            </w:r>
          </w:p>
        </w:tc>
      </w:tr>
      <w:tr w:rsidR="004C2BF6" w:rsidRPr="00F56B8B" w14:paraId="2349BC14" w14:textId="77777777" w:rsidTr="00873280">
        <w:trPr>
          <w:trHeight w:val="513"/>
        </w:trPr>
        <w:tc>
          <w:tcPr>
            <w:tcW w:w="1643" w:type="dxa"/>
            <w:shd w:val="clear" w:color="auto" w:fill="auto"/>
            <w:hideMark/>
          </w:tcPr>
          <w:p w14:paraId="6BE70F6B"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Body Mass Index (BMI)</w:t>
            </w:r>
          </w:p>
        </w:tc>
        <w:tc>
          <w:tcPr>
            <w:tcW w:w="967" w:type="dxa"/>
            <w:shd w:val="clear" w:color="auto" w:fill="auto"/>
            <w:noWrap/>
            <w:hideMark/>
          </w:tcPr>
          <w:p w14:paraId="1A47603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F4266C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716CFF5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7D8C5E6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0D0F9A3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A9C44B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4804E95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7F776AD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5339D5B" w14:textId="77777777" w:rsidTr="00873280">
        <w:trPr>
          <w:trHeight w:val="630"/>
        </w:trPr>
        <w:tc>
          <w:tcPr>
            <w:tcW w:w="1643" w:type="dxa"/>
            <w:shd w:val="clear" w:color="auto" w:fill="auto"/>
            <w:hideMark/>
          </w:tcPr>
          <w:p w14:paraId="5EC11152" w14:textId="77777777" w:rsidR="004C2BF6" w:rsidRPr="00F56B8B" w:rsidRDefault="004C2BF6" w:rsidP="00F56B8B">
            <w:pPr>
              <w:spacing w:line="360" w:lineRule="auto"/>
              <w:rPr>
                <w:rFonts w:ascii="Calibri" w:hAnsi="Calibri" w:cs="Calibri"/>
              </w:rPr>
            </w:pPr>
            <w:r w:rsidRPr="00F56B8B">
              <w:rPr>
                <w:rFonts w:ascii="Calibri" w:hAnsi="Calibri" w:cs="Calibri"/>
              </w:rPr>
              <w:t>Well-nourished (Ref.)</w:t>
            </w:r>
          </w:p>
        </w:tc>
        <w:tc>
          <w:tcPr>
            <w:tcW w:w="967" w:type="dxa"/>
            <w:shd w:val="clear" w:color="auto" w:fill="auto"/>
            <w:hideMark/>
          </w:tcPr>
          <w:p w14:paraId="2FC270A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51676AF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hideMark/>
          </w:tcPr>
          <w:p w14:paraId="077E579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14F35D5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hideMark/>
          </w:tcPr>
          <w:p w14:paraId="575023B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38766F1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hideMark/>
          </w:tcPr>
          <w:p w14:paraId="329139E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0867E7C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4DB840A9" w14:textId="77777777" w:rsidTr="00873280">
        <w:trPr>
          <w:trHeight w:val="207"/>
        </w:trPr>
        <w:tc>
          <w:tcPr>
            <w:tcW w:w="1643" w:type="dxa"/>
            <w:shd w:val="clear" w:color="auto" w:fill="auto"/>
            <w:hideMark/>
          </w:tcPr>
          <w:p w14:paraId="78285A49" w14:textId="77777777" w:rsidR="004C2BF6" w:rsidRPr="00F56B8B" w:rsidRDefault="004C2BF6" w:rsidP="00F56B8B">
            <w:pPr>
              <w:spacing w:line="360" w:lineRule="auto"/>
              <w:rPr>
                <w:rFonts w:ascii="Calibri" w:hAnsi="Calibri" w:cs="Calibri"/>
              </w:rPr>
            </w:pPr>
            <w:r w:rsidRPr="00F56B8B">
              <w:rPr>
                <w:rFonts w:ascii="Calibri" w:hAnsi="Calibri" w:cs="Calibri"/>
              </w:rPr>
              <w:t>Overweight</w:t>
            </w:r>
          </w:p>
        </w:tc>
        <w:tc>
          <w:tcPr>
            <w:tcW w:w="967" w:type="dxa"/>
            <w:shd w:val="clear" w:color="auto" w:fill="auto"/>
            <w:noWrap/>
            <w:hideMark/>
          </w:tcPr>
          <w:p w14:paraId="3F1CA57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1.54</w:t>
            </w:r>
          </w:p>
        </w:tc>
        <w:tc>
          <w:tcPr>
            <w:tcW w:w="900" w:type="dxa"/>
            <w:shd w:val="clear" w:color="auto" w:fill="auto"/>
            <w:noWrap/>
            <w:hideMark/>
          </w:tcPr>
          <w:p w14:paraId="4905C0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0.383</w:t>
            </w:r>
          </w:p>
        </w:tc>
        <w:tc>
          <w:tcPr>
            <w:tcW w:w="996" w:type="dxa"/>
            <w:shd w:val="clear" w:color="auto" w:fill="auto"/>
            <w:noWrap/>
            <w:hideMark/>
          </w:tcPr>
          <w:p w14:paraId="7CA7331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6.194</w:t>
            </w:r>
          </w:p>
        </w:tc>
        <w:tc>
          <w:tcPr>
            <w:tcW w:w="984" w:type="dxa"/>
            <w:shd w:val="clear" w:color="auto" w:fill="auto"/>
            <w:noWrap/>
            <w:hideMark/>
          </w:tcPr>
          <w:p w14:paraId="355F88B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0.544</w:t>
            </w:r>
          </w:p>
        </w:tc>
        <w:tc>
          <w:tcPr>
            <w:tcW w:w="895" w:type="dxa"/>
            <w:shd w:val="clear" w:color="auto" w:fill="auto"/>
            <w:noWrap/>
            <w:hideMark/>
          </w:tcPr>
          <w:p w14:paraId="2D0CB77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0.081</w:t>
            </w:r>
          </w:p>
        </w:tc>
        <w:tc>
          <w:tcPr>
            <w:tcW w:w="900" w:type="dxa"/>
            <w:shd w:val="clear" w:color="auto" w:fill="auto"/>
            <w:noWrap/>
            <w:hideMark/>
          </w:tcPr>
          <w:p w14:paraId="5BE701A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0.017</w:t>
            </w:r>
          </w:p>
        </w:tc>
        <w:tc>
          <w:tcPr>
            <w:tcW w:w="876" w:type="dxa"/>
            <w:shd w:val="clear" w:color="auto" w:fill="auto"/>
            <w:noWrap/>
            <w:hideMark/>
          </w:tcPr>
          <w:p w14:paraId="48386BE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0.397</w:t>
            </w:r>
          </w:p>
        </w:tc>
        <w:tc>
          <w:tcPr>
            <w:tcW w:w="1014" w:type="dxa"/>
            <w:shd w:val="clear" w:color="auto" w:fill="auto"/>
            <w:noWrap/>
            <w:hideMark/>
          </w:tcPr>
          <w:p w14:paraId="3790EBF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0.002</w:t>
            </w:r>
          </w:p>
        </w:tc>
      </w:tr>
      <w:tr w:rsidR="004C2BF6" w:rsidRPr="00F56B8B" w14:paraId="0C9E5289" w14:textId="77777777" w:rsidTr="00873280">
        <w:trPr>
          <w:trHeight w:val="315"/>
        </w:trPr>
        <w:tc>
          <w:tcPr>
            <w:tcW w:w="1643" w:type="dxa"/>
            <w:tcBorders>
              <w:bottom w:val="single" w:sz="4" w:space="0" w:color="auto"/>
            </w:tcBorders>
            <w:shd w:val="clear" w:color="auto" w:fill="auto"/>
            <w:hideMark/>
          </w:tcPr>
          <w:p w14:paraId="30957181" w14:textId="77777777" w:rsidR="004C2BF6" w:rsidRPr="00F56B8B" w:rsidRDefault="004C2BF6" w:rsidP="00F56B8B">
            <w:pPr>
              <w:spacing w:line="360" w:lineRule="auto"/>
              <w:rPr>
                <w:rFonts w:ascii="Calibri" w:hAnsi="Calibri" w:cs="Calibri"/>
              </w:rPr>
            </w:pPr>
            <w:r w:rsidRPr="00F56B8B">
              <w:rPr>
                <w:rFonts w:ascii="Calibri" w:hAnsi="Calibri" w:cs="Calibri"/>
              </w:rPr>
              <w:t>Malnourished</w:t>
            </w:r>
          </w:p>
        </w:tc>
        <w:tc>
          <w:tcPr>
            <w:tcW w:w="967" w:type="dxa"/>
            <w:tcBorders>
              <w:bottom w:val="single" w:sz="4" w:space="0" w:color="auto"/>
            </w:tcBorders>
            <w:shd w:val="clear" w:color="auto" w:fill="auto"/>
            <w:noWrap/>
            <w:hideMark/>
          </w:tcPr>
          <w:p w14:paraId="703041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3.026</w:t>
            </w:r>
          </w:p>
        </w:tc>
        <w:tc>
          <w:tcPr>
            <w:tcW w:w="900" w:type="dxa"/>
            <w:tcBorders>
              <w:bottom w:val="single" w:sz="4" w:space="0" w:color="auto"/>
            </w:tcBorders>
            <w:shd w:val="clear" w:color="auto" w:fill="auto"/>
            <w:noWrap/>
            <w:hideMark/>
          </w:tcPr>
          <w:p w14:paraId="063E30C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0.331</w:t>
            </w:r>
          </w:p>
        </w:tc>
        <w:tc>
          <w:tcPr>
            <w:tcW w:w="996" w:type="dxa"/>
            <w:tcBorders>
              <w:bottom w:val="single" w:sz="4" w:space="0" w:color="auto"/>
            </w:tcBorders>
            <w:shd w:val="clear" w:color="auto" w:fill="auto"/>
            <w:noWrap/>
            <w:hideMark/>
          </w:tcPr>
          <w:p w14:paraId="1AE1197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27.649</w:t>
            </w:r>
          </w:p>
        </w:tc>
        <w:tc>
          <w:tcPr>
            <w:tcW w:w="984" w:type="dxa"/>
            <w:tcBorders>
              <w:bottom w:val="single" w:sz="4" w:space="0" w:color="auto"/>
            </w:tcBorders>
            <w:shd w:val="clear" w:color="auto" w:fill="auto"/>
            <w:noWrap/>
            <w:hideMark/>
          </w:tcPr>
          <w:p w14:paraId="489B547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0.327</w:t>
            </w:r>
          </w:p>
        </w:tc>
        <w:tc>
          <w:tcPr>
            <w:tcW w:w="895" w:type="dxa"/>
            <w:tcBorders>
              <w:bottom w:val="single" w:sz="4" w:space="0" w:color="auto"/>
            </w:tcBorders>
            <w:shd w:val="clear" w:color="auto" w:fill="auto"/>
            <w:noWrap/>
            <w:hideMark/>
          </w:tcPr>
          <w:p w14:paraId="0A03DF0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0.199</w:t>
            </w:r>
          </w:p>
        </w:tc>
        <w:tc>
          <w:tcPr>
            <w:tcW w:w="900" w:type="dxa"/>
            <w:tcBorders>
              <w:bottom w:val="single" w:sz="4" w:space="0" w:color="auto"/>
            </w:tcBorders>
            <w:shd w:val="clear" w:color="auto" w:fill="auto"/>
            <w:noWrap/>
            <w:hideMark/>
          </w:tcPr>
          <w:p w14:paraId="518EDC5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0.032</w:t>
            </w:r>
          </w:p>
        </w:tc>
        <w:tc>
          <w:tcPr>
            <w:tcW w:w="876" w:type="dxa"/>
            <w:tcBorders>
              <w:bottom w:val="single" w:sz="4" w:space="0" w:color="auto"/>
            </w:tcBorders>
            <w:shd w:val="clear" w:color="auto" w:fill="auto"/>
            <w:noWrap/>
            <w:hideMark/>
          </w:tcPr>
          <w:p w14:paraId="70A6D6A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1.253</w:t>
            </w:r>
          </w:p>
        </w:tc>
        <w:tc>
          <w:tcPr>
            <w:tcW w:w="1014" w:type="dxa"/>
            <w:tcBorders>
              <w:bottom w:val="single" w:sz="4" w:space="0" w:color="auto"/>
            </w:tcBorders>
            <w:shd w:val="clear" w:color="auto" w:fill="auto"/>
            <w:noWrap/>
            <w:hideMark/>
          </w:tcPr>
          <w:p w14:paraId="4B86C77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0.085</w:t>
            </w:r>
          </w:p>
        </w:tc>
      </w:tr>
    </w:tbl>
    <w:p w14:paraId="30D0F763" w14:textId="77777777" w:rsidR="004C2BF6" w:rsidRPr="00F56B8B" w:rsidRDefault="004C2BF6" w:rsidP="00F56B8B">
      <w:pPr>
        <w:spacing w:line="360" w:lineRule="auto"/>
        <w:rPr>
          <w:rFonts w:ascii="Calibri" w:hAnsi="Calibri" w:cs="Calibri"/>
        </w:rPr>
      </w:pPr>
    </w:p>
    <w:p w14:paraId="024A9979" w14:textId="65003CFD" w:rsidR="004C2BF6" w:rsidRPr="00F56B8B" w:rsidRDefault="004C2BF6" w:rsidP="00B65B09">
      <w:pPr>
        <w:spacing w:before="120" w:after="120" w:line="360" w:lineRule="auto"/>
        <w:rPr>
          <w:rFonts w:ascii="Calibri" w:hAnsi="Calibri" w:cs="Calibri"/>
          <w:b/>
        </w:rPr>
      </w:pPr>
      <w:r w:rsidRPr="00F56B8B">
        <w:rPr>
          <w:rFonts w:ascii="Calibri" w:hAnsi="Calibri" w:cs="Calibri"/>
          <w:b/>
          <w:bCs/>
        </w:rPr>
        <w:t xml:space="preserve">Table </w:t>
      </w:r>
      <w:r w:rsidR="007D633D" w:rsidRPr="00F56B8B">
        <w:rPr>
          <w:rFonts w:ascii="Calibri" w:hAnsi="Calibri" w:cs="Calibri"/>
          <w:b/>
          <w:bCs/>
        </w:rPr>
        <w:t>8</w:t>
      </w:r>
      <w:r w:rsidR="00B65B09">
        <w:rPr>
          <w:rFonts w:ascii="Calibri" w:hAnsi="Calibri" w:cs="Calibri"/>
          <w:b/>
          <w:bCs/>
        </w:rPr>
        <w:t>:</w:t>
      </w:r>
      <w:r w:rsidRPr="00F56B8B">
        <w:rPr>
          <w:rFonts w:ascii="Calibri" w:hAnsi="Calibri" w:cs="Calibri"/>
          <w:b/>
          <w:bCs/>
        </w:rPr>
        <w:t xml:space="preserve"> </w:t>
      </w:r>
      <w:r w:rsidRPr="00B65B09">
        <w:rPr>
          <w:rFonts w:ascii="Calibri" w:hAnsi="Calibri" w:cs="Calibri"/>
          <w:bCs/>
        </w:rPr>
        <w:t>Results on multiple Logistic Regression Analysis of Frailty with Socio-demographic Variables</w:t>
      </w:r>
    </w:p>
    <w:tbl>
      <w:tblPr>
        <w:tblW w:w="9900" w:type="dxa"/>
        <w:jc w:val="center"/>
        <w:tblLayout w:type="fixed"/>
        <w:tblLook w:val="04A0" w:firstRow="1" w:lastRow="0" w:firstColumn="1" w:lastColumn="0" w:noHBand="0" w:noVBand="1"/>
      </w:tblPr>
      <w:tblGrid>
        <w:gridCol w:w="2620"/>
        <w:gridCol w:w="900"/>
        <w:gridCol w:w="890"/>
        <w:gridCol w:w="900"/>
        <w:gridCol w:w="990"/>
        <w:gridCol w:w="810"/>
        <w:gridCol w:w="900"/>
        <w:gridCol w:w="900"/>
        <w:gridCol w:w="990"/>
      </w:tblGrid>
      <w:tr w:rsidR="004C2BF6" w:rsidRPr="00F56B8B" w14:paraId="1E6EBB55" w14:textId="77777777" w:rsidTr="00873280">
        <w:trPr>
          <w:trHeight w:val="315"/>
          <w:jc w:val="center"/>
        </w:trPr>
        <w:tc>
          <w:tcPr>
            <w:tcW w:w="2620" w:type="dxa"/>
            <w:vMerge w:val="restart"/>
            <w:tcBorders>
              <w:top w:val="single" w:sz="4" w:space="0" w:color="auto"/>
              <w:bottom w:val="single" w:sz="4" w:space="0" w:color="auto"/>
            </w:tcBorders>
            <w:shd w:val="clear" w:color="auto" w:fill="auto"/>
            <w:hideMark/>
          </w:tcPr>
          <w:p w14:paraId="02EE5635" w14:textId="77777777" w:rsidR="004C2BF6" w:rsidRPr="00F56B8B" w:rsidRDefault="004C2BF6" w:rsidP="00F56B8B">
            <w:pPr>
              <w:spacing w:line="360" w:lineRule="auto"/>
              <w:rPr>
                <w:rFonts w:ascii="Calibri" w:hAnsi="Calibri" w:cs="Calibri"/>
              </w:rPr>
            </w:pPr>
            <w:r w:rsidRPr="00F56B8B">
              <w:rPr>
                <w:rFonts w:ascii="Calibri" w:hAnsi="Calibri" w:cs="Calibri"/>
              </w:rPr>
              <w:t>Characteristics</w:t>
            </w:r>
          </w:p>
        </w:tc>
        <w:tc>
          <w:tcPr>
            <w:tcW w:w="3680" w:type="dxa"/>
            <w:gridSpan w:val="4"/>
            <w:tcBorders>
              <w:top w:val="single" w:sz="4" w:space="0" w:color="auto"/>
              <w:bottom w:val="single" w:sz="4" w:space="0" w:color="auto"/>
            </w:tcBorders>
            <w:shd w:val="clear" w:color="auto" w:fill="auto"/>
            <w:vAlign w:val="center"/>
            <w:hideMark/>
          </w:tcPr>
          <w:p w14:paraId="0C6DD8EB" w14:textId="322A53E3" w:rsidR="004C2BF6" w:rsidRPr="00F56B8B" w:rsidRDefault="004C2BF6" w:rsidP="00F56B8B">
            <w:pPr>
              <w:spacing w:line="360" w:lineRule="auto"/>
              <w:jc w:val="center"/>
              <w:rPr>
                <w:rFonts w:ascii="Calibri" w:hAnsi="Calibri" w:cs="Calibri"/>
                <w:bCs/>
              </w:rPr>
            </w:pPr>
            <w:r w:rsidRPr="00F56B8B">
              <w:rPr>
                <w:rFonts w:ascii="Calibri" w:hAnsi="Calibri" w:cs="Calibri"/>
                <w:bCs/>
              </w:rPr>
              <w:t>OR (Rural)</w:t>
            </w:r>
          </w:p>
        </w:tc>
        <w:tc>
          <w:tcPr>
            <w:tcW w:w="3600" w:type="dxa"/>
            <w:gridSpan w:val="4"/>
            <w:tcBorders>
              <w:top w:val="single" w:sz="4" w:space="0" w:color="auto"/>
              <w:bottom w:val="single" w:sz="4" w:space="0" w:color="auto"/>
            </w:tcBorders>
            <w:shd w:val="clear" w:color="auto" w:fill="auto"/>
            <w:vAlign w:val="center"/>
            <w:hideMark/>
          </w:tcPr>
          <w:p w14:paraId="6D27798B" w14:textId="0EB44DA2" w:rsidR="004C2BF6" w:rsidRPr="00F56B8B" w:rsidRDefault="004C2BF6" w:rsidP="00F56B8B">
            <w:pPr>
              <w:spacing w:line="360" w:lineRule="auto"/>
              <w:jc w:val="center"/>
              <w:rPr>
                <w:rFonts w:ascii="Calibri" w:hAnsi="Calibri" w:cs="Calibri"/>
                <w:bCs/>
              </w:rPr>
            </w:pPr>
            <w:r w:rsidRPr="00F56B8B">
              <w:rPr>
                <w:rFonts w:ascii="Calibri" w:hAnsi="Calibri" w:cs="Calibri"/>
                <w:bCs/>
              </w:rPr>
              <w:t>OR (Urban)</w:t>
            </w:r>
          </w:p>
        </w:tc>
      </w:tr>
      <w:tr w:rsidR="004C2BF6" w:rsidRPr="00F56B8B" w14:paraId="7BE7F4E1" w14:textId="77777777" w:rsidTr="00873280">
        <w:trPr>
          <w:trHeight w:val="315"/>
          <w:jc w:val="center"/>
        </w:trPr>
        <w:tc>
          <w:tcPr>
            <w:tcW w:w="2620" w:type="dxa"/>
            <w:vMerge/>
            <w:tcBorders>
              <w:top w:val="single" w:sz="4" w:space="0" w:color="auto"/>
            </w:tcBorders>
            <w:vAlign w:val="center"/>
            <w:hideMark/>
          </w:tcPr>
          <w:p w14:paraId="19157AA2" w14:textId="77777777" w:rsidR="004C2BF6" w:rsidRPr="00F56B8B" w:rsidRDefault="004C2BF6" w:rsidP="00F56B8B">
            <w:pPr>
              <w:spacing w:line="360" w:lineRule="auto"/>
              <w:rPr>
                <w:rFonts w:ascii="Calibri" w:hAnsi="Calibri" w:cs="Calibri"/>
              </w:rPr>
            </w:pPr>
          </w:p>
        </w:tc>
        <w:tc>
          <w:tcPr>
            <w:tcW w:w="900" w:type="dxa"/>
            <w:vMerge w:val="restart"/>
            <w:tcBorders>
              <w:top w:val="single" w:sz="4" w:space="0" w:color="auto"/>
            </w:tcBorders>
            <w:shd w:val="clear" w:color="auto" w:fill="auto"/>
            <w:vAlign w:val="center"/>
            <w:hideMark/>
          </w:tcPr>
          <w:p w14:paraId="680E48A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OR</w:t>
            </w:r>
          </w:p>
        </w:tc>
        <w:tc>
          <w:tcPr>
            <w:tcW w:w="1790" w:type="dxa"/>
            <w:gridSpan w:val="2"/>
            <w:tcBorders>
              <w:top w:val="single" w:sz="4" w:space="0" w:color="auto"/>
            </w:tcBorders>
            <w:shd w:val="clear" w:color="auto" w:fill="auto"/>
            <w:vAlign w:val="center"/>
            <w:hideMark/>
          </w:tcPr>
          <w:p w14:paraId="07062A8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95% CI for OR</w:t>
            </w:r>
          </w:p>
        </w:tc>
        <w:tc>
          <w:tcPr>
            <w:tcW w:w="990" w:type="dxa"/>
            <w:vMerge w:val="restart"/>
            <w:tcBorders>
              <w:top w:val="single" w:sz="4" w:space="0" w:color="auto"/>
            </w:tcBorders>
            <w:shd w:val="clear" w:color="auto" w:fill="auto"/>
            <w:vAlign w:val="center"/>
            <w:hideMark/>
          </w:tcPr>
          <w:p w14:paraId="129A3A3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P value</w:t>
            </w:r>
          </w:p>
        </w:tc>
        <w:tc>
          <w:tcPr>
            <w:tcW w:w="810" w:type="dxa"/>
            <w:vMerge w:val="restart"/>
            <w:tcBorders>
              <w:top w:val="single" w:sz="4" w:space="0" w:color="auto"/>
            </w:tcBorders>
            <w:shd w:val="clear" w:color="auto" w:fill="auto"/>
            <w:vAlign w:val="center"/>
            <w:hideMark/>
          </w:tcPr>
          <w:p w14:paraId="41B6FF4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OR</w:t>
            </w:r>
          </w:p>
        </w:tc>
        <w:tc>
          <w:tcPr>
            <w:tcW w:w="1800" w:type="dxa"/>
            <w:gridSpan w:val="2"/>
            <w:tcBorders>
              <w:top w:val="single" w:sz="4" w:space="0" w:color="auto"/>
            </w:tcBorders>
            <w:shd w:val="clear" w:color="auto" w:fill="auto"/>
            <w:vAlign w:val="center"/>
            <w:hideMark/>
          </w:tcPr>
          <w:p w14:paraId="246D323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95% CI for OR</w:t>
            </w:r>
          </w:p>
        </w:tc>
        <w:tc>
          <w:tcPr>
            <w:tcW w:w="990" w:type="dxa"/>
            <w:vMerge w:val="restart"/>
            <w:tcBorders>
              <w:top w:val="single" w:sz="4" w:space="0" w:color="auto"/>
            </w:tcBorders>
            <w:shd w:val="clear" w:color="auto" w:fill="auto"/>
            <w:vAlign w:val="center"/>
            <w:hideMark/>
          </w:tcPr>
          <w:p w14:paraId="0C2B805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P value</w:t>
            </w:r>
          </w:p>
        </w:tc>
      </w:tr>
      <w:tr w:rsidR="004C2BF6" w:rsidRPr="00F56B8B" w14:paraId="25C4D9D4" w14:textId="77777777" w:rsidTr="00873280">
        <w:trPr>
          <w:trHeight w:val="315"/>
          <w:jc w:val="center"/>
        </w:trPr>
        <w:tc>
          <w:tcPr>
            <w:tcW w:w="2620" w:type="dxa"/>
            <w:vMerge/>
            <w:tcBorders>
              <w:bottom w:val="single" w:sz="4" w:space="0" w:color="auto"/>
            </w:tcBorders>
            <w:vAlign w:val="center"/>
            <w:hideMark/>
          </w:tcPr>
          <w:p w14:paraId="0CAA4311" w14:textId="77777777" w:rsidR="004C2BF6" w:rsidRPr="00F56B8B" w:rsidRDefault="004C2BF6" w:rsidP="00F56B8B">
            <w:pPr>
              <w:spacing w:line="360" w:lineRule="auto"/>
              <w:rPr>
                <w:rFonts w:ascii="Calibri" w:hAnsi="Calibri" w:cs="Calibri"/>
              </w:rPr>
            </w:pPr>
          </w:p>
        </w:tc>
        <w:tc>
          <w:tcPr>
            <w:tcW w:w="900" w:type="dxa"/>
            <w:vMerge/>
            <w:tcBorders>
              <w:bottom w:val="single" w:sz="4" w:space="0" w:color="auto"/>
            </w:tcBorders>
            <w:vAlign w:val="center"/>
            <w:hideMark/>
          </w:tcPr>
          <w:p w14:paraId="7ADBA93B" w14:textId="77777777" w:rsidR="004C2BF6" w:rsidRPr="00F56B8B" w:rsidRDefault="004C2BF6" w:rsidP="00F56B8B">
            <w:pPr>
              <w:spacing w:line="360" w:lineRule="auto"/>
              <w:rPr>
                <w:rFonts w:ascii="Calibri" w:hAnsi="Calibri" w:cs="Calibri"/>
              </w:rPr>
            </w:pPr>
          </w:p>
        </w:tc>
        <w:tc>
          <w:tcPr>
            <w:tcW w:w="890" w:type="dxa"/>
            <w:tcBorders>
              <w:bottom w:val="single" w:sz="4" w:space="0" w:color="auto"/>
            </w:tcBorders>
            <w:shd w:val="clear" w:color="auto" w:fill="auto"/>
            <w:vAlign w:val="center"/>
            <w:hideMark/>
          </w:tcPr>
          <w:p w14:paraId="57F8364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Lower</w:t>
            </w:r>
          </w:p>
        </w:tc>
        <w:tc>
          <w:tcPr>
            <w:tcW w:w="900" w:type="dxa"/>
            <w:tcBorders>
              <w:bottom w:val="single" w:sz="4" w:space="0" w:color="auto"/>
            </w:tcBorders>
            <w:shd w:val="clear" w:color="auto" w:fill="auto"/>
            <w:vAlign w:val="center"/>
            <w:hideMark/>
          </w:tcPr>
          <w:p w14:paraId="6846B60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Upper</w:t>
            </w:r>
          </w:p>
        </w:tc>
        <w:tc>
          <w:tcPr>
            <w:tcW w:w="990" w:type="dxa"/>
            <w:vMerge/>
            <w:tcBorders>
              <w:bottom w:val="single" w:sz="4" w:space="0" w:color="auto"/>
            </w:tcBorders>
            <w:vAlign w:val="center"/>
            <w:hideMark/>
          </w:tcPr>
          <w:p w14:paraId="7BC216E3" w14:textId="77777777" w:rsidR="004C2BF6" w:rsidRPr="00F56B8B" w:rsidRDefault="004C2BF6" w:rsidP="00F56B8B">
            <w:pPr>
              <w:spacing w:line="360" w:lineRule="auto"/>
              <w:rPr>
                <w:rFonts w:ascii="Calibri" w:hAnsi="Calibri" w:cs="Calibri"/>
              </w:rPr>
            </w:pPr>
          </w:p>
        </w:tc>
        <w:tc>
          <w:tcPr>
            <w:tcW w:w="810" w:type="dxa"/>
            <w:vMerge/>
            <w:tcBorders>
              <w:bottom w:val="single" w:sz="4" w:space="0" w:color="auto"/>
            </w:tcBorders>
            <w:vAlign w:val="center"/>
            <w:hideMark/>
          </w:tcPr>
          <w:p w14:paraId="5FF4F554" w14:textId="77777777" w:rsidR="004C2BF6" w:rsidRPr="00F56B8B" w:rsidRDefault="004C2BF6" w:rsidP="00F56B8B">
            <w:pPr>
              <w:spacing w:line="360" w:lineRule="auto"/>
              <w:rPr>
                <w:rFonts w:ascii="Calibri" w:hAnsi="Calibri" w:cs="Calibri"/>
              </w:rPr>
            </w:pPr>
          </w:p>
        </w:tc>
        <w:tc>
          <w:tcPr>
            <w:tcW w:w="900" w:type="dxa"/>
            <w:tcBorders>
              <w:bottom w:val="single" w:sz="4" w:space="0" w:color="auto"/>
            </w:tcBorders>
            <w:shd w:val="clear" w:color="auto" w:fill="auto"/>
            <w:vAlign w:val="center"/>
            <w:hideMark/>
          </w:tcPr>
          <w:p w14:paraId="537482E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Lower</w:t>
            </w:r>
          </w:p>
        </w:tc>
        <w:tc>
          <w:tcPr>
            <w:tcW w:w="900" w:type="dxa"/>
            <w:tcBorders>
              <w:bottom w:val="single" w:sz="4" w:space="0" w:color="auto"/>
            </w:tcBorders>
            <w:shd w:val="clear" w:color="auto" w:fill="auto"/>
            <w:vAlign w:val="center"/>
            <w:hideMark/>
          </w:tcPr>
          <w:p w14:paraId="37CE237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Upper</w:t>
            </w:r>
          </w:p>
        </w:tc>
        <w:tc>
          <w:tcPr>
            <w:tcW w:w="990" w:type="dxa"/>
            <w:vMerge/>
            <w:tcBorders>
              <w:bottom w:val="single" w:sz="4" w:space="0" w:color="auto"/>
            </w:tcBorders>
            <w:vAlign w:val="center"/>
            <w:hideMark/>
          </w:tcPr>
          <w:p w14:paraId="7A3386BC" w14:textId="77777777" w:rsidR="004C2BF6" w:rsidRPr="00F56B8B" w:rsidRDefault="004C2BF6" w:rsidP="00F56B8B">
            <w:pPr>
              <w:spacing w:line="360" w:lineRule="auto"/>
              <w:rPr>
                <w:rFonts w:ascii="Calibri" w:hAnsi="Calibri" w:cs="Calibri"/>
              </w:rPr>
            </w:pPr>
          </w:p>
        </w:tc>
      </w:tr>
      <w:tr w:rsidR="004C2BF6" w:rsidRPr="00F56B8B" w14:paraId="30537552" w14:textId="77777777" w:rsidTr="00873280">
        <w:trPr>
          <w:trHeight w:val="197"/>
          <w:jc w:val="center"/>
        </w:trPr>
        <w:tc>
          <w:tcPr>
            <w:tcW w:w="2620" w:type="dxa"/>
            <w:tcBorders>
              <w:top w:val="single" w:sz="4" w:space="0" w:color="auto"/>
            </w:tcBorders>
            <w:shd w:val="clear" w:color="auto" w:fill="auto"/>
            <w:hideMark/>
          </w:tcPr>
          <w:p w14:paraId="0BE5537D"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Age</w:t>
            </w:r>
          </w:p>
        </w:tc>
        <w:tc>
          <w:tcPr>
            <w:tcW w:w="900" w:type="dxa"/>
            <w:tcBorders>
              <w:top w:val="single" w:sz="4" w:space="0" w:color="auto"/>
            </w:tcBorders>
            <w:shd w:val="clear" w:color="auto" w:fill="auto"/>
            <w:vAlign w:val="center"/>
            <w:hideMark/>
          </w:tcPr>
          <w:p w14:paraId="77C0A21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tcBorders>
              <w:top w:val="single" w:sz="4" w:space="0" w:color="auto"/>
            </w:tcBorders>
            <w:shd w:val="clear" w:color="auto" w:fill="auto"/>
            <w:noWrap/>
            <w:vAlign w:val="center"/>
            <w:hideMark/>
          </w:tcPr>
          <w:p w14:paraId="3417820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noWrap/>
            <w:vAlign w:val="center"/>
            <w:hideMark/>
          </w:tcPr>
          <w:p w14:paraId="04E53F5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tcBorders>
              <w:top w:val="single" w:sz="4" w:space="0" w:color="auto"/>
            </w:tcBorders>
            <w:shd w:val="clear" w:color="auto" w:fill="auto"/>
            <w:noWrap/>
            <w:vAlign w:val="center"/>
            <w:hideMark/>
          </w:tcPr>
          <w:p w14:paraId="69BC71F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tcBorders>
              <w:top w:val="single" w:sz="4" w:space="0" w:color="auto"/>
            </w:tcBorders>
            <w:shd w:val="clear" w:color="auto" w:fill="auto"/>
            <w:vAlign w:val="center"/>
            <w:hideMark/>
          </w:tcPr>
          <w:p w14:paraId="7D6C8D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vAlign w:val="center"/>
            <w:hideMark/>
          </w:tcPr>
          <w:p w14:paraId="486C561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vAlign w:val="center"/>
            <w:hideMark/>
          </w:tcPr>
          <w:p w14:paraId="7F304C1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tcBorders>
              <w:top w:val="single" w:sz="4" w:space="0" w:color="auto"/>
            </w:tcBorders>
            <w:shd w:val="clear" w:color="auto" w:fill="auto"/>
            <w:noWrap/>
            <w:vAlign w:val="center"/>
            <w:hideMark/>
          </w:tcPr>
          <w:p w14:paraId="7AE4A32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592E5E0E" w14:textId="77777777" w:rsidTr="00873280">
        <w:trPr>
          <w:trHeight w:val="243"/>
          <w:jc w:val="center"/>
        </w:trPr>
        <w:tc>
          <w:tcPr>
            <w:tcW w:w="2620" w:type="dxa"/>
            <w:shd w:val="clear" w:color="auto" w:fill="auto"/>
            <w:hideMark/>
          </w:tcPr>
          <w:p w14:paraId="0CC88B28" w14:textId="77777777" w:rsidR="004C2BF6" w:rsidRPr="00F56B8B" w:rsidRDefault="004C2BF6" w:rsidP="00F56B8B">
            <w:pPr>
              <w:spacing w:line="360" w:lineRule="auto"/>
              <w:rPr>
                <w:rFonts w:ascii="Calibri" w:hAnsi="Calibri" w:cs="Calibri"/>
              </w:rPr>
            </w:pPr>
            <w:r w:rsidRPr="00F56B8B">
              <w:rPr>
                <w:rFonts w:ascii="Calibri" w:hAnsi="Calibri" w:cs="Calibri"/>
              </w:rPr>
              <w:t>55-59 (Ref.)</w:t>
            </w:r>
          </w:p>
        </w:tc>
        <w:tc>
          <w:tcPr>
            <w:tcW w:w="900" w:type="dxa"/>
            <w:shd w:val="clear" w:color="auto" w:fill="auto"/>
            <w:hideMark/>
          </w:tcPr>
          <w:p w14:paraId="048F322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0483097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20EB5C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796173A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hideMark/>
          </w:tcPr>
          <w:p w14:paraId="2A9FBDD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4D43B79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39E7738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7F46C63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A51F91C" w14:textId="77777777" w:rsidTr="00873280">
        <w:trPr>
          <w:trHeight w:val="198"/>
          <w:jc w:val="center"/>
        </w:trPr>
        <w:tc>
          <w:tcPr>
            <w:tcW w:w="2620" w:type="dxa"/>
            <w:shd w:val="clear" w:color="auto" w:fill="auto"/>
            <w:hideMark/>
          </w:tcPr>
          <w:p w14:paraId="62DB1C85" w14:textId="77777777" w:rsidR="004C2BF6" w:rsidRPr="00F56B8B" w:rsidRDefault="004C2BF6" w:rsidP="00F56B8B">
            <w:pPr>
              <w:spacing w:line="360" w:lineRule="auto"/>
              <w:rPr>
                <w:rFonts w:ascii="Calibri" w:hAnsi="Calibri" w:cs="Calibri"/>
              </w:rPr>
            </w:pPr>
            <w:r w:rsidRPr="00F56B8B">
              <w:rPr>
                <w:rFonts w:ascii="Calibri" w:hAnsi="Calibri" w:cs="Calibri"/>
              </w:rPr>
              <w:t>60-64</w:t>
            </w:r>
          </w:p>
        </w:tc>
        <w:tc>
          <w:tcPr>
            <w:tcW w:w="900" w:type="dxa"/>
            <w:shd w:val="clear" w:color="auto" w:fill="auto"/>
            <w:noWrap/>
            <w:hideMark/>
          </w:tcPr>
          <w:p w14:paraId="0AE2079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0.017</w:t>
            </w:r>
          </w:p>
        </w:tc>
        <w:tc>
          <w:tcPr>
            <w:tcW w:w="890" w:type="dxa"/>
            <w:shd w:val="clear" w:color="auto" w:fill="auto"/>
            <w:noWrap/>
            <w:hideMark/>
          </w:tcPr>
          <w:p w14:paraId="1C48F2B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0.002</w:t>
            </w:r>
          </w:p>
        </w:tc>
        <w:tc>
          <w:tcPr>
            <w:tcW w:w="900" w:type="dxa"/>
            <w:shd w:val="clear" w:color="auto" w:fill="auto"/>
            <w:noWrap/>
            <w:hideMark/>
          </w:tcPr>
          <w:p w14:paraId="3593E9F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0.134</w:t>
            </w:r>
          </w:p>
        </w:tc>
        <w:tc>
          <w:tcPr>
            <w:tcW w:w="990" w:type="dxa"/>
            <w:shd w:val="clear" w:color="auto" w:fill="auto"/>
            <w:noWrap/>
            <w:hideMark/>
          </w:tcPr>
          <w:p w14:paraId="068364E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c>
          <w:tcPr>
            <w:tcW w:w="810" w:type="dxa"/>
            <w:shd w:val="clear" w:color="auto" w:fill="auto"/>
            <w:noWrap/>
            <w:hideMark/>
          </w:tcPr>
          <w:p w14:paraId="79C29FEC" w14:textId="77777777" w:rsidR="004C2BF6" w:rsidRPr="00F56B8B" w:rsidRDefault="004C2BF6" w:rsidP="00F56B8B">
            <w:pPr>
              <w:spacing w:line="360" w:lineRule="auto"/>
              <w:jc w:val="center"/>
              <w:rPr>
                <w:rFonts w:ascii="Calibri" w:hAnsi="Calibri" w:cs="Calibri"/>
              </w:rPr>
            </w:pPr>
          </w:p>
        </w:tc>
        <w:tc>
          <w:tcPr>
            <w:tcW w:w="900" w:type="dxa"/>
            <w:shd w:val="clear" w:color="auto" w:fill="auto"/>
            <w:noWrap/>
            <w:hideMark/>
          </w:tcPr>
          <w:p w14:paraId="3A7E0ECE" w14:textId="77777777" w:rsidR="004C2BF6" w:rsidRPr="00F56B8B" w:rsidRDefault="004C2BF6" w:rsidP="00F56B8B">
            <w:pPr>
              <w:spacing w:line="360" w:lineRule="auto"/>
              <w:jc w:val="center"/>
              <w:rPr>
                <w:rFonts w:ascii="Calibri" w:hAnsi="Calibri" w:cs="Calibri"/>
              </w:rPr>
            </w:pPr>
          </w:p>
        </w:tc>
        <w:tc>
          <w:tcPr>
            <w:tcW w:w="900" w:type="dxa"/>
            <w:shd w:val="clear" w:color="auto" w:fill="auto"/>
            <w:noWrap/>
            <w:hideMark/>
          </w:tcPr>
          <w:p w14:paraId="110AC83C" w14:textId="77777777" w:rsidR="004C2BF6" w:rsidRPr="00F56B8B" w:rsidRDefault="004C2BF6" w:rsidP="00F56B8B">
            <w:pPr>
              <w:spacing w:line="360" w:lineRule="auto"/>
              <w:jc w:val="center"/>
              <w:rPr>
                <w:rFonts w:ascii="Calibri" w:hAnsi="Calibri" w:cs="Calibri"/>
              </w:rPr>
            </w:pPr>
          </w:p>
        </w:tc>
        <w:tc>
          <w:tcPr>
            <w:tcW w:w="990" w:type="dxa"/>
            <w:shd w:val="clear" w:color="auto" w:fill="auto"/>
            <w:noWrap/>
            <w:hideMark/>
          </w:tcPr>
          <w:p w14:paraId="65B05FA4" w14:textId="77777777" w:rsidR="004C2BF6" w:rsidRPr="00F56B8B" w:rsidRDefault="004C2BF6" w:rsidP="00F56B8B">
            <w:pPr>
              <w:spacing w:line="360" w:lineRule="auto"/>
              <w:jc w:val="center"/>
              <w:rPr>
                <w:rFonts w:ascii="Calibri" w:hAnsi="Calibri" w:cs="Calibri"/>
              </w:rPr>
            </w:pPr>
          </w:p>
        </w:tc>
      </w:tr>
      <w:tr w:rsidR="004C2BF6" w:rsidRPr="00F56B8B" w14:paraId="52EC6862" w14:textId="77777777" w:rsidTr="00873280">
        <w:trPr>
          <w:trHeight w:val="243"/>
          <w:jc w:val="center"/>
        </w:trPr>
        <w:tc>
          <w:tcPr>
            <w:tcW w:w="2620" w:type="dxa"/>
            <w:shd w:val="clear" w:color="auto" w:fill="auto"/>
            <w:hideMark/>
          </w:tcPr>
          <w:p w14:paraId="75CE7B8A" w14:textId="77777777" w:rsidR="004C2BF6" w:rsidRPr="00F56B8B" w:rsidRDefault="004C2BF6" w:rsidP="00F56B8B">
            <w:pPr>
              <w:spacing w:line="360" w:lineRule="auto"/>
              <w:rPr>
                <w:rFonts w:ascii="Calibri" w:hAnsi="Calibri" w:cs="Calibri"/>
              </w:rPr>
            </w:pPr>
            <w:r w:rsidRPr="00F56B8B">
              <w:rPr>
                <w:rFonts w:ascii="Calibri" w:hAnsi="Calibri" w:cs="Calibri"/>
              </w:rPr>
              <w:t>65+</w:t>
            </w:r>
          </w:p>
        </w:tc>
        <w:tc>
          <w:tcPr>
            <w:tcW w:w="900" w:type="dxa"/>
            <w:shd w:val="clear" w:color="auto" w:fill="auto"/>
            <w:noWrap/>
            <w:hideMark/>
          </w:tcPr>
          <w:p w14:paraId="0D664B3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0.177</w:t>
            </w:r>
          </w:p>
        </w:tc>
        <w:tc>
          <w:tcPr>
            <w:tcW w:w="890" w:type="dxa"/>
            <w:shd w:val="clear" w:color="auto" w:fill="auto"/>
            <w:noWrap/>
            <w:hideMark/>
          </w:tcPr>
          <w:p w14:paraId="285FDD4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0.020</w:t>
            </w:r>
          </w:p>
        </w:tc>
        <w:tc>
          <w:tcPr>
            <w:tcW w:w="900" w:type="dxa"/>
            <w:shd w:val="clear" w:color="auto" w:fill="auto"/>
            <w:noWrap/>
            <w:hideMark/>
          </w:tcPr>
          <w:p w14:paraId="00B919B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1.536</w:t>
            </w:r>
          </w:p>
        </w:tc>
        <w:tc>
          <w:tcPr>
            <w:tcW w:w="990" w:type="dxa"/>
            <w:shd w:val="clear" w:color="auto" w:fill="auto"/>
            <w:noWrap/>
            <w:hideMark/>
          </w:tcPr>
          <w:p w14:paraId="581CD71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0.116</w:t>
            </w:r>
          </w:p>
        </w:tc>
        <w:tc>
          <w:tcPr>
            <w:tcW w:w="810" w:type="dxa"/>
            <w:shd w:val="clear" w:color="auto" w:fill="auto"/>
            <w:noWrap/>
            <w:hideMark/>
          </w:tcPr>
          <w:p w14:paraId="6574D4D0" w14:textId="77777777" w:rsidR="004C2BF6" w:rsidRPr="00F56B8B" w:rsidRDefault="004C2BF6" w:rsidP="00F56B8B">
            <w:pPr>
              <w:spacing w:line="360" w:lineRule="auto"/>
              <w:jc w:val="center"/>
              <w:rPr>
                <w:rFonts w:ascii="Calibri" w:hAnsi="Calibri" w:cs="Calibri"/>
              </w:rPr>
            </w:pPr>
          </w:p>
        </w:tc>
        <w:tc>
          <w:tcPr>
            <w:tcW w:w="900" w:type="dxa"/>
            <w:shd w:val="clear" w:color="auto" w:fill="auto"/>
            <w:noWrap/>
            <w:hideMark/>
          </w:tcPr>
          <w:p w14:paraId="4E152918" w14:textId="77777777" w:rsidR="004C2BF6" w:rsidRPr="00F56B8B" w:rsidRDefault="004C2BF6" w:rsidP="00F56B8B">
            <w:pPr>
              <w:spacing w:line="360" w:lineRule="auto"/>
              <w:jc w:val="center"/>
              <w:rPr>
                <w:rFonts w:ascii="Calibri" w:hAnsi="Calibri" w:cs="Calibri"/>
              </w:rPr>
            </w:pPr>
          </w:p>
        </w:tc>
        <w:tc>
          <w:tcPr>
            <w:tcW w:w="900" w:type="dxa"/>
            <w:shd w:val="clear" w:color="auto" w:fill="auto"/>
            <w:noWrap/>
            <w:hideMark/>
          </w:tcPr>
          <w:p w14:paraId="1CD66F63" w14:textId="77777777" w:rsidR="004C2BF6" w:rsidRPr="00F56B8B" w:rsidRDefault="004C2BF6" w:rsidP="00F56B8B">
            <w:pPr>
              <w:spacing w:line="360" w:lineRule="auto"/>
              <w:jc w:val="center"/>
              <w:rPr>
                <w:rFonts w:ascii="Calibri" w:hAnsi="Calibri" w:cs="Calibri"/>
              </w:rPr>
            </w:pPr>
          </w:p>
        </w:tc>
        <w:tc>
          <w:tcPr>
            <w:tcW w:w="990" w:type="dxa"/>
            <w:shd w:val="clear" w:color="auto" w:fill="auto"/>
            <w:noWrap/>
            <w:hideMark/>
          </w:tcPr>
          <w:p w14:paraId="697BF17E" w14:textId="77777777" w:rsidR="004C2BF6" w:rsidRPr="00F56B8B" w:rsidRDefault="004C2BF6" w:rsidP="00F56B8B">
            <w:pPr>
              <w:spacing w:line="360" w:lineRule="auto"/>
              <w:jc w:val="center"/>
              <w:rPr>
                <w:rFonts w:ascii="Calibri" w:hAnsi="Calibri" w:cs="Calibri"/>
              </w:rPr>
            </w:pPr>
          </w:p>
        </w:tc>
      </w:tr>
      <w:tr w:rsidR="004C2BF6" w:rsidRPr="00F56B8B" w14:paraId="578C075A" w14:textId="77777777" w:rsidTr="00873280">
        <w:trPr>
          <w:trHeight w:val="243"/>
          <w:jc w:val="center"/>
        </w:trPr>
        <w:tc>
          <w:tcPr>
            <w:tcW w:w="2620" w:type="dxa"/>
            <w:shd w:val="clear" w:color="auto" w:fill="auto"/>
            <w:hideMark/>
          </w:tcPr>
          <w:p w14:paraId="526D49DF"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Gender</w:t>
            </w:r>
          </w:p>
        </w:tc>
        <w:tc>
          <w:tcPr>
            <w:tcW w:w="900" w:type="dxa"/>
            <w:shd w:val="clear" w:color="auto" w:fill="auto"/>
            <w:noWrap/>
            <w:hideMark/>
          </w:tcPr>
          <w:p w14:paraId="45B7DAC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395124A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8F7765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48834AA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6FD4F13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736BC6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9E7555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6AC30B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53529F74" w14:textId="77777777" w:rsidTr="00873280">
        <w:trPr>
          <w:trHeight w:val="288"/>
          <w:jc w:val="center"/>
        </w:trPr>
        <w:tc>
          <w:tcPr>
            <w:tcW w:w="2620" w:type="dxa"/>
            <w:shd w:val="clear" w:color="auto" w:fill="auto"/>
            <w:hideMark/>
          </w:tcPr>
          <w:p w14:paraId="3202FDC9" w14:textId="77777777" w:rsidR="004C2BF6" w:rsidRPr="00F56B8B" w:rsidRDefault="004C2BF6" w:rsidP="00F56B8B">
            <w:pPr>
              <w:spacing w:line="360" w:lineRule="auto"/>
              <w:rPr>
                <w:rFonts w:ascii="Calibri" w:hAnsi="Calibri" w:cs="Calibri"/>
              </w:rPr>
            </w:pPr>
            <w:r w:rsidRPr="00F56B8B">
              <w:rPr>
                <w:rFonts w:ascii="Calibri" w:hAnsi="Calibri" w:cs="Calibri"/>
              </w:rPr>
              <w:t>Male (Ref.)</w:t>
            </w:r>
          </w:p>
        </w:tc>
        <w:tc>
          <w:tcPr>
            <w:tcW w:w="900" w:type="dxa"/>
            <w:shd w:val="clear" w:color="auto" w:fill="auto"/>
            <w:noWrap/>
            <w:hideMark/>
          </w:tcPr>
          <w:p w14:paraId="37CEC5B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1282B73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BBBC7B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2DE9B8A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7A5DE49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F1658D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75B9CC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309B5D2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AF063C7" w14:textId="77777777" w:rsidTr="00873280">
        <w:trPr>
          <w:trHeight w:val="243"/>
          <w:jc w:val="center"/>
        </w:trPr>
        <w:tc>
          <w:tcPr>
            <w:tcW w:w="2620" w:type="dxa"/>
            <w:shd w:val="clear" w:color="auto" w:fill="auto"/>
            <w:hideMark/>
          </w:tcPr>
          <w:p w14:paraId="23BBF4A4" w14:textId="77777777" w:rsidR="004C2BF6" w:rsidRPr="00F56B8B" w:rsidRDefault="004C2BF6" w:rsidP="00F56B8B">
            <w:pPr>
              <w:spacing w:line="360" w:lineRule="auto"/>
              <w:rPr>
                <w:rFonts w:ascii="Calibri" w:hAnsi="Calibri" w:cs="Calibri"/>
              </w:rPr>
            </w:pPr>
            <w:r w:rsidRPr="00F56B8B">
              <w:rPr>
                <w:rFonts w:ascii="Calibri" w:hAnsi="Calibri" w:cs="Calibri"/>
              </w:rPr>
              <w:t>Female</w:t>
            </w:r>
          </w:p>
        </w:tc>
        <w:tc>
          <w:tcPr>
            <w:tcW w:w="900" w:type="dxa"/>
            <w:shd w:val="clear" w:color="auto" w:fill="auto"/>
            <w:noWrap/>
            <w:hideMark/>
          </w:tcPr>
          <w:p w14:paraId="7CA506B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0.467</w:t>
            </w:r>
          </w:p>
        </w:tc>
        <w:tc>
          <w:tcPr>
            <w:tcW w:w="890" w:type="dxa"/>
            <w:shd w:val="clear" w:color="auto" w:fill="auto"/>
            <w:noWrap/>
            <w:hideMark/>
          </w:tcPr>
          <w:p w14:paraId="61FEFA0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0.110</w:t>
            </w:r>
          </w:p>
        </w:tc>
        <w:tc>
          <w:tcPr>
            <w:tcW w:w="900" w:type="dxa"/>
            <w:shd w:val="clear" w:color="auto" w:fill="auto"/>
            <w:noWrap/>
            <w:hideMark/>
          </w:tcPr>
          <w:p w14:paraId="0DCB129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1.978</w:t>
            </w:r>
          </w:p>
        </w:tc>
        <w:tc>
          <w:tcPr>
            <w:tcW w:w="990" w:type="dxa"/>
            <w:shd w:val="clear" w:color="auto" w:fill="auto"/>
            <w:noWrap/>
            <w:hideMark/>
          </w:tcPr>
          <w:p w14:paraId="42953D9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0.301</w:t>
            </w:r>
          </w:p>
        </w:tc>
        <w:tc>
          <w:tcPr>
            <w:tcW w:w="810" w:type="dxa"/>
            <w:shd w:val="clear" w:color="auto" w:fill="auto"/>
            <w:noWrap/>
            <w:hideMark/>
          </w:tcPr>
          <w:p w14:paraId="7267B02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0.841</w:t>
            </w:r>
          </w:p>
        </w:tc>
        <w:tc>
          <w:tcPr>
            <w:tcW w:w="900" w:type="dxa"/>
            <w:shd w:val="clear" w:color="auto" w:fill="auto"/>
            <w:noWrap/>
            <w:hideMark/>
          </w:tcPr>
          <w:p w14:paraId="0EDE99A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0.187</w:t>
            </w:r>
          </w:p>
        </w:tc>
        <w:tc>
          <w:tcPr>
            <w:tcW w:w="900" w:type="dxa"/>
            <w:shd w:val="clear" w:color="auto" w:fill="auto"/>
            <w:noWrap/>
            <w:hideMark/>
          </w:tcPr>
          <w:p w14:paraId="0CB92CF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3.793</w:t>
            </w:r>
          </w:p>
        </w:tc>
        <w:tc>
          <w:tcPr>
            <w:tcW w:w="990" w:type="dxa"/>
            <w:shd w:val="clear" w:color="auto" w:fill="auto"/>
            <w:noWrap/>
            <w:hideMark/>
          </w:tcPr>
          <w:p w14:paraId="36FF4B1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0.822</w:t>
            </w:r>
          </w:p>
        </w:tc>
      </w:tr>
      <w:tr w:rsidR="004C2BF6" w:rsidRPr="00F56B8B" w14:paraId="517829D9" w14:textId="77777777" w:rsidTr="00873280">
        <w:trPr>
          <w:trHeight w:val="288"/>
          <w:jc w:val="center"/>
        </w:trPr>
        <w:tc>
          <w:tcPr>
            <w:tcW w:w="2620" w:type="dxa"/>
            <w:shd w:val="clear" w:color="auto" w:fill="auto"/>
            <w:hideMark/>
          </w:tcPr>
          <w:p w14:paraId="7330D2DC"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lastRenderedPageBreak/>
              <w:t>Education</w:t>
            </w:r>
          </w:p>
        </w:tc>
        <w:tc>
          <w:tcPr>
            <w:tcW w:w="900" w:type="dxa"/>
            <w:shd w:val="clear" w:color="auto" w:fill="auto"/>
            <w:noWrap/>
            <w:hideMark/>
          </w:tcPr>
          <w:p w14:paraId="33162EA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750838F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77F6C4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4E6A7B8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66127ED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E98641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745388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659648E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E477DE2" w14:textId="77777777" w:rsidTr="00873280">
        <w:trPr>
          <w:trHeight w:val="243"/>
          <w:jc w:val="center"/>
        </w:trPr>
        <w:tc>
          <w:tcPr>
            <w:tcW w:w="2620" w:type="dxa"/>
            <w:shd w:val="clear" w:color="auto" w:fill="auto"/>
            <w:hideMark/>
          </w:tcPr>
          <w:p w14:paraId="09EA58CE" w14:textId="77777777" w:rsidR="004C2BF6" w:rsidRPr="00F56B8B" w:rsidRDefault="004C2BF6" w:rsidP="00F56B8B">
            <w:pPr>
              <w:spacing w:line="360" w:lineRule="auto"/>
              <w:rPr>
                <w:rFonts w:ascii="Calibri" w:hAnsi="Calibri" w:cs="Calibri"/>
              </w:rPr>
            </w:pPr>
            <w:r w:rsidRPr="00F56B8B">
              <w:rPr>
                <w:rFonts w:ascii="Calibri" w:hAnsi="Calibri" w:cs="Calibri"/>
              </w:rPr>
              <w:t>Illiterate (Ref.)</w:t>
            </w:r>
          </w:p>
        </w:tc>
        <w:tc>
          <w:tcPr>
            <w:tcW w:w="900" w:type="dxa"/>
            <w:shd w:val="clear" w:color="auto" w:fill="auto"/>
            <w:noWrap/>
            <w:hideMark/>
          </w:tcPr>
          <w:p w14:paraId="7E5D8AA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659E501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573473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327FE00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6EC308B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B335FC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CEF223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4CFFD97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655B6B1" w14:textId="77777777" w:rsidTr="00873280">
        <w:trPr>
          <w:trHeight w:val="198"/>
          <w:jc w:val="center"/>
        </w:trPr>
        <w:tc>
          <w:tcPr>
            <w:tcW w:w="2620" w:type="dxa"/>
            <w:shd w:val="clear" w:color="auto" w:fill="auto"/>
            <w:hideMark/>
          </w:tcPr>
          <w:p w14:paraId="67B50909" w14:textId="77777777" w:rsidR="004C2BF6" w:rsidRPr="00F56B8B" w:rsidRDefault="004C2BF6" w:rsidP="00F56B8B">
            <w:pPr>
              <w:spacing w:line="360" w:lineRule="auto"/>
              <w:rPr>
                <w:rFonts w:ascii="Calibri" w:hAnsi="Calibri" w:cs="Calibri"/>
              </w:rPr>
            </w:pPr>
            <w:r w:rsidRPr="00F56B8B">
              <w:rPr>
                <w:rFonts w:ascii="Calibri" w:hAnsi="Calibri" w:cs="Calibri"/>
              </w:rPr>
              <w:t>Literate</w:t>
            </w:r>
          </w:p>
        </w:tc>
        <w:tc>
          <w:tcPr>
            <w:tcW w:w="900" w:type="dxa"/>
            <w:shd w:val="clear" w:color="auto" w:fill="auto"/>
            <w:noWrap/>
            <w:hideMark/>
          </w:tcPr>
          <w:p w14:paraId="2728987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0.358</w:t>
            </w:r>
          </w:p>
        </w:tc>
        <w:tc>
          <w:tcPr>
            <w:tcW w:w="890" w:type="dxa"/>
            <w:shd w:val="clear" w:color="auto" w:fill="auto"/>
            <w:noWrap/>
            <w:hideMark/>
          </w:tcPr>
          <w:p w14:paraId="5B6E63F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0.103</w:t>
            </w:r>
          </w:p>
        </w:tc>
        <w:tc>
          <w:tcPr>
            <w:tcW w:w="900" w:type="dxa"/>
            <w:shd w:val="clear" w:color="auto" w:fill="auto"/>
            <w:noWrap/>
            <w:hideMark/>
          </w:tcPr>
          <w:p w14:paraId="34FE37A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1.245</w:t>
            </w:r>
          </w:p>
        </w:tc>
        <w:tc>
          <w:tcPr>
            <w:tcW w:w="990" w:type="dxa"/>
            <w:shd w:val="clear" w:color="auto" w:fill="auto"/>
            <w:noWrap/>
            <w:hideMark/>
          </w:tcPr>
          <w:p w14:paraId="17A8CBB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0.106</w:t>
            </w:r>
          </w:p>
        </w:tc>
        <w:tc>
          <w:tcPr>
            <w:tcW w:w="810" w:type="dxa"/>
            <w:shd w:val="clear" w:color="auto" w:fill="auto"/>
            <w:noWrap/>
            <w:hideMark/>
          </w:tcPr>
          <w:p w14:paraId="419D10F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1.569</w:t>
            </w:r>
          </w:p>
        </w:tc>
        <w:tc>
          <w:tcPr>
            <w:tcW w:w="900" w:type="dxa"/>
            <w:shd w:val="clear" w:color="auto" w:fill="auto"/>
            <w:noWrap/>
            <w:hideMark/>
          </w:tcPr>
          <w:p w14:paraId="41A09E8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0.580</w:t>
            </w:r>
          </w:p>
        </w:tc>
        <w:tc>
          <w:tcPr>
            <w:tcW w:w="900" w:type="dxa"/>
            <w:shd w:val="clear" w:color="auto" w:fill="auto"/>
            <w:noWrap/>
            <w:hideMark/>
          </w:tcPr>
          <w:p w14:paraId="49EDC5B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4.246</w:t>
            </w:r>
          </w:p>
        </w:tc>
        <w:tc>
          <w:tcPr>
            <w:tcW w:w="990" w:type="dxa"/>
            <w:shd w:val="clear" w:color="auto" w:fill="auto"/>
            <w:noWrap/>
            <w:hideMark/>
          </w:tcPr>
          <w:p w14:paraId="41C67A7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0.375</w:t>
            </w:r>
          </w:p>
        </w:tc>
      </w:tr>
      <w:tr w:rsidR="004C2BF6" w:rsidRPr="00F56B8B" w14:paraId="6803A9FB" w14:textId="77777777" w:rsidTr="00873280">
        <w:trPr>
          <w:trHeight w:val="162"/>
          <w:jc w:val="center"/>
        </w:trPr>
        <w:tc>
          <w:tcPr>
            <w:tcW w:w="2620" w:type="dxa"/>
            <w:shd w:val="clear" w:color="auto" w:fill="auto"/>
            <w:hideMark/>
          </w:tcPr>
          <w:p w14:paraId="514EA7B9"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Marital Status</w:t>
            </w:r>
          </w:p>
        </w:tc>
        <w:tc>
          <w:tcPr>
            <w:tcW w:w="900" w:type="dxa"/>
            <w:shd w:val="clear" w:color="auto" w:fill="auto"/>
            <w:noWrap/>
            <w:hideMark/>
          </w:tcPr>
          <w:p w14:paraId="5185552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031F7C3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9EC869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31F5504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2B15FF2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5EA2D9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3E4036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5D6432F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29BC18F" w14:textId="77777777" w:rsidTr="00873280">
        <w:trPr>
          <w:trHeight w:val="450"/>
          <w:jc w:val="center"/>
        </w:trPr>
        <w:tc>
          <w:tcPr>
            <w:tcW w:w="2620" w:type="dxa"/>
            <w:shd w:val="clear" w:color="auto" w:fill="auto"/>
            <w:hideMark/>
          </w:tcPr>
          <w:p w14:paraId="6F9CFF3D" w14:textId="77777777" w:rsidR="004C2BF6" w:rsidRPr="00F56B8B" w:rsidRDefault="004C2BF6" w:rsidP="00F56B8B">
            <w:pPr>
              <w:spacing w:line="360" w:lineRule="auto"/>
              <w:rPr>
                <w:rFonts w:ascii="Calibri" w:hAnsi="Calibri" w:cs="Calibri"/>
              </w:rPr>
            </w:pPr>
            <w:r w:rsidRPr="00F56B8B">
              <w:rPr>
                <w:rFonts w:ascii="Calibri" w:hAnsi="Calibri" w:cs="Calibri"/>
              </w:rPr>
              <w:t>Unmarried or Widowed or Divorce (Ref.)</w:t>
            </w:r>
          </w:p>
        </w:tc>
        <w:tc>
          <w:tcPr>
            <w:tcW w:w="900" w:type="dxa"/>
            <w:shd w:val="clear" w:color="auto" w:fill="auto"/>
            <w:noWrap/>
            <w:hideMark/>
          </w:tcPr>
          <w:p w14:paraId="74F8A71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022E243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F2F77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1AF8A0E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4F41657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ADEF5E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68D618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28E48A5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5F5FB5A2" w14:textId="77777777" w:rsidTr="00873280">
        <w:trPr>
          <w:trHeight w:val="315"/>
          <w:jc w:val="center"/>
        </w:trPr>
        <w:tc>
          <w:tcPr>
            <w:tcW w:w="2620" w:type="dxa"/>
            <w:shd w:val="clear" w:color="auto" w:fill="auto"/>
            <w:noWrap/>
            <w:vAlign w:val="bottom"/>
            <w:hideMark/>
          </w:tcPr>
          <w:p w14:paraId="0C5D6D42" w14:textId="77777777" w:rsidR="004C2BF6" w:rsidRPr="00F56B8B" w:rsidRDefault="004C2BF6" w:rsidP="00F56B8B">
            <w:pPr>
              <w:spacing w:line="360" w:lineRule="auto"/>
              <w:rPr>
                <w:rFonts w:ascii="Calibri" w:hAnsi="Calibri" w:cs="Calibri"/>
              </w:rPr>
            </w:pPr>
            <w:r w:rsidRPr="00F56B8B">
              <w:rPr>
                <w:rFonts w:ascii="Calibri" w:hAnsi="Calibri" w:cs="Calibri"/>
              </w:rPr>
              <w:t>Married</w:t>
            </w:r>
          </w:p>
        </w:tc>
        <w:tc>
          <w:tcPr>
            <w:tcW w:w="900" w:type="dxa"/>
            <w:shd w:val="clear" w:color="auto" w:fill="auto"/>
            <w:noWrap/>
            <w:hideMark/>
          </w:tcPr>
          <w:p w14:paraId="77353C7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1.175</w:t>
            </w:r>
          </w:p>
        </w:tc>
        <w:tc>
          <w:tcPr>
            <w:tcW w:w="890" w:type="dxa"/>
            <w:shd w:val="clear" w:color="auto" w:fill="auto"/>
            <w:noWrap/>
            <w:hideMark/>
          </w:tcPr>
          <w:p w14:paraId="505C8F1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0.114</w:t>
            </w:r>
          </w:p>
        </w:tc>
        <w:tc>
          <w:tcPr>
            <w:tcW w:w="900" w:type="dxa"/>
            <w:shd w:val="clear" w:color="auto" w:fill="auto"/>
            <w:noWrap/>
            <w:hideMark/>
          </w:tcPr>
          <w:p w14:paraId="09EB6A9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12.059</w:t>
            </w:r>
          </w:p>
        </w:tc>
        <w:tc>
          <w:tcPr>
            <w:tcW w:w="990" w:type="dxa"/>
            <w:shd w:val="clear" w:color="auto" w:fill="auto"/>
            <w:noWrap/>
            <w:hideMark/>
          </w:tcPr>
          <w:p w14:paraId="2765AE0D" w14:textId="77777777" w:rsidR="004C2BF6" w:rsidRPr="00F56B8B" w:rsidRDefault="004C2BF6" w:rsidP="00F56B8B">
            <w:pPr>
              <w:tabs>
                <w:tab w:val="center" w:pos="387"/>
              </w:tabs>
              <w:spacing w:line="360" w:lineRule="auto"/>
              <w:rPr>
                <w:rFonts w:ascii="Calibri" w:hAnsi="Calibri" w:cs="Calibri"/>
              </w:rPr>
            </w:pPr>
            <w:r w:rsidRPr="00F56B8B">
              <w:rPr>
                <w:rFonts w:ascii="Calibri" w:hAnsi="Calibri" w:cs="Calibri"/>
              </w:rPr>
              <w:t>0.892</w:t>
            </w:r>
          </w:p>
        </w:tc>
        <w:tc>
          <w:tcPr>
            <w:tcW w:w="810" w:type="dxa"/>
            <w:shd w:val="clear" w:color="auto" w:fill="auto"/>
            <w:noWrap/>
            <w:hideMark/>
          </w:tcPr>
          <w:p w14:paraId="02D2F83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0.724</w:t>
            </w:r>
          </w:p>
        </w:tc>
        <w:tc>
          <w:tcPr>
            <w:tcW w:w="900" w:type="dxa"/>
            <w:shd w:val="clear" w:color="auto" w:fill="auto"/>
            <w:noWrap/>
            <w:hideMark/>
          </w:tcPr>
          <w:p w14:paraId="728971D4" w14:textId="77777777" w:rsidR="004C2BF6" w:rsidRPr="00F56B8B" w:rsidRDefault="004C2BF6" w:rsidP="00F56B8B">
            <w:pPr>
              <w:tabs>
                <w:tab w:val="center" w:pos="342"/>
              </w:tabs>
              <w:spacing w:line="360" w:lineRule="auto"/>
              <w:rPr>
                <w:rFonts w:ascii="Calibri" w:hAnsi="Calibri" w:cs="Calibri"/>
              </w:rPr>
            </w:pPr>
            <w:r w:rsidRPr="00F56B8B">
              <w:rPr>
                <w:rFonts w:ascii="Calibri" w:hAnsi="Calibri" w:cs="Calibri"/>
              </w:rPr>
              <w:t>0.124</w:t>
            </w:r>
          </w:p>
        </w:tc>
        <w:tc>
          <w:tcPr>
            <w:tcW w:w="900" w:type="dxa"/>
            <w:shd w:val="clear" w:color="auto" w:fill="auto"/>
            <w:noWrap/>
            <w:hideMark/>
          </w:tcPr>
          <w:p w14:paraId="1DE0CB0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4.248</w:t>
            </w:r>
          </w:p>
        </w:tc>
        <w:tc>
          <w:tcPr>
            <w:tcW w:w="990" w:type="dxa"/>
            <w:shd w:val="clear" w:color="auto" w:fill="auto"/>
            <w:noWrap/>
            <w:hideMark/>
          </w:tcPr>
          <w:p w14:paraId="53D9A36F" w14:textId="77777777" w:rsidR="004C2BF6" w:rsidRPr="00F56B8B" w:rsidRDefault="004C2BF6" w:rsidP="00F56B8B">
            <w:pPr>
              <w:tabs>
                <w:tab w:val="center" w:pos="387"/>
              </w:tabs>
              <w:spacing w:line="360" w:lineRule="auto"/>
              <w:rPr>
                <w:rFonts w:ascii="Calibri" w:hAnsi="Calibri" w:cs="Calibri"/>
              </w:rPr>
            </w:pPr>
            <w:r w:rsidRPr="00F56B8B">
              <w:rPr>
                <w:rFonts w:ascii="Calibri" w:hAnsi="Calibri" w:cs="Calibri"/>
              </w:rPr>
              <w:t>0.721</w:t>
            </w:r>
          </w:p>
        </w:tc>
      </w:tr>
      <w:tr w:rsidR="004C2BF6" w:rsidRPr="00F56B8B" w14:paraId="5CA2781C" w14:textId="77777777" w:rsidTr="00873280">
        <w:trPr>
          <w:trHeight w:val="207"/>
          <w:jc w:val="center"/>
        </w:trPr>
        <w:tc>
          <w:tcPr>
            <w:tcW w:w="2620" w:type="dxa"/>
            <w:shd w:val="clear" w:color="auto" w:fill="auto"/>
            <w:hideMark/>
          </w:tcPr>
          <w:p w14:paraId="75C7FFA9"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Occupation</w:t>
            </w:r>
          </w:p>
        </w:tc>
        <w:tc>
          <w:tcPr>
            <w:tcW w:w="900" w:type="dxa"/>
            <w:shd w:val="clear" w:color="auto" w:fill="auto"/>
            <w:noWrap/>
            <w:hideMark/>
          </w:tcPr>
          <w:p w14:paraId="14A7E13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0778E24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38CFCE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12CF1E9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2ED50CD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E5ACF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CC606F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14069C2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AB40D8B" w14:textId="77777777" w:rsidTr="00873280">
        <w:trPr>
          <w:trHeight w:val="540"/>
          <w:jc w:val="center"/>
        </w:trPr>
        <w:tc>
          <w:tcPr>
            <w:tcW w:w="2620" w:type="dxa"/>
            <w:shd w:val="clear" w:color="auto" w:fill="auto"/>
            <w:hideMark/>
          </w:tcPr>
          <w:p w14:paraId="5FE6BD7C" w14:textId="77777777" w:rsidR="004C2BF6" w:rsidRPr="00F56B8B" w:rsidRDefault="004C2BF6" w:rsidP="00F56B8B">
            <w:pPr>
              <w:spacing w:line="360" w:lineRule="auto"/>
              <w:rPr>
                <w:rFonts w:ascii="Calibri" w:hAnsi="Calibri" w:cs="Calibri"/>
              </w:rPr>
            </w:pPr>
            <w:r w:rsidRPr="00F56B8B">
              <w:rPr>
                <w:rFonts w:ascii="Calibri" w:hAnsi="Calibri" w:cs="Calibri"/>
              </w:rPr>
              <w:t>Service (govt./private)/Business (Ref.)</w:t>
            </w:r>
          </w:p>
        </w:tc>
        <w:tc>
          <w:tcPr>
            <w:tcW w:w="900" w:type="dxa"/>
            <w:shd w:val="clear" w:color="auto" w:fill="auto"/>
            <w:noWrap/>
            <w:hideMark/>
          </w:tcPr>
          <w:p w14:paraId="32002CC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4BC32D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9A44C9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4F1B739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6B2EDBF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FB9B1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1CA389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15E9858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6AC87A9" w14:textId="77777777" w:rsidTr="00873280">
        <w:trPr>
          <w:trHeight w:val="180"/>
          <w:jc w:val="center"/>
        </w:trPr>
        <w:tc>
          <w:tcPr>
            <w:tcW w:w="2620" w:type="dxa"/>
            <w:shd w:val="clear" w:color="auto" w:fill="auto"/>
            <w:hideMark/>
          </w:tcPr>
          <w:p w14:paraId="28785940" w14:textId="77777777" w:rsidR="004C2BF6" w:rsidRPr="00F56B8B" w:rsidRDefault="004C2BF6" w:rsidP="00F56B8B">
            <w:pPr>
              <w:spacing w:line="360" w:lineRule="auto"/>
              <w:rPr>
                <w:rFonts w:ascii="Calibri" w:hAnsi="Calibri" w:cs="Calibri"/>
              </w:rPr>
            </w:pPr>
            <w:r w:rsidRPr="00F56B8B">
              <w:rPr>
                <w:rFonts w:ascii="Calibri" w:hAnsi="Calibri" w:cs="Calibri"/>
              </w:rPr>
              <w:t>Housewife or Others</w:t>
            </w:r>
          </w:p>
        </w:tc>
        <w:tc>
          <w:tcPr>
            <w:tcW w:w="900" w:type="dxa"/>
            <w:shd w:val="clear" w:color="auto" w:fill="auto"/>
            <w:noWrap/>
            <w:hideMark/>
          </w:tcPr>
          <w:p w14:paraId="2C04B83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2.949</w:t>
            </w:r>
          </w:p>
        </w:tc>
        <w:tc>
          <w:tcPr>
            <w:tcW w:w="890" w:type="dxa"/>
            <w:shd w:val="clear" w:color="auto" w:fill="auto"/>
            <w:noWrap/>
            <w:hideMark/>
          </w:tcPr>
          <w:p w14:paraId="4C1C69F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0.435</w:t>
            </w:r>
          </w:p>
        </w:tc>
        <w:tc>
          <w:tcPr>
            <w:tcW w:w="900" w:type="dxa"/>
            <w:shd w:val="clear" w:color="auto" w:fill="auto"/>
            <w:noWrap/>
            <w:hideMark/>
          </w:tcPr>
          <w:p w14:paraId="79198A2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19.987</w:t>
            </w:r>
          </w:p>
        </w:tc>
        <w:tc>
          <w:tcPr>
            <w:tcW w:w="990" w:type="dxa"/>
            <w:shd w:val="clear" w:color="auto" w:fill="auto"/>
            <w:noWrap/>
            <w:hideMark/>
          </w:tcPr>
          <w:p w14:paraId="63D61C8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0.268</w:t>
            </w:r>
          </w:p>
        </w:tc>
        <w:tc>
          <w:tcPr>
            <w:tcW w:w="810" w:type="dxa"/>
            <w:shd w:val="clear" w:color="auto" w:fill="auto"/>
            <w:noWrap/>
            <w:hideMark/>
          </w:tcPr>
          <w:p w14:paraId="2811A54A" w14:textId="77777777" w:rsidR="004C2BF6" w:rsidRPr="00F56B8B" w:rsidRDefault="004C2BF6" w:rsidP="00F56B8B">
            <w:pPr>
              <w:spacing w:line="360" w:lineRule="auto"/>
              <w:jc w:val="center"/>
              <w:rPr>
                <w:rFonts w:ascii="Calibri" w:hAnsi="Calibri" w:cs="Calibri"/>
              </w:rPr>
            </w:pPr>
          </w:p>
        </w:tc>
        <w:tc>
          <w:tcPr>
            <w:tcW w:w="900" w:type="dxa"/>
            <w:shd w:val="clear" w:color="auto" w:fill="auto"/>
            <w:noWrap/>
            <w:hideMark/>
          </w:tcPr>
          <w:p w14:paraId="47FEC27A" w14:textId="77777777" w:rsidR="004C2BF6" w:rsidRPr="00F56B8B" w:rsidRDefault="004C2BF6" w:rsidP="00F56B8B">
            <w:pPr>
              <w:spacing w:line="360" w:lineRule="auto"/>
              <w:jc w:val="center"/>
              <w:rPr>
                <w:rFonts w:ascii="Calibri" w:hAnsi="Calibri" w:cs="Calibri"/>
              </w:rPr>
            </w:pPr>
          </w:p>
        </w:tc>
        <w:tc>
          <w:tcPr>
            <w:tcW w:w="900" w:type="dxa"/>
            <w:shd w:val="clear" w:color="auto" w:fill="auto"/>
            <w:noWrap/>
            <w:hideMark/>
          </w:tcPr>
          <w:p w14:paraId="13779DD0" w14:textId="77777777" w:rsidR="004C2BF6" w:rsidRPr="00F56B8B" w:rsidRDefault="004C2BF6" w:rsidP="00F56B8B">
            <w:pPr>
              <w:spacing w:line="360" w:lineRule="auto"/>
              <w:jc w:val="center"/>
              <w:rPr>
                <w:rFonts w:ascii="Calibri" w:hAnsi="Calibri" w:cs="Calibri"/>
              </w:rPr>
            </w:pPr>
          </w:p>
        </w:tc>
        <w:tc>
          <w:tcPr>
            <w:tcW w:w="990" w:type="dxa"/>
            <w:shd w:val="clear" w:color="auto" w:fill="auto"/>
            <w:noWrap/>
            <w:hideMark/>
          </w:tcPr>
          <w:p w14:paraId="6EEDDFB8" w14:textId="77777777" w:rsidR="004C2BF6" w:rsidRPr="00F56B8B" w:rsidRDefault="004C2BF6" w:rsidP="00F56B8B">
            <w:pPr>
              <w:tabs>
                <w:tab w:val="center" w:pos="387"/>
              </w:tabs>
              <w:spacing w:line="360" w:lineRule="auto"/>
              <w:rPr>
                <w:rFonts w:ascii="Calibri" w:hAnsi="Calibri" w:cs="Calibri"/>
              </w:rPr>
            </w:pPr>
          </w:p>
        </w:tc>
      </w:tr>
      <w:tr w:rsidR="004C2BF6" w:rsidRPr="00F56B8B" w14:paraId="0AEBE577" w14:textId="77777777" w:rsidTr="00873280">
        <w:trPr>
          <w:trHeight w:val="225"/>
          <w:jc w:val="center"/>
        </w:trPr>
        <w:tc>
          <w:tcPr>
            <w:tcW w:w="2620" w:type="dxa"/>
            <w:shd w:val="clear" w:color="auto" w:fill="auto"/>
            <w:hideMark/>
          </w:tcPr>
          <w:p w14:paraId="13DD34F1"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Living Alone</w:t>
            </w:r>
          </w:p>
        </w:tc>
        <w:tc>
          <w:tcPr>
            <w:tcW w:w="900" w:type="dxa"/>
            <w:shd w:val="clear" w:color="auto" w:fill="auto"/>
            <w:noWrap/>
            <w:hideMark/>
          </w:tcPr>
          <w:p w14:paraId="2844AD2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6DB3CCC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5C46BD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7B6A577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39A994A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9B93F7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2C4557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110F16D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42F3FFC" w14:textId="77777777" w:rsidTr="00873280">
        <w:trPr>
          <w:trHeight w:val="270"/>
          <w:jc w:val="center"/>
        </w:trPr>
        <w:tc>
          <w:tcPr>
            <w:tcW w:w="2620" w:type="dxa"/>
            <w:shd w:val="clear" w:color="auto" w:fill="auto"/>
            <w:hideMark/>
          </w:tcPr>
          <w:p w14:paraId="16CEB1EB"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00" w:type="dxa"/>
            <w:shd w:val="clear" w:color="auto" w:fill="auto"/>
            <w:noWrap/>
            <w:hideMark/>
          </w:tcPr>
          <w:p w14:paraId="128C33E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0" w:type="dxa"/>
            <w:shd w:val="clear" w:color="auto" w:fill="auto"/>
            <w:noWrap/>
            <w:hideMark/>
          </w:tcPr>
          <w:p w14:paraId="27AEF85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E7AAF0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439A40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10" w:type="dxa"/>
            <w:shd w:val="clear" w:color="auto" w:fill="auto"/>
            <w:noWrap/>
            <w:hideMark/>
          </w:tcPr>
          <w:p w14:paraId="0F999F6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3840AB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B9C6E2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0" w:type="dxa"/>
            <w:shd w:val="clear" w:color="auto" w:fill="auto"/>
            <w:noWrap/>
            <w:hideMark/>
          </w:tcPr>
          <w:p w14:paraId="4B3A3C7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0D6247F" w14:textId="77777777" w:rsidTr="00873280">
        <w:trPr>
          <w:trHeight w:val="315"/>
          <w:jc w:val="center"/>
        </w:trPr>
        <w:tc>
          <w:tcPr>
            <w:tcW w:w="2620" w:type="dxa"/>
            <w:tcBorders>
              <w:bottom w:val="single" w:sz="4" w:space="0" w:color="auto"/>
            </w:tcBorders>
            <w:shd w:val="clear" w:color="auto" w:fill="auto"/>
            <w:hideMark/>
          </w:tcPr>
          <w:p w14:paraId="73B65F57"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00" w:type="dxa"/>
            <w:tcBorders>
              <w:bottom w:val="single" w:sz="4" w:space="0" w:color="auto"/>
            </w:tcBorders>
            <w:shd w:val="clear" w:color="auto" w:fill="auto"/>
            <w:noWrap/>
            <w:hideMark/>
          </w:tcPr>
          <w:p w14:paraId="367480A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0.119</w:t>
            </w:r>
          </w:p>
        </w:tc>
        <w:tc>
          <w:tcPr>
            <w:tcW w:w="890" w:type="dxa"/>
            <w:tcBorders>
              <w:bottom w:val="single" w:sz="4" w:space="0" w:color="auto"/>
            </w:tcBorders>
            <w:shd w:val="clear" w:color="auto" w:fill="auto"/>
            <w:noWrap/>
            <w:hideMark/>
          </w:tcPr>
          <w:p w14:paraId="2E7907E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0.008</w:t>
            </w:r>
          </w:p>
        </w:tc>
        <w:tc>
          <w:tcPr>
            <w:tcW w:w="900" w:type="dxa"/>
            <w:tcBorders>
              <w:bottom w:val="single" w:sz="4" w:space="0" w:color="auto"/>
            </w:tcBorders>
            <w:shd w:val="clear" w:color="auto" w:fill="auto"/>
            <w:noWrap/>
            <w:hideMark/>
          </w:tcPr>
          <w:p w14:paraId="7430CBF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1.693</w:t>
            </w:r>
          </w:p>
        </w:tc>
        <w:tc>
          <w:tcPr>
            <w:tcW w:w="990" w:type="dxa"/>
            <w:tcBorders>
              <w:bottom w:val="single" w:sz="4" w:space="0" w:color="auto"/>
            </w:tcBorders>
            <w:shd w:val="clear" w:color="auto" w:fill="auto"/>
            <w:noWrap/>
            <w:hideMark/>
          </w:tcPr>
          <w:p w14:paraId="0F0E5CB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0.116</w:t>
            </w:r>
          </w:p>
          <w:p w14:paraId="35069332" w14:textId="77777777" w:rsidR="004C2BF6" w:rsidRPr="00F56B8B" w:rsidRDefault="004C2BF6" w:rsidP="00F56B8B">
            <w:pPr>
              <w:spacing w:line="360" w:lineRule="auto"/>
              <w:jc w:val="center"/>
              <w:rPr>
                <w:rFonts w:ascii="Calibri" w:hAnsi="Calibri" w:cs="Calibri"/>
              </w:rPr>
            </w:pPr>
          </w:p>
          <w:p w14:paraId="5849B509" w14:textId="77777777" w:rsidR="004C2BF6" w:rsidRPr="00F56B8B" w:rsidRDefault="004C2BF6" w:rsidP="00F56B8B">
            <w:pPr>
              <w:spacing w:line="360" w:lineRule="auto"/>
              <w:jc w:val="center"/>
              <w:rPr>
                <w:rFonts w:ascii="Calibri" w:hAnsi="Calibri" w:cs="Calibri"/>
              </w:rPr>
            </w:pPr>
          </w:p>
        </w:tc>
        <w:tc>
          <w:tcPr>
            <w:tcW w:w="810" w:type="dxa"/>
            <w:tcBorders>
              <w:bottom w:val="single" w:sz="4" w:space="0" w:color="auto"/>
            </w:tcBorders>
            <w:shd w:val="clear" w:color="auto" w:fill="auto"/>
            <w:noWrap/>
            <w:hideMark/>
          </w:tcPr>
          <w:p w14:paraId="1EB30C3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2.549</w:t>
            </w:r>
          </w:p>
        </w:tc>
        <w:tc>
          <w:tcPr>
            <w:tcW w:w="900" w:type="dxa"/>
            <w:tcBorders>
              <w:bottom w:val="single" w:sz="4" w:space="0" w:color="auto"/>
            </w:tcBorders>
            <w:shd w:val="clear" w:color="auto" w:fill="auto"/>
            <w:noWrap/>
            <w:hideMark/>
          </w:tcPr>
          <w:p w14:paraId="55E93E3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0.813</w:t>
            </w:r>
          </w:p>
        </w:tc>
        <w:tc>
          <w:tcPr>
            <w:tcW w:w="900" w:type="dxa"/>
            <w:tcBorders>
              <w:bottom w:val="single" w:sz="4" w:space="0" w:color="auto"/>
            </w:tcBorders>
            <w:shd w:val="clear" w:color="auto" w:fill="auto"/>
            <w:noWrap/>
            <w:hideMark/>
          </w:tcPr>
          <w:p w14:paraId="700413A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7.988</w:t>
            </w:r>
          </w:p>
        </w:tc>
        <w:tc>
          <w:tcPr>
            <w:tcW w:w="990" w:type="dxa"/>
            <w:tcBorders>
              <w:bottom w:val="single" w:sz="4" w:space="0" w:color="auto"/>
            </w:tcBorders>
            <w:shd w:val="clear" w:color="auto" w:fill="auto"/>
            <w:noWrap/>
            <w:hideMark/>
          </w:tcPr>
          <w:p w14:paraId="6772C17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0.109</w:t>
            </w:r>
          </w:p>
          <w:p w14:paraId="3873C286" w14:textId="77777777" w:rsidR="004C2BF6" w:rsidRPr="00F56B8B" w:rsidRDefault="004C2BF6" w:rsidP="00F56B8B">
            <w:pPr>
              <w:spacing w:line="360" w:lineRule="auto"/>
              <w:jc w:val="center"/>
              <w:rPr>
                <w:rFonts w:ascii="Calibri" w:hAnsi="Calibri" w:cs="Calibri"/>
              </w:rPr>
            </w:pPr>
          </w:p>
          <w:p w14:paraId="4BFA6A8B" w14:textId="77777777" w:rsidR="004C2BF6" w:rsidRPr="00F56B8B" w:rsidRDefault="004C2BF6" w:rsidP="00F56B8B">
            <w:pPr>
              <w:spacing w:line="360" w:lineRule="auto"/>
              <w:jc w:val="center"/>
              <w:rPr>
                <w:rFonts w:ascii="Calibri" w:hAnsi="Calibri" w:cs="Calibri"/>
              </w:rPr>
            </w:pPr>
          </w:p>
        </w:tc>
      </w:tr>
    </w:tbl>
    <w:p w14:paraId="1242F95A" w14:textId="77777777" w:rsidR="004C2BF6" w:rsidRPr="00F56B8B" w:rsidRDefault="004C2BF6" w:rsidP="00F56B8B">
      <w:pPr>
        <w:spacing w:line="360" w:lineRule="auto"/>
        <w:rPr>
          <w:rFonts w:ascii="Calibri" w:hAnsi="Calibri" w:cs="Calibri"/>
        </w:rPr>
      </w:pPr>
    </w:p>
    <w:p w14:paraId="2E64A3AD" w14:textId="77777777" w:rsidR="004C2BF6" w:rsidRPr="00F56B8B" w:rsidRDefault="004C2BF6" w:rsidP="00F56B8B">
      <w:pPr>
        <w:spacing w:line="360" w:lineRule="auto"/>
        <w:rPr>
          <w:rFonts w:ascii="Calibri" w:hAnsi="Calibri" w:cs="Calibri"/>
        </w:rPr>
      </w:pPr>
    </w:p>
    <w:p w14:paraId="65E7DD3E" w14:textId="5530B18A" w:rsidR="004C2BF6" w:rsidRPr="00F56B8B" w:rsidRDefault="004C2BF6" w:rsidP="00B65B09">
      <w:pPr>
        <w:spacing w:before="120" w:after="120" w:line="360" w:lineRule="auto"/>
        <w:rPr>
          <w:rFonts w:ascii="Calibri" w:hAnsi="Calibri" w:cs="Calibri"/>
          <w:b/>
        </w:rPr>
      </w:pPr>
      <w:r w:rsidRPr="00F56B8B">
        <w:rPr>
          <w:rFonts w:ascii="Calibri" w:hAnsi="Calibri" w:cs="Calibri"/>
          <w:b/>
          <w:bCs/>
        </w:rPr>
        <w:t xml:space="preserve">Table </w:t>
      </w:r>
      <w:r w:rsidR="007D633D" w:rsidRPr="00F56B8B">
        <w:rPr>
          <w:rFonts w:ascii="Calibri" w:hAnsi="Calibri" w:cs="Calibri"/>
          <w:b/>
          <w:bCs/>
        </w:rPr>
        <w:t>9</w:t>
      </w:r>
      <w:r w:rsidR="00B65B09">
        <w:rPr>
          <w:rFonts w:ascii="Calibri" w:hAnsi="Calibri" w:cs="Calibri"/>
          <w:b/>
          <w:bCs/>
        </w:rPr>
        <w:t>:</w:t>
      </w:r>
      <w:r w:rsidRPr="00F56B8B">
        <w:rPr>
          <w:rFonts w:ascii="Calibri" w:hAnsi="Calibri" w:cs="Calibri"/>
          <w:b/>
          <w:bCs/>
        </w:rPr>
        <w:t xml:space="preserve"> </w:t>
      </w:r>
      <w:r w:rsidRPr="00B65B09">
        <w:rPr>
          <w:rFonts w:ascii="Calibri" w:hAnsi="Calibri" w:cs="Calibri"/>
          <w:bCs/>
        </w:rPr>
        <w:t>Results on multiple Logistic Regression Analysis of Frailty with Health Variables</w:t>
      </w:r>
      <w:r w:rsidRPr="00F56B8B">
        <w:rPr>
          <w:rFonts w:ascii="Calibri" w:hAnsi="Calibri" w:cs="Calibri"/>
          <w:b/>
        </w:rPr>
        <w:t xml:space="preserve"> </w:t>
      </w:r>
    </w:p>
    <w:tbl>
      <w:tblPr>
        <w:tblW w:w="9175" w:type="dxa"/>
        <w:tblLook w:val="04A0" w:firstRow="1" w:lastRow="0" w:firstColumn="1" w:lastColumn="0" w:noHBand="0" w:noVBand="1"/>
      </w:tblPr>
      <w:tblGrid>
        <w:gridCol w:w="1649"/>
        <w:gridCol w:w="967"/>
        <w:gridCol w:w="900"/>
        <w:gridCol w:w="996"/>
        <w:gridCol w:w="984"/>
        <w:gridCol w:w="895"/>
        <w:gridCol w:w="900"/>
        <w:gridCol w:w="876"/>
        <w:gridCol w:w="1014"/>
      </w:tblGrid>
      <w:tr w:rsidR="004C2BF6" w:rsidRPr="00F56B8B" w14:paraId="01BFF49D" w14:textId="77777777" w:rsidTr="00873280">
        <w:trPr>
          <w:trHeight w:val="315"/>
        </w:trPr>
        <w:tc>
          <w:tcPr>
            <w:tcW w:w="1643" w:type="dxa"/>
            <w:vMerge w:val="restart"/>
            <w:tcBorders>
              <w:top w:val="single" w:sz="4" w:space="0" w:color="auto"/>
              <w:bottom w:val="single" w:sz="4" w:space="0" w:color="auto"/>
            </w:tcBorders>
            <w:shd w:val="clear" w:color="auto" w:fill="auto"/>
            <w:hideMark/>
          </w:tcPr>
          <w:p w14:paraId="0B1F729C" w14:textId="77777777" w:rsidR="004C2BF6" w:rsidRPr="00F56B8B" w:rsidRDefault="004C2BF6" w:rsidP="00F56B8B">
            <w:pPr>
              <w:spacing w:line="360" w:lineRule="auto"/>
              <w:rPr>
                <w:rFonts w:ascii="Calibri" w:hAnsi="Calibri" w:cs="Calibri"/>
              </w:rPr>
            </w:pPr>
            <w:r w:rsidRPr="00F56B8B">
              <w:rPr>
                <w:rFonts w:ascii="Calibri" w:hAnsi="Calibri" w:cs="Calibri"/>
              </w:rPr>
              <w:t>Characteristics</w:t>
            </w:r>
          </w:p>
        </w:tc>
        <w:tc>
          <w:tcPr>
            <w:tcW w:w="3847" w:type="dxa"/>
            <w:gridSpan w:val="4"/>
            <w:tcBorders>
              <w:top w:val="single" w:sz="4" w:space="0" w:color="auto"/>
              <w:bottom w:val="single" w:sz="4" w:space="0" w:color="auto"/>
            </w:tcBorders>
            <w:shd w:val="clear" w:color="auto" w:fill="auto"/>
            <w:noWrap/>
            <w:vAlign w:val="center"/>
            <w:hideMark/>
          </w:tcPr>
          <w:p w14:paraId="507C9167" w14:textId="69856DBE" w:rsidR="004C2BF6" w:rsidRPr="00F56B8B" w:rsidRDefault="004C2BF6" w:rsidP="00F56B8B">
            <w:pPr>
              <w:spacing w:line="360" w:lineRule="auto"/>
              <w:jc w:val="center"/>
              <w:rPr>
                <w:rFonts w:ascii="Calibri" w:hAnsi="Calibri" w:cs="Calibri"/>
              </w:rPr>
            </w:pPr>
            <w:r w:rsidRPr="00F56B8B">
              <w:rPr>
                <w:rFonts w:ascii="Calibri" w:hAnsi="Calibri" w:cs="Calibri"/>
              </w:rPr>
              <w:t>OR (Rural)</w:t>
            </w:r>
          </w:p>
        </w:tc>
        <w:tc>
          <w:tcPr>
            <w:tcW w:w="3685" w:type="dxa"/>
            <w:gridSpan w:val="4"/>
            <w:tcBorders>
              <w:top w:val="single" w:sz="4" w:space="0" w:color="auto"/>
              <w:bottom w:val="single" w:sz="4" w:space="0" w:color="auto"/>
            </w:tcBorders>
            <w:shd w:val="clear" w:color="auto" w:fill="auto"/>
            <w:noWrap/>
            <w:vAlign w:val="bottom"/>
            <w:hideMark/>
          </w:tcPr>
          <w:p w14:paraId="55E3083D" w14:textId="50059AFF" w:rsidR="004C2BF6" w:rsidRPr="00F56B8B" w:rsidRDefault="004C2BF6" w:rsidP="00F56B8B">
            <w:pPr>
              <w:spacing w:line="360" w:lineRule="auto"/>
              <w:jc w:val="center"/>
              <w:rPr>
                <w:rFonts w:ascii="Calibri" w:hAnsi="Calibri" w:cs="Calibri"/>
              </w:rPr>
            </w:pPr>
            <w:r w:rsidRPr="00F56B8B">
              <w:rPr>
                <w:rFonts w:ascii="Calibri" w:hAnsi="Calibri" w:cs="Calibri"/>
              </w:rPr>
              <w:t>OR (Urban)</w:t>
            </w:r>
          </w:p>
        </w:tc>
      </w:tr>
      <w:tr w:rsidR="004C2BF6" w:rsidRPr="00F56B8B" w14:paraId="56716004" w14:textId="77777777" w:rsidTr="00873280">
        <w:trPr>
          <w:trHeight w:val="315"/>
        </w:trPr>
        <w:tc>
          <w:tcPr>
            <w:tcW w:w="1643" w:type="dxa"/>
            <w:vMerge/>
            <w:tcBorders>
              <w:top w:val="single" w:sz="4" w:space="0" w:color="auto"/>
            </w:tcBorders>
            <w:vAlign w:val="center"/>
            <w:hideMark/>
          </w:tcPr>
          <w:p w14:paraId="3C17E674" w14:textId="77777777" w:rsidR="004C2BF6" w:rsidRPr="00F56B8B" w:rsidRDefault="004C2BF6" w:rsidP="00F56B8B">
            <w:pPr>
              <w:spacing w:line="360" w:lineRule="auto"/>
              <w:rPr>
                <w:rFonts w:ascii="Calibri" w:hAnsi="Calibri" w:cs="Calibri"/>
              </w:rPr>
            </w:pPr>
          </w:p>
        </w:tc>
        <w:tc>
          <w:tcPr>
            <w:tcW w:w="967" w:type="dxa"/>
            <w:vMerge w:val="restart"/>
            <w:tcBorders>
              <w:top w:val="single" w:sz="4" w:space="0" w:color="auto"/>
            </w:tcBorders>
            <w:shd w:val="clear" w:color="auto" w:fill="auto"/>
            <w:hideMark/>
          </w:tcPr>
          <w:p w14:paraId="7BF0CB8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OR</w:t>
            </w:r>
          </w:p>
        </w:tc>
        <w:tc>
          <w:tcPr>
            <w:tcW w:w="1896" w:type="dxa"/>
            <w:gridSpan w:val="2"/>
            <w:tcBorders>
              <w:top w:val="single" w:sz="4" w:space="0" w:color="auto"/>
            </w:tcBorders>
            <w:shd w:val="clear" w:color="auto" w:fill="auto"/>
            <w:hideMark/>
          </w:tcPr>
          <w:p w14:paraId="5FBDE82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95% CI for OR</w:t>
            </w:r>
          </w:p>
        </w:tc>
        <w:tc>
          <w:tcPr>
            <w:tcW w:w="984" w:type="dxa"/>
            <w:vMerge w:val="restart"/>
            <w:tcBorders>
              <w:top w:val="single" w:sz="4" w:space="0" w:color="auto"/>
            </w:tcBorders>
            <w:shd w:val="clear" w:color="auto" w:fill="auto"/>
            <w:hideMark/>
          </w:tcPr>
          <w:p w14:paraId="137F9A1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P value</w:t>
            </w:r>
          </w:p>
        </w:tc>
        <w:tc>
          <w:tcPr>
            <w:tcW w:w="895" w:type="dxa"/>
            <w:vMerge w:val="restart"/>
            <w:tcBorders>
              <w:top w:val="single" w:sz="4" w:space="0" w:color="auto"/>
            </w:tcBorders>
            <w:shd w:val="clear" w:color="auto" w:fill="auto"/>
            <w:hideMark/>
          </w:tcPr>
          <w:p w14:paraId="214795F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OR</w:t>
            </w:r>
          </w:p>
        </w:tc>
        <w:tc>
          <w:tcPr>
            <w:tcW w:w="1776" w:type="dxa"/>
            <w:gridSpan w:val="2"/>
            <w:tcBorders>
              <w:top w:val="single" w:sz="4" w:space="0" w:color="auto"/>
            </w:tcBorders>
            <w:shd w:val="clear" w:color="auto" w:fill="auto"/>
            <w:hideMark/>
          </w:tcPr>
          <w:p w14:paraId="524FDE6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95% CI for OR</w:t>
            </w:r>
          </w:p>
        </w:tc>
        <w:tc>
          <w:tcPr>
            <w:tcW w:w="1014" w:type="dxa"/>
            <w:vMerge w:val="restart"/>
            <w:tcBorders>
              <w:top w:val="single" w:sz="4" w:space="0" w:color="auto"/>
            </w:tcBorders>
            <w:shd w:val="clear" w:color="auto" w:fill="auto"/>
            <w:hideMark/>
          </w:tcPr>
          <w:p w14:paraId="5D13AA1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P value</w:t>
            </w:r>
          </w:p>
        </w:tc>
      </w:tr>
      <w:tr w:rsidR="004C2BF6" w:rsidRPr="00F56B8B" w14:paraId="4C9980F5" w14:textId="77777777" w:rsidTr="00873280">
        <w:trPr>
          <w:trHeight w:val="315"/>
        </w:trPr>
        <w:tc>
          <w:tcPr>
            <w:tcW w:w="1643" w:type="dxa"/>
            <w:vMerge/>
            <w:tcBorders>
              <w:bottom w:val="single" w:sz="4" w:space="0" w:color="auto"/>
            </w:tcBorders>
            <w:vAlign w:val="center"/>
            <w:hideMark/>
          </w:tcPr>
          <w:p w14:paraId="567D589C" w14:textId="77777777" w:rsidR="004C2BF6" w:rsidRPr="00F56B8B" w:rsidRDefault="004C2BF6" w:rsidP="00F56B8B">
            <w:pPr>
              <w:spacing w:line="360" w:lineRule="auto"/>
              <w:rPr>
                <w:rFonts w:ascii="Calibri" w:hAnsi="Calibri" w:cs="Calibri"/>
              </w:rPr>
            </w:pPr>
          </w:p>
        </w:tc>
        <w:tc>
          <w:tcPr>
            <w:tcW w:w="967" w:type="dxa"/>
            <w:vMerge/>
            <w:tcBorders>
              <w:bottom w:val="single" w:sz="4" w:space="0" w:color="auto"/>
            </w:tcBorders>
            <w:vAlign w:val="center"/>
            <w:hideMark/>
          </w:tcPr>
          <w:p w14:paraId="21BD4CBD" w14:textId="77777777" w:rsidR="004C2BF6" w:rsidRPr="00F56B8B" w:rsidRDefault="004C2BF6" w:rsidP="00F56B8B">
            <w:pPr>
              <w:spacing w:line="360" w:lineRule="auto"/>
              <w:rPr>
                <w:rFonts w:ascii="Calibri" w:hAnsi="Calibri" w:cs="Calibri"/>
              </w:rPr>
            </w:pPr>
          </w:p>
        </w:tc>
        <w:tc>
          <w:tcPr>
            <w:tcW w:w="900" w:type="dxa"/>
            <w:tcBorders>
              <w:bottom w:val="single" w:sz="4" w:space="0" w:color="auto"/>
            </w:tcBorders>
            <w:shd w:val="clear" w:color="auto" w:fill="auto"/>
            <w:hideMark/>
          </w:tcPr>
          <w:p w14:paraId="7635AFF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Lower</w:t>
            </w:r>
          </w:p>
        </w:tc>
        <w:tc>
          <w:tcPr>
            <w:tcW w:w="996" w:type="dxa"/>
            <w:tcBorders>
              <w:bottom w:val="single" w:sz="4" w:space="0" w:color="auto"/>
            </w:tcBorders>
            <w:shd w:val="clear" w:color="auto" w:fill="auto"/>
            <w:hideMark/>
          </w:tcPr>
          <w:p w14:paraId="04ADB27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Upper</w:t>
            </w:r>
          </w:p>
        </w:tc>
        <w:tc>
          <w:tcPr>
            <w:tcW w:w="984" w:type="dxa"/>
            <w:vMerge/>
            <w:tcBorders>
              <w:bottom w:val="single" w:sz="4" w:space="0" w:color="auto"/>
            </w:tcBorders>
            <w:vAlign w:val="center"/>
            <w:hideMark/>
          </w:tcPr>
          <w:p w14:paraId="16A43734" w14:textId="77777777" w:rsidR="004C2BF6" w:rsidRPr="00F56B8B" w:rsidRDefault="004C2BF6" w:rsidP="00F56B8B">
            <w:pPr>
              <w:spacing w:line="360" w:lineRule="auto"/>
              <w:rPr>
                <w:rFonts w:ascii="Calibri" w:hAnsi="Calibri" w:cs="Calibri"/>
              </w:rPr>
            </w:pPr>
          </w:p>
        </w:tc>
        <w:tc>
          <w:tcPr>
            <w:tcW w:w="895" w:type="dxa"/>
            <w:vMerge/>
            <w:tcBorders>
              <w:bottom w:val="single" w:sz="4" w:space="0" w:color="auto"/>
            </w:tcBorders>
            <w:vAlign w:val="center"/>
            <w:hideMark/>
          </w:tcPr>
          <w:p w14:paraId="34E693AB" w14:textId="77777777" w:rsidR="004C2BF6" w:rsidRPr="00F56B8B" w:rsidRDefault="004C2BF6" w:rsidP="00F56B8B">
            <w:pPr>
              <w:spacing w:line="360" w:lineRule="auto"/>
              <w:rPr>
                <w:rFonts w:ascii="Calibri" w:hAnsi="Calibri" w:cs="Calibri"/>
              </w:rPr>
            </w:pPr>
          </w:p>
        </w:tc>
        <w:tc>
          <w:tcPr>
            <w:tcW w:w="900" w:type="dxa"/>
            <w:tcBorders>
              <w:bottom w:val="single" w:sz="4" w:space="0" w:color="auto"/>
            </w:tcBorders>
            <w:shd w:val="clear" w:color="auto" w:fill="auto"/>
            <w:hideMark/>
          </w:tcPr>
          <w:p w14:paraId="0CBBCF6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Lower</w:t>
            </w:r>
          </w:p>
        </w:tc>
        <w:tc>
          <w:tcPr>
            <w:tcW w:w="876" w:type="dxa"/>
            <w:tcBorders>
              <w:bottom w:val="single" w:sz="4" w:space="0" w:color="auto"/>
            </w:tcBorders>
            <w:shd w:val="clear" w:color="auto" w:fill="auto"/>
            <w:hideMark/>
          </w:tcPr>
          <w:p w14:paraId="1C116D4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Upper</w:t>
            </w:r>
          </w:p>
        </w:tc>
        <w:tc>
          <w:tcPr>
            <w:tcW w:w="1014" w:type="dxa"/>
            <w:vMerge/>
            <w:tcBorders>
              <w:bottom w:val="single" w:sz="4" w:space="0" w:color="auto"/>
            </w:tcBorders>
            <w:vAlign w:val="center"/>
            <w:hideMark/>
          </w:tcPr>
          <w:p w14:paraId="639B019B" w14:textId="77777777" w:rsidR="004C2BF6" w:rsidRPr="00F56B8B" w:rsidRDefault="004C2BF6" w:rsidP="00F56B8B">
            <w:pPr>
              <w:spacing w:line="360" w:lineRule="auto"/>
              <w:rPr>
                <w:rFonts w:ascii="Calibri" w:hAnsi="Calibri" w:cs="Calibri"/>
              </w:rPr>
            </w:pPr>
          </w:p>
        </w:tc>
      </w:tr>
      <w:tr w:rsidR="004C2BF6" w:rsidRPr="00F56B8B" w14:paraId="26A8A788" w14:textId="77777777" w:rsidTr="00873280">
        <w:trPr>
          <w:trHeight w:val="440"/>
        </w:trPr>
        <w:tc>
          <w:tcPr>
            <w:tcW w:w="1643" w:type="dxa"/>
            <w:tcBorders>
              <w:top w:val="single" w:sz="4" w:space="0" w:color="auto"/>
            </w:tcBorders>
            <w:shd w:val="clear" w:color="auto" w:fill="auto"/>
            <w:vAlign w:val="center"/>
            <w:hideMark/>
          </w:tcPr>
          <w:p w14:paraId="37F51531"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Self-rating health status</w:t>
            </w:r>
          </w:p>
        </w:tc>
        <w:tc>
          <w:tcPr>
            <w:tcW w:w="967" w:type="dxa"/>
            <w:tcBorders>
              <w:top w:val="single" w:sz="4" w:space="0" w:color="auto"/>
            </w:tcBorders>
            <w:shd w:val="clear" w:color="auto" w:fill="auto"/>
            <w:hideMark/>
          </w:tcPr>
          <w:p w14:paraId="503AB8A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hideMark/>
          </w:tcPr>
          <w:p w14:paraId="77CA3C1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tcBorders>
              <w:top w:val="single" w:sz="4" w:space="0" w:color="auto"/>
            </w:tcBorders>
            <w:shd w:val="clear" w:color="auto" w:fill="auto"/>
            <w:hideMark/>
          </w:tcPr>
          <w:p w14:paraId="24717B9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tcBorders>
              <w:top w:val="single" w:sz="4" w:space="0" w:color="auto"/>
            </w:tcBorders>
            <w:shd w:val="clear" w:color="auto" w:fill="auto"/>
            <w:hideMark/>
          </w:tcPr>
          <w:p w14:paraId="309EC29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tcBorders>
              <w:top w:val="single" w:sz="4" w:space="0" w:color="auto"/>
            </w:tcBorders>
            <w:shd w:val="clear" w:color="auto" w:fill="auto"/>
            <w:hideMark/>
          </w:tcPr>
          <w:p w14:paraId="559C154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tcBorders>
              <w:top w:val="single" w:sz="4" w:space="0" w:color="auto"/>
            </w:tcBorders>
            <w:shd w:val="clear" w:color="auto" w:fill="auto"/>
            <w:hideMark/>
          </w:tcPr>
          <w:p w14:paraId="5FE98A1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tcBorders>
              <w:top w:val="single" w:sz="4" w:space="0" w:color="auto"/>
            </w:tcBorders>
            <w:shd w:val="clear" w:color="auto" w:fill="auto"/>
            <w:hideMark/>
          </w:tcPr>
          <w:p w14:paraId="1D63051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tcBorders>
              <w:top w:val="single" w:sz="4" w:space="0" w:color="auto"/>
            </w:tcBorders>
            <w:shd w:val="clear" w:color="auto" w:fill="auto"/>
            <w:hideMark/>
          </w:tcPr>
          <w:p w14:paraId="7AC65B4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442C2970" w14:textId="77777777" w:rsidTr="00873280">
        <w:trPr>
          <w:trHeight w:val="153"/>
        </w:trPr>
        <w:tc>
          <w:tcPr>
            <w:tcW w:w="1643" w:type="dxa"/>
            <w:shd w:val="clear" w:color="auto" w:fill="auto"/>
            <w:vAlign w:val="center"/>
            <w:hideMark/>
          </w:tcPr>
          <w:p w14:paraId="2F2FE63F" w14:textId="77777777" w:rsidR="004C2BF6" w:rsidRPr="00F56B8B" w:rsidRDefault="004C2BF6" w:rsidP="00F56B8B">
            <w:pPr>
              <w:spacing w:line="360" w:lineRule="auto"/>
              <w:rPr>
                <w:rFonts w:ascii="Calibri" w:hAnsi="Calibri" w:cs="Calibri"/>
              </w:rPr>
            </w:pPr>
            <w:r w:rsidRPr="00F56B8B">
              <w:rPr>
                <w:rFonts w:ascii="Calibri" w:hAnsi="Calibri" w:cs="Calibri"/>
              </w:rPr>
              <w:t>Good (Ref.)</w:t>
            </w:r>
          </w:p>
        </w:tc>
        <w:tc>
          <w:tcPr>
            <w:tcW w:w="967" w:type="dxa"/>
            <w:shd w:val="clear" w:color="auto" w:fill="auto"/>
            <w:hideMark/>
          </w:tcPr>
          <w:p w14:paraId="5BA0D08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436DD75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hideMark/>
          </w:tcPr>
          <w:p w14:paraId="67EAF2D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hideMark/>
          </w:tcPr>
          <w:p w14:paraId="3B72A12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hideMark/>
          </w:tcPr>
          <w:p w14:paraId="379C615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hideMark/>
          </w:tcPr>
          <w:p w14:paraId="054EB46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hideMark/>
          </w:tcPr>
          <w:p w14:paraId="376B819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hideMark/>
          </w:tcPr>
          <w:p w14:paraId="3256BA0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F5D2C93" w14:textId="77777777" w:rsidTr="00873280">
        <w:trPr>
          <w:trHeight w:val="198"/>
        </w:trPr>
        <w:tc>
          <w:tcPr>
            <w:tcW w:w="1643" w:type="dxa"/>
            <w:shd w:val="clear" w:color="auto" w:fill="auto"/>
            <w:hideMark/>
          </w:tcPr>
          <w:p w14:paraId="6D3E87AD" w14:textId="77777777" w:rsidR="004C2BF6" w:rsidRPr="00F56B8B" w:rsidRDefault="004C2BF6" w:rsidP="00F56B8B">
            <w:pPr>
              <w:spacing w:line="360" w:lineRule="auto"/>
              <w:rPr>
                <w:rFonts w:ascii="Calibri" w:hAnsi="Calibri" w:cs="Calibri"/>
              </w:rPr>
            </w:pPr>
            <w:r w:rsidRPr="00F56B8B">
              <w:rPr>
                <w:rFonts w:ascii="Calibri" w:hAnsi="Calibri" w:cs="Calibri"/>
              </w:rPr>
              <w:t>Average</w:t>
            </w:r>
          </w:p>
          <w:p w14:paraId="12E7D776" w14:textId="77777777" w:rsidR="004C2BF6" w:rsidRPr="00F56B8B" w:rsidRDefault="004C2BF6" w:rsidP="00F56B8B">
            <w:pPr>
              <w:spacing w:line="360" w:lineRule="auto"/>
              <w:rPr>
                <w:rFonts w:ascii="Calibri" w:hAnsi="Calibri" w:cs="Calibri"/>
              </w:rPr>
            </w:pPr>
            <w:r w:rsidRPr="00F56B8B">
              <w:rPr>
                <w:rFonts w:ascii="Calibri" w:hAnsi="Calibri" w:cs="Calibri"/>
              </w:rPr>
              <w:t>Poor</w:t>
            </w:r>
          </w:p>
        </w:tc>
        <w:tc>
          <w:tcPr>
            <w:tcW w:w="967" w:type="dxa"/>
            <w:shd w:val="clear" w:color="auto" w:fill="auto"/>
            <w:noWrap/>
            <w:hideMark/>
          </w:tcPr>
          <w:p w14:paraId="634174A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0.227</w:t>
            </w:r>
          </w:p>
          <w:p w14:paraId="6124F9A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0.254</w:t>
            </w:r>
          </w:p>
        </w:tc>
        <w:tc>
          <w:tcPr>
            <w:tcW w:w="900" w:type="dxa"/>
            <w:shd w:val="clear" w:color="auto" w:fill="auto"/>
            <w:noWrap/>
            <w:hideMark/>
          </w:tcPr>
          <w:p w14:paraId="6289F3A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0.031</w:t>
            </w:r>
          </w:p>
          <w:p w14:paraId="615516C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0.051</w:t>
            </w:r>
          </w:p>
        </w:tc>
        <w:tc>
          <w:tcPr>
            <w:tcW w:w="996" w:type="dxa"/>
            <w:shd w:val="clear" w:color="auto" w:fill="auto"/>
            <w:noWrap/>
            <w:hideMark/>
          </w:tcPr>
          <w:p w14:paraId="185874B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1.654</w:t>
            </w:r>
          </w:p>
          <w:p w14:paraId="14834E5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1.263</w:t>
            </w:r>
          </w:p>
        </w:tc>
        <w:tc>
          <w:tcPr>
            <w:tcW w:w="984" w:type="dxa"/>
            <w:shd w:val="clear" w:color="auto" w:fill="auto"/>
            <w:noWrap/>
            <w:hideMark/>
          </w:tcPr>
          <w:p w14:paraId="0C60B3E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0.143</w:t>
            </w:r>
          </w:p>
          <w:p w14:paraId="74E3428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0.094</w:t>
            </w:r>
          </w:p>
        </w:tc>
        <w:tc>
          <w:tcPr>
            <w:tcW w:w="895" w:type="dxa"/>
            <w:shd w:val="clear" w:color="auto" w:fill="auto"/>
            <w:noWrap/>
            <w:hideMark/>
          </w:tcPr>
          <w:p w14:paraId="4D7CB83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0.064</w:t>
            </w:r>
          </w:p>
          <w:p w14:paraId="44B4219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0.054</w:t>
            </w:r>
          </w:p>
        </w:tc>
        <w:tc>
          <w:tcPr>
            <w:tcW w:w="900" w:type="dxa"/>
            <w:shd w:val="clear" w:color="auto" w:fill="auto"/>
            <w:noWrap/>
            <w:hideMark/>
          </w:tcPr>
          <w:p w14:paraId="4D78C71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0.010</w:t>
            </w:r>
          </w:p>
          <w:p w14:paraId="2D7A8A2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0.010</w:t>
            </w:r>
          </w:p>
        </w:tc>
        <w:tc>
          <w:tcPr>
            <w:tcW w:w="876" w:type="dxa"/>
            <w:shd w:val="clear" w:color="auto" w:fill="auto"/>
            <w:noWrap/>
            <w:hideMark/>
          </w:tcPr>
          <w:p w14:paraId="5113015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0.395</w:t>
            </w:r>
          </w:p>
          <w:p w14:paraId="6127342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0.301</w:t>
            </w:r>
          </w:p>
        </w:tc>
        <w:tc>
          <w:tcPr>
            <w:tcW w:w="1014" w:type="dxa"/>
            <w:shd w:val="clear" w:color="auto" w:fill="auto"/>
            <w:noWrap/>
            <w:hideMark/>
          </w:tcPr>
          <w:p w14:paraId="3808BC4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0.003</w:t>
            </w:r>
          </w:p>
          <w:p w14:paraId="422C7A5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r>
      <w:tr w:rsidR="004C2BF6" w:rsidRPr="00F56B8B" w14:paraId="43DC79E2" w14:textId="77777777" w:rsidTr="00873280">
        <w:trPr>
          <w:trHeight w:val="315"/>
        </w:trPr>
        <w:tc>
          <w:tcPr>
            <w:tcW w:w="1643" w:type="dxa"/>
            <w:shd w:val="clear" w:color="auto" w:fill="auto"/>
            <w:hideMark/>
          </w:tcPr>
          <w:p w14:paraId="7483D140"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lastRenderedPageBreak/>
              <w:t>Smoking Habit</w:t>
            </w:r>
          </w:p>
        </w:tc>
        <w:tc>
          <w:tcPr>
            <w:tcW w:w="967" w:type="dxa"/>
            <w:shd w:val="clear" w:color="auto" w:fill="auto"/>
            <w:noWrap/>
            <w:hideMark/>
          </w:tcPr>
          <w:p w14:paraId="7FFF79E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6F3DA3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54069D2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1CC8F8E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650288A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D41E98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54A8BEF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68B35BF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2E4A764" w14:textId="77777777" w:rsidTr="00873280">
        <w:trPr>
          <w:trHeight w:val="405"/>
        </w:trPr>
        <w:tc>
          <w:tcPr>
            <w:tcW w:w="1643" w:type="dxa"/>
            <w:shd w:val="clear" w:color="auto" w:fill="auto"/>
            <w:hideMark/>
          </w:tcPr>
          <w:p w14:paraId="7C3CBACD" w14:textId="77777777" w:rsidR="004C2BF6" w:rsidRPr="00F56B8B" w:rsidRDefault="004C2BF6" w:rsidP="00F56B8B">
            <w:pPr>
              <w:spacing w:line="360" w:lineRule="auto"/>
              <w:rPr>
                <w:rFonts w:ascii="Calibri" w:hAnsi="Calibri" w:cs="Calibri"/>
              </w:rPr>
            </w:pPr>
            <w:r w:rsidRPr="00F56B8B">
              <w:rPr>
                <w:rFonts w:ascii="Calibri" w:hAnsi="Calibri" w:cs="Calibri"/>
              </w:rPr>
              <w:t>Non-smoker (Ref.)</w:t>
            </w:r>
          </w:p>
        </w:tc>
        <w:tc>
          <w:tcPr>
            <w:tcW w:w="967" w:type="dxa"/>
            <w:shd w:val="clear" w:color="auto" w:fill="auto"/>
            <w:noWrap/>
            <w:hideMark/>
          </w:tcPr>
          <w:p w14:paraId="40D7334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AD7C8F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6344B9B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5E94839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0289B60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8186FB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5C82F5D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271EC7D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0C00C0F" w14:textId="77777777" w:rsidTr="00873280">
        <w:trPr>
          <w:trHeight w:val="207"/>
        </w:trPr>
        <w:tc>
          <w:tcPr>
            <w:tcW w:w="1643" w:type="dxa"/>
            <w:shd w:val="clear" w:color="auto" w:fill="auto"/>
            <w:hideMark/>
          </w:tcPr>
          <w:p w14:paraId="78F69AF0" w14:textId="77777777" w:rsidR="004C2BF6" w:rsidRPr="00F56B8B" w:rsidRDefault="004C2BF6" w:rsidP="00F56B8B">
            <w:pPr>
              <w:spacing w:line="360" w:lineRule="auto"/>
              <w:rPr>
                <w:rFonts w:ascii="Calibri" w:hAnsi="Calibri" w:cs="Calibri"/>
              </w:rPr>
            </w:pPr>
            <w:r w:rsidRPr="00F56B8B">
              <w:rPr>
                <w:rFonts w:ascii="Calibri" w:hAnsi="Calibri" w:cs="Calibri"/>
              </w:rPr>
              <w:t>Smoker</w:t>
            </w:r>
          </w:p>
        </w:tc>
        <w:tc>
          <w:tcPr>
            <w:tcW w:w="967" w:type="dxa"/>
            <w:shd w:val="clear" w:color="auto" w:fill="auto"/>
            <w:noWrap/>
            <w:hideMark/>
          </w:tcPr>
          <w:p w14:paraId="27A2F3C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0.841</w:t>
            </w:r>
          </w:p>
        </w:tc>
        <w:tc>
          <w:tcPr>
            <w:tcW w:w="900" w:type="dxa"/>
            <w:shd w:val="clear" w:color="auto" w:fill="auto"/>
            <w:noWrap/>
            <w:hideMark/>
          </w:tcPr>
          <w:p w14:paraId="3170012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0.197</w:t>
            </w:r>
          </w:p>
        </w:tc>
        <w:tc>
          <w:tcPr>
            <w:tcW w:w="996" w:type="dxa"/>
            <w:shd w:val="clear" w:color="auto" w:fill="auto"/>
            <w:noWrap/>
            <w:hideMark/>
          </w:tcPr>
          <w:p w14:paraId="30E9DEE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3.599</w:t>
            </w:r>
          </w:p>
        </w:tc>
        <w:tc>
          <w:tcPr>
            <w:tcW w:w="984" w:type="dxa"/>
            <w:shd w:val="clear" w:color="auto" w:fill="auto"/>
            <w:noWrap/>
            <w:hideMark/>
          </w:tcPr>
          <w:p w14:paraId="171A4A8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0.816</w:t>
            </w:r>
          </w:p>
        </w:tc>
        <w:tc>
          <w:tcPr>
            <w:tcW w:w="895" w:type="dxa"/>
            <w:shd w:val="clear" w:color="auto" w:fill="auto"/>
            <w:noWrap/>
            <w:hideMark/>
          </w:tcPr>
          <w:p w14:paraId="66A9A60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3.318</w:t>
            </w:r>
          </w:p>
        </w:tc>
        <w:tc>
          <w:tcPr>
            <w:tcW w:w="900" w:type="dxa"/>
            <w:shd w:val="clear" w:color="auto" w:fill="auto"/>
            <w:noWrap/>
            <w:hideMark/>
          </w:tcPr>
          <w:p w14:paraId="1553795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1.313</w:t>
            </w:r>
          </w:p>
        </w:tc>
        <w:tc>
          <w:tcPr>
            <w:tcW w:w="876" w:type="dxa"/>
            <w:shd w:val="clear" w:color="auto" w:fill="auto"/>
            <w:noWrap/>
            <w:hideMark/>
          </w:tcPr>
          <w:p w14:paraId="3E61EE4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8.383</w:t>
            </w:r>
          </w:p>
        </w:tc>
        <w:tc>
          <w:tcPr>
            <w:tcW w:w="1014" w:type="dxa"/>
            <w:shd w:val="clear" w:color="auto" w:fill="auto"/>
            <w:noWrap/>
            <w:hideMark/>
          </w:tcPr>
          <w:p w14:paraId="4DFF933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0.011</w:t>
            </w:r>
          </w:p>
        </w:tc>
      </w:tr>
      <w:tr w:rsidR="004C2BF6" w:rsidRPr="00F56B8B" w14:paraId="6056058B" w14:textId="77777777" w:rsidTr="00873280">
        <w:trPr>
          <w:trHeight w:val="270"/>
        </w:trPr>
        <w:tc>
          <w:tcPr>
            <w:tcW w:w="1643" w:type="dxa"/>
            <w:shd w:val="clear" w:color="auto" w:fill="auto"/>
            <w:hideMark/>
          </w:tcPr>
          <w:p w14:paraId="429B7C2F"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Cataracts</w:t>
            </w:r>
          </w:p>
        </w:tc>
        <w:tc>
          <w:tcPr>
            <w:tcW w:w="967" w:type="dxa"/>
            <w:shd w:val="clear" w:color="auto" w:fill="auto"/>
            <w:noWrap/>
            <w:hideMark/>
          </w:tcPr>
          <w:p w14:paraId="61F7DDA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CFF53E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6A4328B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2D7D3C1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3875EDE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F34AAA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4284C76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7AE28D5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3F266A7" w14:textId="77777777" w:rsidTr="00873280">
        <w:trPr>
          <w:trHeight w:val="252"/>
        </w:trPr>
        <w:tc>
          <w:tcPr>
            <w:tcW w:w="1643" w:type="dxa"/>
            <w:shd w:val="clear" w:color="auto" w:fill="auto"/>
            <w:hideMark/>
          </w:tcPr>
          <w:p w14:paraId="5F1FA0E7"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5B6C9DF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0F5546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0EB4431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347FC33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247115B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15A9CD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2C3FC70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25C28EF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458E392" w14:textId="77777777" w:rsidTr="00873280">
        <w:trPr>
          <w:trHeight w:val="252"/>
        </w:trPr>
        <w:tc>
          <w:tcPr>
            <w:tcW w:w="1643" w:type="dxa"/>
            <w:shd w:val="clear" w:color="auto" w:fill="auto"/>
            <w:hideMark/>
          </w:tcPr>
          <w:p w14:paraId="7558E9DC"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6F108AE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0.215</w:t>
            </w:r>
          </w:p>
        </w:tc>
        <w:tc>
          <w:tcPr>
            <w:tcW w:w="900" w:type="dxa"/>
            <w:shd w:val="clear" w:color="auto" w:fill="auto"/>
            <w:noWrap/>
            <w:hideMark/>
          </w:tcPr>
          <w:p w14:paraId="68AE25B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0.019</w:t>
            </w:r>
          </w:p>
        </w:tc>
        <w:tc>
          <w:tcPr>
            <w:tcW w:w="996" w:type="dxa"/>
            <w:shd w:val="clear" w:color="auto" w:fill="auto"/>
            <w:noWrap/>
            <w:hideMark/>
          </w:tcPr>
          <w:p w14:paraId="7BEA07A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2.497</w:t>
            </w:r>
          </w:p>
        </w:tc>
        <w:tc>
          <w:tcPr>
            <w:tcW w:w="984" w:type="dxa"/>
            <w:shd w:val="clear" w:color="auto" w:fill="auto"/>
            <w:noWrap/>
            <w:hideMark/>
          </w:tcPr>
          <w:p w14:paraId="5C340BD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0.219</w:t>
            </w:r>
          </w:p>
        </w:tc>
        <w:tc>
          <w:tcPr>
            <w:tcW w:w="895" w:type="dxa"/>
            <w:shd w:val="clear" w:color="auto" w:fill="auto"/>
            <w:noWrap/>
            <w:hideMark/>
          </w:tcPr>
          <w:p w14:paraId="53B6713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0.138</w:t>
            </w:r>
          </w:p>
        </w:tc>
        <w:tc>
          <w:tcPr>
            <w:tcW w:w="900" w:type="dxa"/>
            <w:shd w:val="clear" w:color="auto" w:fill="auto"/>
            <w:noWrap/>
            <w:hideMark/>
          </w:tcPr>
          <w:p w14:paraId="1921795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0.031</w:t>
            </w:r>
          </w:p>
        </w:tc>
        <w:tc>
          <w:tcPr>
            <w:tcW w:w="876" w:type="dxa"/>
            <w:shd w:val="clear" w:color="auto" w:fill="auto"/>
            <w:noWrap/>
            <w:hideMark/>
          </w:tcPr>
          <w:p w14:paraId="3437A5F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0.614</w:t>
            </w:r>
          </w:p>
        </w:tc>
        <w:tc>
          <w:tcPr>
            <w:tcW w:w="1014" w:type="dxa"/>
            <w:shd w:val="clear" w:color="auto" w:fill="auto"/>
            <w:noWrap/>
            <w:hideMark/>
          </w:tcPr>
          <w:p w14:paraId="55E7B00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0.009</w:t>
            </w:r>
          </w:p>
        </w:tc>
      </w:tr>
      <w:tr w:rsidR="004C2BF6" w:rsidRPr="00F56B8B" w14:paraId="775BC063" w14:textId="77777777" w:rsidTr="00873280">
        <w:trPr>
          <w:trHeight w:val="630"/>
        </w:trPr>
        <w:tc>
          <w:tcPr>
            <w:tcW w:w="1643" w:type="dxa"/>
            <w:shd w:val="clear" w:color="auto" w:fill="auto"/>
            <w:hideMark/>
          </w:tcPr>
          <w:p w14:paraId="511F2883"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Vision Difficulties</w:t>
            </w:r>
          </w:p>
        </w:tc>
        <w:tc>
          <w:tcPr>
            <w:tcW w:w="967" w:type="dxa"/>
            <w:shd w:val="clear" w:color="auto" w:fill="auto"/>
            <w:noWrap/>
            <w:hideMark/>
          </w:tcPr>
          <w:p w14:paraId="3362069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2A31F3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56F0D3A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6FF4654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0DDDB30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D28E3F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74BF245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63E2301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1190912" w14:textId="77777777" w:rsidTr="00873280">
        <w:trPr>
          <w:trHeight w:val="315"/>
        </w:trPr>
        <w:tc>
          <w:tcPr>
            <w:tcW w:w="1643" w:type="dxa"/>
            <w:shd w:val="clear" w:color="auto" w:fill="auto"/>
            <w:hideMark/>
          </w:tcPr>
          <w:p w14:paraId="15F09499"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4981642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3EC43A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19ED01F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34712A7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7476C08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AC4650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2B64150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3986BD4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5305CF9" w14:textId="77777777" w:rsidTr="00873280">
        <w:trPr>
          <w:trHeight w:val="180"/>
        </w:trPr>
        <w:tc>
          <w:tcPr>
            <w:tcW w:w="1643" w:type="dxa"/>
            <w:shd w:val="clear" w:color="auto" w:fill="auto"/>
            <w:hideMark/>
          </w:tcPr>
          <w:p w14:paraId="387D9FB4"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46647DA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1.137</w:t>
            </w:r>
          </w:p>
        </w:tc>
        <w:tc>
          <w:tcPr>
            <w:tcW w:w="900" w:type="dxa"/>
            <w:shd w:val="clear" w:color="auto" w:fill="auto"/>
            <w:noWrap/>
            <w:hideMark/>
          </w:tcPr>
          <w:p w14:paraId="18355CF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0.367</w:t>
            </w:r>
          </w:p>
        </w:tc>
        <w:tc>
          <w:tcPr>
            <w:tcW w:w="996" w:type="dxa"/>
            <w:shd w:val="clear" w:color="auto" w:fill="auto"/>
            <w:noWrap/>
            <w:hideMark/>
          </w:tcPr>
          <w:p w14:paraId="523D304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3.520</w:t>
            </w:r>
          </w:p>
        </w:tc>
        <w:tc>
          <w:tcPr>
            <w:tcW w:w="984" w:type="dxa"/>
            <w:shd w:val="clear" w:color="auto" w:fill="auto"/>
            <w:noWrap/>
            <w:hideMark/>
          </w:tcPr>
          <w:p w14:paraId="1071C98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0.824</w:t>
            </w:r>
          </w:p>
        </w:tc>
        <w:tc>
          <w:tcPr>
            <w:tcW w:w="895" w:type="dxa"/>
            <w:shd w:val="clear" w:color="auto" w:fill="auto"/>
            <w:noWrap/>
            <w:hideMark/>
          </w:tcPr>
          <w:p w14:paraId="784CAFDB" w14:textId="77777777" w:rsidR="004C2BF6" w:rsidRPr="00F56B8B" w:rsidRDefault="004C2BF6" w:rsidP="00F56B8B">
            <w:pPr>
              <w:spacing w:line="360" w:lineRule="auto"/>
              <w:jc w:val="center"/>
              <w:rPr>
                <w:rFonts w:ascii="Calibri" w:hAnsi="Calibri" w:cs="Calibri"/>
              </w:rPr>
            </w:pPr>
          </w:p>
        </w:tc>
        <w:tc>
          <w:tcPr>
            <w:tcW w:w="900" w:type="dxa"/>
            <w:shd w:val="clear" w:color="auto" w:fill="auto"/>
            <w:noWrap/>
            <w:hideMark/>
          </w:tcPr>
          <w:p w14:paraId="31035BC5" w14:textId="77777777" w:rsidR="004C2BF6" w:rsidRPr="00F56B8B" w:rsidRDefault="004C2BF6" w:rsidP="00F56B8B">
            <w:pPr>
              <w:spacing w:line="360" w:lineRule="auto"/>
              <w:jc w:val="center"/>
              <w:rPr>
                <w:rFonts w:ascii="Calibri" w:hAnsi="Calibri" w:cs="Calibri"/>
              </w:rPr>
            </w:pPr>
          </w:p>
        </w:tc>
        <w:tc>
          <w:tcPr>
            <w:tcW w:w="876" w:type="dxa"/>
            <w:shd w:val="clear" w:color="auto" w:fill="auto"/>
            <w:noWrap/>
            <w:hideMark/>
          </w:tcPr>
          <w:p w14:paraId="68E46E1B" w14:textId="77777777" w:rsidR="004C2BF6" w:rsidRPr="00F56B8B" w:rsidRDefault="004C2BF6" w:rsidP="00F56B8B">
            <w:pPr>
              <w:spacing w:line="360" w:lineRule="auto"/>
              <w:jc w:val="center"/>
              <w:rPr>
                <w:rFonts w:ascii="Calibri" w:hAnsi="Calibri" w:cs="Calibri"/>
              </w:rPr>
            </w:pPr>
          </w:p>
        </w:tc>
        <w:tc>
          <w:tcPr>
            <w:tcW w:w="1014" w:type="dxa"/>
            <w:shd w:val="clear" w:color="auto" w:fill="auto"/>
            <w:noWrap/>
            <w:hideMark/>
          </w:tcPr>
          <w:p w14:paraId="1E60DDF9" w14:textId="77777777" w:rsidR="004C2BF6" w:rsidRPr="00F56B8B" w:rsidRDefault="004C2BF6" w:rsidP="00F56B8B">
            <w:pPr>
              <w:spacing w:line="360" w:lineRule="auto"/>
              <w:jc w:val="center"/>
              <w:rPr>
                <w:rFonts w:ascii="Calibri" w:hAnsi="Calibri" w:cs="Calibri"/>
              </w:rPr>
            </w:pPr>
          </w:p>
        </w:tc>
      </w:tr>
      <w:tr w:rsidR="004C2BF6" w:rsidRPr="00F56B8B" w14:paraId="224E1D2F" w14:textId="77777777" w:rsidTr="00873280">
        <w:trPr>
          <w:trHeight w:val="252"/>
        </w:trPr>
        <w:tc>
          <w:tcPr>
            <w:tcW w:w="1643" w:type="dxa"/>
            <w:shd w:val="clear" w:color="auto" w:fill="auto"/>
            <w:hideMark/>
          </w:tcPr>
          <w:p w14:paraId="2B6B62D2"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Arthritis</w:t>
            </w:r>
          </w:p>
        </w:tc>
        <w:tc>
          <w:tcPr>
            <w:tcW w:w="967" w:type="dxa"/>
            <w:shd w:val="clear" w:color="auto" w:fill="auto"/>
            <w:noWrap/>
            <w:hideMark/>
          </w:tcPr>
          <w:p w14:paraId="51BAEC2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B017FA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538B4FC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2280A03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3B905CA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2C3ECB8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0013E77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16A3BB1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58B24F5" w14:textId="77777777" w:rsidTr="00873280">
        <w:trPr>
          <w:trHeight w:val="243"/>
        </w:trPr>
        <w:tc>
          <w:tcPr>
            <w:tcW w:w="1643" w:type="dxa"/>
            <w:shd w:val="clear" w:color="auto" w:fill="auto"/>
            <w:hideMark/>
          </w:tcPr>
          <w:p w14:paraId="29C24672"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1D1557C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6D581B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57DE8FE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1042F71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740D2DD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8A3F20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0488286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7682733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4B42497D" w14:textId="77777777" w:rsidTr="00873280">
        <w:trPr>
          <w:trHeight w:val="153"/>
        </w:trPr>
        <w:tc>
          <w:tcPr>
            <w:tcW w:w="1643" w:type="dxa"/>
            <w:shd w:val="clear" w:color="auto" w:fill="auto"/>
            <w:hideMark/>
          </w:tcPr>
          <w:p w14:paraId="461576FD"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4082934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0.028</w:t>
            </w:r>
          </w:p>
        </w:tc>
        <w:tc>
          <w:tcPr>
            <w:tcW w:w="900" w:type="dxa"/>
            <w:shd w:val="clear" w:color="auto" w:fill="auto"/>
            <w:noWrap/>
            <w:hideMark/>
          </w:tcPr>
          <w:p w14:paraId="6C594D6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0.007</w:t>
            </w:r>
          </w:p>
        </w:tc>
        <w:tc>
          <w:tcPr>
            <w:tcW w:w="996" w:type="dxa"/>
            <w:shd w:val="clear" w:color="auto" w:fill="auto"/>
            <w:noWrap/>
            <w:hideMark/>
          </w:tcPr>
          <w:p w14:paraId="38FA77B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0.103</w:t>
            </w:r>
          </w:p>
        </w:tc>
        <w:tc>
          <w:tcPr>
            <w:tcW w:w="984" w:type="dxa"/>
            <w:shd w:val="clear" w:color="auto" w:fill="auto"/>
            <w:noWrap/>
            <w:hideMark/>
          </w:tcPr>
          <w:p w14:paraId="7BCFED3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c>
          <w:tcPr>
            <w:tcW w:w="895" w:type="dxa"/>
            <w:shd w:val="clear" w:color="auto" w:fill="auto"/>
            <w:noWrap/>
            <w:hideMark/>
          </w:tcPr>
          <w:p w14:paraId="72CC3E3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0.217</w:t>
            </w:r>
          </w:p>
        </w:tc>
        <w:tc>
          <w:tcPr>
            <w:tcW w:w="900" w:type="dxa"/>
            <w:shd w:val="clear" w:color="auto" w:fill="auto"/>
            <w:noWrap/>
            <w:hideMark/>
          </w:tcPr>
          <w:p w14:paraId="207C42F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0.084</w:t>
            </w:r>
          </w:p>
        </w:tc>
        <w:tc>
          <w:tcPr>
            <w:tcW w:w="876" w:type="dxa"/>
            <w:shd w:val="clear" w:color="auto" w:fill="auto"/>
            <w:noWrap/>
            <w:hideMark/>
          </w:tcPr>
          <w:p w14:paraId="5A21B60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0.559</w:t>
            </w:r>
          </w:p>
        </w:tc>
        <w:tc>
          <w:tcPr>
            <w:tcW w:w="1014" w:type="dxa"/>
            <w:shd w:val="clear" w:color="auto" w:fill="auto"/>
            <w:noWrap/>
            <w:hideMark/>
          </w:tcPr>
          <w:p w14:paraId="5A5007A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0.002</w:t>
            </w:r>
          </w:p>
        </w:tc>
      </w:tr>
      <w:tr w:rsidR="004C2BF6" w:rsidRPr="00F56B8B" w14:paraId="08600051" w14:textId="77777777" w:rsidTr="00873280">
        <w:trPr>
          <w:trHeight w:val="243"/>
        </w:trPr>
        <w:tc>
          <w:tcPr>
            <w:tcW w:w="1643" w:type="dxa"/>
            <w:shd w:val="clear" w:color="auto" w:fill="auto"/>
            <w:hideMark/>
          </w:tcPr>
          <w:p w14:paraId="490A269D"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Feeling lonely</w:t>
            </w:r>
          </w:p>
        </w:tc>
        <w:tc>
          <w:tcPr>
            <w:tcW w:w="967" w:type="dxa"/>
            <w:shd w:val="clear" w:color="auto" w:fill="auto"/>
            <w:noWrap/>
            <w:hideMark/>
          </w:tcPr>
          <w:p w14:paraId="2578259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D46A91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6AD1704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7FCE4CD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286661D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AC372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36FB68D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65F1CD5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FC6F39A" w14:textId="77777777" w:rsidTr="00873280">
        <w:trPr>
          <w:trHeight w:val="135"/>
        </w:trPr>
        <w:tc>
          <w:tcPr>
            <w:tcW w:w="1643" w:type="dxa"/>
            <w:shd w:val="clear" w:color="auto" w:fill="auto"/>
            <w:hideMark/>
          </w:tcPr>
          <w:p w14:paraId="65F8D840"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168CEB4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72A454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6BB089C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6EA1D6E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51BF4140"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137178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298E89B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5C46B62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175429F9" w14:textId="77777777" w:rsidTr="00873280">
        <w:trPr>
          <w:trHeight w:val="225"/>
        </w:trPr>
        <w:tc>
          <w:tcPr>
            <w:tcW w:w="1643" w:type="dxa"/>
            <w:shd w:val="clear" w:color="auto" w:fill="auto"/>
            <w:hideMark/>
          </w:tcPr>
          <w:p w14:paraId="2E7C10F8"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68A3D28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0.041</w:t>
            </w:r>
          </w:p>
        </w:tc>
        <w:tc>
          <w:tcPr>
            <w:tcW w:w="900" w:type="dxa"/>
            <w:shd w:val="clear" w:color="auto" w:fill="auto"/>
            <w:noWrap/>
            <w:hideMark/>
          </w:tcPr>
          <w:p w14:paraId="6FCFABF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0.003</w:t>
            </w:r>
          </w:p>
        </w:tc>
        <w:tc>
          <w:tcPr>
            <w:tcW w:w="996" w:type="dxa"/>
            <w:shd w:val="clear" w:color="auto" w:fill="auto"/>
            <w:noWrap/>
            <w:hideMark/>
          </w:tcPr>
          <w:p w14:paraId="0D048A9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0.550</w:t>
            </w:r>
          </w:p>
        </w:tc>
        <w:tc>
          <w:tcPr>
            <w:tcW w:w="984" w:type="dxa"/>
            <w:shd w:val="clear" w:color="auto" w:fill="auto"/>
            <w:noWrap/>
            <w:hideMark/>
          </w:tcPr>
          <w:p w14:paraId="0246239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0.016</w:t>
            </w:r>
          </w:p>
        </w:tc>
        <w:tc>
          <w:tcPr>
            <w:tcW w:w="895" w:type="dxa"/>
            <w:shd w:val="clear" w:color="auto" w:fill="auto"/>
            <w:noWrap/>
            <w:hideMark/>
          </w:tcPr>
          <w:p w14:paraId="57CF418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0.671</w:t>
            </w:r>
          </w:p>
        </w:tc>
        <w:tc>
          <w:tcPr>
            <w:tcW w:w="900" w:type="dxa"/>
            <w:shd w:val="clear" w:color="auto" w:fill="auto"/>
            <w:noWrap/>
            <w:hideMark/>
          </w:tcPr>
          <w:p w14:paraId="451289D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0.189</w:t>
            </w:r>
          </w:p>
        </w:tc>
        <w:tc>
          <w:tcPr>
            <w:tcW w:w="876" w:type="dxa"/>
            <w:shd w:val="clear" w:color="auto" w:fill="auto"/>
            <w:noWrap/>
            <w:hideMark/>
          </w:tcPr>
          <w:p w14:paraId="733E5F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2.381</w:t>
            </w:r>
          </w:p>
        </w:tc>
        <w:tc>
          <w:tcPr>
            <w:tcW w:w="1014" w:type="dxa"/>
            <w:shd w:val="clear" w:color="auto" w:fill="auto"/>
            <w:noWrap/>
            <w:hideMark/>
          </w:tcPr>
          <w:p w14:paraId="3AD1A28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0.536</w:t>
            </w:r>
          </w:p>
        </w:tc>
      </w:tr>
      <w:tr w:rsidR="004C2BF6" w:rsidRPr="00F56B8B" w14:paraId="064C1765" w14:textId="77777777" w:rsidTr="00873280">
        <w:trPr>
          <w:trHeight w:val="315"/>
        </w:trPr>
        <w:tc>
          <w:tcPr>
            <w:tcW w:w="1643" w:type="dxa"/>
            <w:shd w:val="clear" w:color="auto" w:fill="auto"/>
            <w:hideMark/>
          </w:tcPr>
          <w:p w14:paraId="12DAF9A5"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Heart Murmur</w:t>
            </w:r>
          </w:p>
        </w:tc>
        <w:tc>
          <w:tcPr>
            <w:tcW w:w="967" w:type="dxa"/>
            <w:shd w:val="clear" w:color="auto" w:fill="auto"/>
            <w:noWrap/>
            <w:hideMark/>
          </w:tcPr>
          <w:p w14:paraId="75A7EDA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655212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4AE55D7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5C403E1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279B666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FB45A0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14EEABD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234417A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99330FE" w14:textId="77777777" w:rsidTr="00873280">
        <w:trPr>
          <w:trHeight w:val="207"/>
        </w:trPr>
        <w:tc>
          <w:tcPr>
            <w:tcW w:w="1643" w:type="dxa"/>
            <w:shd w:val="clear" w:color="auto" w:fill="auto"/>
            <w:hideMark/>
          </w:tcPr>
          <w:p w14:paraId="302A3A3C"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5F08E0A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729EF36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56ECB1F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51748B8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7F198D5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251020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48C786E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298F4D3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6B09E3A3" w14:textId="77777777" w:rsidTr="00873280">
        <w:trPr>
          <w:trHeight w:val="198"/>
        </w:trPr>
        <w:tc>
          <w:tcPr>
            <w:tcW w:w="1643" w:type="dxa"/>
            <w:shd w:val="clear" w:color="auto" w:fill="auto"/>
            <w:hideMark/>
          </w:tcPr>
          <w:p w14:paraId="1ECB6893"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7C77A33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0.085</w:t>
            </w:r>
          </w:p>
        </w:tc>
        <w:tc>
          <w:tcPr>
            <w:tcW w:w="900" w:type="dxa"/>
            <w:shd w:val="clear" w:color="auto" w:fill="auto"/>
            <w:noWrap/>
            <w:hideMark/>
          </w:tcPr>
          <w:p w14:paraId="14BE8B8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0.022</w:t>
            </w:r>
          </w:p>
        </w:tc>
        <w:tc>
          <w:tcPr>
            <w:tcW w:w="996" w:type="dxa"/>
            <w:shd w:val="clear" w:color="auto" w:fill="auto"/>
            <w:noWrap/>
            <w:hideMark/>
          </w:tcPr>
          <w:p w14:paraId="6CFC1D7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0.338</w:t>
            </w:r>
          </w:p>
        </w:tc>
        <w:tc>
          <w:tcPr>
            <w:tcW w:w="984" w:type="dxa"/>
            <w:shd w:val="clear" w:color="auto" w:fill="auto"/>
            <w:noWrap/>
            <w:hideMark/>
          </w:tcPr>
          <w:p w14:paraId="1F02A95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c>
          <w:tcPr>
            <w:tcW w:w="895" w:type="dxa"/>
            <w:shd w:val="clear" w:color="auto" w:fill="auto"/>
            <w:noWrap/>
            <w:hideMark/>
          </w:tcPr>
          <w:p w14:paraId="4426F2B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0.033</w:t>
            </w:r>
          </w:p>
        </w:tc>
        <w:tc>
          <w:tcPr>
            <w:tcW w:w="900" w:type="dxa"/>
            <w:shd w:val="clear" w:color="auto" w:fill="auto"/>
            <w:noWrap/>
            <w:hideMark/>
          </w:tcPr>
          <w:p w14:paraId="253AA30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0.009</w:t>
            </w:r>
          </w:p>
        </w:tc>
        <w:tc>
          <w:tcPr>
            <w:tcW w:w="876" w:type="dxa"/>
            <w:shd w:val="clear" w:color="auto" w:fill="auto"/>
            <w:noWrap/>
            <w:hideMark/>
          </w:tcPr>
          <w:p w14:paraId="558D6576"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0.123</w:t>
            </w:r>
          </w:p>
        </w:tc>
        <w:tc>
          <w:tcPr>
            <w:tcW w:w="1014" w:type="dxa"/>
            <w:shd w:val="clear" w:color="auto" w:fill="auto"/>
            <w:noWrap/>
            <w:hideMark/>
          </w:tcPr>
          <w:p w14:paraId="2C7A4DD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&lt;0.001</w:t>
            </w:r>
          </w:p>
        </w:tc>
      </w:tr>
      <w:tr w:rsidR="004C2BF6" w:rsidRPr="00F56B8B" w14:paraId="30E84BBF" w14:textId="77777777" w:rsidTr="00873280">
        <w:trPr>
          <w:trHeight w:val="315"/>
        </w:trPr>
        <w:tc>
          <w:tcPr>
            <w:tcW w:w="1643" w:type="dxa"/>
            <w:shd w:val="clear" w:color="auto" w:fill="auto"/>
            <w:hideMark/>
          </w:tcPr>
          <w:p w14:paraId="756EC193"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Heart Problem</w:t>
            </w:r>
          </w:p>
        </w:tc>
        <w:tc>
          <w:tcPr>
            <w:tcW w:w="967" w:type="dxa"/>
            <w:shd w:val="clear" w:color="auto" w:fill="auto"/>
            <w:noWrap/>
            <w:hideMark/>
          </w:tcPr>
          <w:p w14:paraId="35050AD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D7D4C8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6AEE4F0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535BAEC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7F4C779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3947BE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6263030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0B78B5EF"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37D13542" w14:textId="77777777" w:rsidTr="00873280">
        <w:trPr>
          <w:trHeight w:val="270"/>
        </w:trPr>
        <w:tc>
          <w:tcPr>
            <w:tcW w:w="1643" w:type="dxa"/>
            <w:shd w:val="clear" w:color="auto" w:fill="auto"/>
            <w:hideMark/>
          </w:tcPr>
          <w:p w14:paraId="5AAEA185"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787761E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16F4AF8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43FF377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30FEE2F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3D56BDD5"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43BD578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51D3333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2E6019F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FDA7B1D" w14:textId="77777777" w:rsidTr="00873280">
        <w:trPr>
          <w:trHeight w:val="180"/>
        </w:trPr>
        <w:tc>
          <w:tcPr>
            <w:tcW w:w="1643" w:type="dxa"/>
            <w:shd w:val="clear" w:color="auto" w:fill="auto"/>
            <w:hideMark/>
          </w:tcPr>
          <w:p w14:paraId="6FF4E99C" w14:textId="77777777" w:rsidR="004C2BF6" w:rsidRPr="00F56B8B" w:rsidRDefault="004C2BF6" w:rsidP="00F56B8B">
            <w:pPr>
              <w:spacing w:line="360" w:lineRule="auto"/>
              <w:rPr>
                <w:rFonts w:ascii="Calibri" w:hAnsi="Calibri" w:cs="Calibri"/>
              </w:rPr>
            </w:pPr>
            <w:r w:rsidRPr="00F56B8B">
              <w:rPr>
                <w:rFonts w:ascii="Calibri" w:hAnsi="Calibri" w:cs="Calibri"/>
              </w:rPr>
              <w:t>Yes</w:t>
            </w:r>
          </w:p>
        </w:tc>
        <w:tc>
          <w:tcPr>
            <w:tcW w:w="967" w:type="dxa"/>
            <w:shd w:val="clear" w:color="auto" w:fill="auto"/>
            <w:noWrap/>
            <w:hideMark/>
          </w:tcPr>
          <w:p w14:paraId="21B2EE3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0.147</w:t>
            </w:r>
          </w:p>
        </w:tc>
        <w:tc>
          <w:tcPr>
            <w:tcW w:w="900" w:type="dxa"/>
            <w:shd w:val="clear" w:color="auto" w:fill="auto"/>
            <w:noWrap/>
            <w:hideMark/>
          </w:tcPr>
          <w:p w14:paraId="6868DCF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0.014</w:t>
            </w:r>
          </w:p>
        </w:tc>
        <w:tc>
          <w:tcPr>
            <w:tcW w:w="996" w:type="dxa"/>
            <w:shd w:val="clear" w:color="auto" w:fill="auto"/>
            <w:noWrap/>
            <w:hideMark/>
          </w:tcPr>
          <w:p w14:paraId="19F2B42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1.586</w:t>
            </w:r>
          </w:p>
        </w:tc>
        <w:tc>
          <w:tcPr>
            <w:tcW w:w="984" w:type="dxa"/>
            <w:shd w:val="clear" w:color="auto" w:fill="auto"/>
            <w:noWrap/>
            <w:hideMark/>
          </w:tcPr>
          <w:p w14:paraId="0EF6C2C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0.114</w:t>
            </w:r>
          </w:p>
        </w:tc>
        <w:tc>
          <w:tcPr>
            <w:tcW w:w="895" w:type="dxa"/>
            <w:shd w:val="clear" w:color="auto" w:fill="auto"/>
            <w:noWrap/>
            <w:hideMark/>
          </w:tcPr>
          <w:p w14:paraId="2B9BB22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0.649</w:t>
            </w:r>
          </w:p>
        </w:tc>
        <w:tc>
          <w:tcPr>
            <w:tcW w:w="900" w:type="dxa"/>
            <w:shd w:val="clear" w:color="auto" w:fill="auto"/>
            <w:noWrap/>
            <w:hideMark/>
          </w:tcPr>
          <w:p w14:paraId="0F0F265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0.157</w:t>
            </w:r>
          </w:p>
        </w:tc>
        <w:tc>
          <w:tcPr>
            <w:tcW w:w="876" w:type="dxa"/>
            <w:shd w:val="clear" w:color="auto" w:fill="auto"/>
            <w:noWrap/>
            <w:hideMark/>
          </w:tcPr>
          <w:p w14:paraId="533DAD3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2.683</w:t>
            </w:r>
          </w:p>
        </w:tc>
        <w:tc>
          <w:tcPr>
            <w:tcW w:w="1014" w:type="dxa"/>
            <w:shd w:val="clear" w:color="auto" w:fill="auto"/>
            <w:noWrap/>
            <w:hideMark/>
          </w:tcPr>
          <w:p w14:paraId="002B153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0.550</w:t>
            </w:r>
          </w:p>
        </w:tc>
      </w:tr>
      <w:tr w:rsidR="004C2BF6" w:rsidRPr="00F56B8B" w14:paraId="59AD630A" w14:textId="77777777" w:rsidTr="00873280">
        <w:trPr>
          <w:trHeight w:val="513"/>
        </w:trPr>
        <w:tc>
          <w:tcPr>
            <w:tcW w:w="1643" w:type="dxa"/>
            <w:shd w:val="clear" w:color="auto" w:fill="auto"/>
            <w:hideMark/>
          </w:tcPr>
          <w:p w14:paraId="4BB1B29F" w14:textId="77777777" w:rsidR="004C2BF6" w:rsidRPr="00F56B8B" w:rsidRDefault="004C2BF6" w:rsidP="00F56B8B">
            <w:pPr>
              <w:spacing w:line="360" w:lineRule="auto"/>
              <w:rPr>
                <w:rFonts w:ascii="Calibri" w:hAnsi="Calibri" w:cs="Calibri"/>
                <w:b/>
                <w:bCs/>
              </w:rPr>
            </w:pPr>
            <w:r w:rsidRPr="00F56B8B">
              <w:rPr>
                <w:rFonts w:ascii="Calibri" w:hAnsi="Calibri" w:cs="Calibri"/>
                <w:b/>
                <w:bCs/>
              </w:rPr>
              <w:t>Osteoporosis Problem</w:t>
            </w:r>
          </w:p>
        </w:tc>
        <w:tc>
          <w:tcPr>
            <w:tcW w:w="967" w:type="dxa"/>
            <w:shd w:val="clear" w:color="auto" w:fill="auto"/>
            <w:noWrap/>
            <w:hideMark/>
          </w:tcPr>
          <w:p w14:paraId="7B1E509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550774B2"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1A14AC9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262E64E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5CE23E1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6E751DC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1E04F75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3F91DBE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715B87FC" w14:textId="77777777" w:rsidTr="00873280">
        <w:trPr>
          <w:trHeight w:val="225"/>
        </w:trPr>
        <w:tc>
          <w:tcPr>
            <w:tcW w:w="1643" w:type="dxa"/>
            <w:shd w:val="clear" w:color="auto" w:fill="auto"/>
            <w:hideMark/>
          </w:tcPr>
          <w:p w14:paraId="6BBD4CB9" w14:textId="77777777" w:rsidR="004C2BF6" w:rsidRPr="00F56B8B" w:rsidRDefault="004C2BF6" w:rsidP="00F56B8B">
            <w:pPr>
              <w:spacing w:line="360" w:lineRule="auto"/>
              <w:rPr>
                <w:rFonts w:ascii="Calibri" w:hAnsi="Calibri" w:cs="Calibri"/>
              </w:rPr>
            </w:pPr>
            <w:r w:rsidRPr="00F56B8B">
              <w:rPr>
                <w:rFonts w:ascii="Calibri" w:hAnsi="Calibri" w:cs="Calibri"/>
              </w:rPr>
              <w:t>No (Ref.)</w:t>
            </w:r>
          </w:p>
        </w:tc>
        <w:tc>
          <w:tcPr>
            <w:tcW w:w="967" w:type="dxa"/>
            <w:shd w:val="clear" w:color="auto" w:fill="auto"/>
            <w:noWrap/>
            <w:hideMark/>
          </w:tcPr>
          <w:p w14:paraId="58354A18"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0F68625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96" w:type="dxa"/>
            <w:shd w:val="clear" w:color="auto" w:fill="auto"/>
            <w:noWrap/>
            <w:hideMark/>
          </w:tcPr>
          <w:p w14:paraId="3291ABD4"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84" w:type="dxa"/>
            <w:shd w:val="clear" w:color="auto" w:fill="auto"/>
            <w:noWrap/>
            <w:hideMark/>
          </w:tcPr>
          <w:p w14:paraId="1979A00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95" w:type="dxa"/>
            <w:shd w:val="clear" w:color="auto" w:fill="auto"/>
            <w:noWrap/>
            <w:hideMark/>
          </w:tcPr>
          <w:p w14:paraId="69FD3FB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900" w:type="dxa"/>
            <w:shd w:val="clear" w:color="auto" w:fill="auto"/>
            <w:noWrap/>
            <w:hideMark/>
          </w:tcPr>
          <w:p w14:paraId="3381AC5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876" w:type="dxa"/>
            <w:shd w:val="clear" w:color="auto" w:fill="auto"/>
            <w:noWrap/>
            <w:hideMark/>
          </w:tcPr>
          <w:p w14:paraId="10BD582E"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c>
          <w:tcPr>
            <w:tcW w:w="1014" w:type="dxa"/>
            <w:shd w:val="clear" w:color="auto" w:fill="auto"/>
            <w:noWrap/>
            <w:hideMark/>
          </w:tcPr>
          <w:p w14:paraId="4AEC96A1"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 </w:t>
            </w:r>
          </w:p>
        </w:tc>
      </w:tr>
      <w:tr w:rsidR="004C2BF6" w:rsidRPr="00F56B8B" w14:paraId="0B43A348" w14:textId="77777777" w:rsidTr="00873280">
        <w:trPr>
          <w:trHeight w:val="207"/>
        </w:trPr>
        <w:tc>
          <w:tcPr>
            <w:tcW w:w="1643" w:type="dxa"/>
            <w:tcBorders>
              <w:bottom w:val="single" w:sz="4" w:space="0" w:color="auto"/>
            </w:tcBorders>
            <w:shd w:val="clear" w:color="auto" w:fill="auto"/>
            <w:hideMark/>
          </w:tcPr>
          <w:p w14:paraId="5F7CC528" w14:textId="77777777" w:rsidR="004C2BF6" w:rsidRPr="00F56B8B" w:rsidRDefault="004C2BF6" w:rsidP="00F56B8B">
            <w:pPr>
              <w:spacing w:line="360" w:lineRule="auto"/>
              <w:rPr>
                <w:rFonts w:ascii="Calibri" w:hAnsi="Calibri" w:cs="Calibri"/>
              </w:rPr>
            </w:pPr>
            <w:r w:rsidRPr="00F56B8B">
              <w:rPr>
                <w:rFonts w:ascii="Calibri" w:hAnsi="Calibri" w:cs="Calibri"/>
              </w:rPr>
              <w:lastRenderedPageBreak/>
              <w:t>Yes</w:t>
            </w:r>
          </w:p>
        </w:tc>
        <w:tc>
          <w:tcPr>
            <w:tcW w:w="967" w:type="dxa"/>
            <w:tcBorders>
              <w:bottom w:val="single" w:sz="4" w:space="0" w:color="auto"/>
            </w:tcBorders>
            <w:shd w:val="clear" w:color="auto" w:fill="auto"/>
            <w:noWrap/>
            <w:hideMark/>
          </w:tcPr>
          <w:p w14:paraId="50A47E0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0.260</w:t>
            </w:r>
          </w:p>
        </w:tc>
        <w:tc>
          <w:tcPr>
            <w:tcW w:w="900" w:type="dxa"/>
            <w:tcBorders>
              <w:bottom w:val="single" w:sz="4" w:space="0" w:color="auto"/>
            </w:tcBorders>
            <w:shd w:val="clear" w:color="auto" w:fill="auto"/>
            <w:noWrap/>
            <w:hideMark/>
          </w:tcPr>
          <w:p w14:paraId="51848F7D"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0.080</w:t>
            </w:r>
          </w:p>
        </w:tc>
        <w:tc>
          <w:tcPr>
            <w:tcW w:w="996" w:type="dxa"/>
            <w:tcBorders>
              <w:bottom w:val="single" w:sz="4" w:space="0" w:color="auto"/>
            </w:tcBorders>
            <w:shd w:val="clear" w:color="auto" w:fill="auto"/>
            <w:noWrap/>
            <w:hideMark/>
          </w:tcPr>
          <w:p w14:paraId="65819549"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0.846</w:t>
            </w:r>
          </w:p>
        </w:tc>
        <w:tc>
          <w:tcPr>
            <w:tcW w:w="984" w:type="dxa"/>
            <w:tcBorders>
              <w:bottom w:val="single" w:sz="4" w:space="0" w:color="auto"/>
            </w:tcBorders>
            <w:shd w:val="clear" w:color="auto" w:fill="auto"/>
            <w:noWrap/>
            <w:hideMark/>
          </w:tcPr>
          <w:p w14:paraId="3748FA6C"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0.025</w:t>
            </w:r>
          </w:p>
        </w:tc>
        <w:tc>
          <w:tcPr>
            <w:tcW w:w="895" w:type="dxa"/>
            <w:tcBorders>
              <w:bottom w:val="single" w:sz="4" w:space="0" w:color="auto"/>
            </w:tcBorders>
            <w:shd w:val="clear" w:color="auto" w:fill="auto"/>
            <w:noWrap/>
            <w:hideMark/>
          </w:tcPr>
          <w:p w14:paraId="05BBC01A"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0.304</w:t>
            </w:r>
          </w:p>
        </w:tc>
        <w:tc>
          <w:tcPr>
            <w:tcW w:w="900" w:type="dxa"/>
            <w:tcBorders>
              <w:bottom w:val="single" w:sz="4" w:space="0" w:color="auto"/>
            </w:tcBorders>
            <w:shd w:val="clear" w:color="auto" w:fill="auto"/>
            <w:noWrap/>
            <w:hideMark/>
          </w:tcPr>
          <w:p w14:paraId="0EC56823"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0.118</w:t>
            </w:r>
          </w:p>
        </w:tc>
        <w:tc>
          <w:tcPr>
            <w:tcW w:w="876" w:type="dxa"/>
            <w:tcBorders>
              <w:bottom w:val="single" w:sz="4" w:space="0" w:color="auto"/>
            </w:tcBorders>
            <w:shd w:val="clear" w:color="auto" w:fill="auto"/>
            <w:noWrap/>
            <w:hideMark/>
          </w:tcPr>
          <w:p w14:paraId="4638AD27"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0.783</w:t>
            </w:r>
          </w:p>
        </w:tc>
        <w:tc>
          <w:tcPr>
            <w:tcW w:w="1014" w:type="dxa"/>
            <w:tcBorders>
              <w:bottom w:val="single" w:sz="4" w:space="0" w:color="auto"/>
            </w:tcBorders>
            <w:shd w:val="clear" w:color="auto" w:fill="auto"/>
            <w:noWrap/>
            <w:hideMark/>
          </w:tcPr>
          <w:p w14:paraId="075791FB" w14:textId="77777777" w:rsidR="004C2BF6" w:rsidRPr="00F56B8B" w:rsidRDefault="004C2BF6" w:rsidP="00F56B8B">
            <w:pPr>
              <w:spacing w:line="360" w:lineRule="auto"/>
              <w:jc w:val="center"/>
              <w:rPr>
                <w:rFonts w:ascii="Calibri" w:hAnsi="Calibri" w:cs="Calibri"/>
              </w:rPr>
            </w:pPr>
            <w:r w:rsidRPr="00F56B8B">
              <w:rPr>
                <w:rFonts w:ascii="Calibri" w:hAnsi="Calibri" w:cs="Calibri"/>
              </w:rPr>
              <w:t>0.014</w:t>
            </w:r>
          </w:p>
          <w:p w14:paraId="4587F15F" w14:textId="77777777" w:rsidR="004C2BF6" w:rsidRPr="00F56B8B" w:rsidRDefault="004C2BF6" w:rsidP="00F56B8B">
            <w:pPr>
              <w:spacing w:line="360" w:lineRule="auto"/>
              <w:jc w:val="center"/>
              <w:rPr>
                <w:rFonts w:ascii="Calibri" w:hAnsi="Calibri" w:cs="Calibri"/>
              </w:rPr>
            </w:pPr>
          </w:p>
        </w:tc>
      </w:tr>
    </w:tbl>
    <w:p w14:paraId="3CDBA57F" w14:textId="77777777" w:rsidR="004C2BF6" w:rsidRPr="00F56B8B" w:rsidRDefault="004C2BF6" w:rsidP="00F56B8B">
      <w:pPr>
        <w:spacing w:line="360" w:lineRule="auto"/>
        <w:rPr>
          <w:rFonts w:ascii="Calibri" w:hAnsi="Calibri" w:cs="Calibri"/>
        </w:rPr>
      </w:pPr>
    </w:p>
    <w:p w14:paraId="4ACF3219" w14:textId="7002B487" w:rsidR="00B641C2" w:rsidRDefault="00B641C2">
      <w:pPr>
        <w:spacing w:after="160" w:line="259" w:lineRule="auto"/>
        <w:rPr>
          <w:rFonts w:ascii="Calibri" w:hAnsi="Calibri" w:cs="Calibri"/>
          <w:b/>
          <w:bCs/>
        </w:rPr>
      </w:pPr>
      <w:r>
        <w:rPr>
          <w:rFonts w:ascii="Calibri" w:hAnsi="Calibri" w:cs="Calibri"/>
          <w:b/>
          <w:bCs/>
        </w:rPr>
        <w:br w:type="page"/>
      </w:r>
    </w:p>
    <w:p w14:paraId="32D49881" w14:textId="14E78CA0" w:rsidR="004C2BF6" w:rsidRPr="00B641C2" w:rsidRDefault="00B641C2" w:rsidP="00B641C2">
      <w:pPr>
        <w:spacing w:before="120" w:after="120" w:line="360" w:lineRule="auto"/>
        <w:jc w:val="both"/>
        <w:rPr>
          <w:b/>
          <w:bCs/>
          <w:iCs/>
        </w:rPr>
      </w:pPr>
      <w:r>
        <w:rPr>
          <w:rFonts w:ascii="Calibri" w:hAnsi="Calibri" w:cs="Calibri"/>
          <w:b/>
          <w:bCs/>
        </w:rPr>
        <w:lastRenderedPageBreak/>
        <w:t>Figure 1:</w:t>
      </w:r>
      <w:r w:rsidRPr="00B641C2">
        <w:rPr>
          <w:b/>
          <w:bCs/>
          <w:iCs/>
        </w:rPr>
        <w:t xml:space="preserve"> </w:t>
      </w:r>
      <w:r w:rsidRPr="00B641C2">
        <w:rPr>
          <w:iCs/>
        </w:rPr>
        <w:t>Classification of Elderly Health Status with respect to Locality</w:t>
      </w:r>
    </w:p>
    <w:p w14:paraId="715443FC" w14:textId="757F2CB4" w:rsidR="00B641C2" w:rsidRPr="00F56B8B" w:rsidRDefault="00B641C2" w:rsidP="00F56B8B">
      <w:pPr>
        <w:spacing w:line="360" w:lineRule="auto"/>
        <w:rPr>
          <w:rFonts w:ascii="Calibri" w:hAnsi="Calibri" w:cs="Calibri"/>
          <w:b/>
          <w:bCs/>
        </w:rPr>
      </w:pPr>
      <w:r>
        <w:rPr>
          <w:noProof/>
        </w:rPr>
        <w:drawing>
          <wp:inline distT="0" distB="0" distL="0" distR="0" wp14:anchorId="2AE2EC61" wp14:editId="5E9309CC">
            <wp:extent cx="5052060" cy="3191542"/>
            <wp:effectExtent l="0" t="0" r="0" b="8890"/>
            <wp:docPr id="737803910"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03910" name="Picture 1" descr="A graph of a number of peopl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8724" cy="3208386"/>
                    </a:xfrm>
                    <a:prstGeom prst="rect">
                      <a:avLst/>
                    </a:prstGeom>
                    <a:noFill/>
                    <a:ln>
                      <a:noFill/>
                    </a:ln>
                  </pic:spPr>
                </pic:pic>
              </a:graphicData>
            </a:graphic>
          </wp:inline>
        </w:drawing>
      </w:r>
    </w:p>
    <w:sectPr w:rsidR="00B641C2" w:rsidRPr="00F56B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AF1C6B" w14:textId="77777777" w:rsidR="00D2758F" w:rsidRDefault="00D2758F" w:rsidP="00791A98">
      <w:r>
        <w:separator/>
      </w:r>
    </w:p>
  </w:endnote>
  <w:endnote w:type="continuationSeparator" w:id="0">
    <w:p w14:paraId="20235FC1" w14:textId="77777777" w:rsidR="00D2758F" w:rsidRDefault="00D2758F" w:rsidP="00791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Helvetica 65 Medium">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E81698" w14:textId="77777777" w:rsidR="00D2758F" w:rsidRDefault="00D2758F" w:rsidP="00791A98">
      <w:r>
        <w:separator/>
      </w:r>
    </w:p>
  </w:footnote>
  <w:footnote w:type="continuationSeparator" w:id="0">
    <w:p w14:paraId="43214B54" w14:textId="77777777" w:rsidR="00D2758F" w:rsidRDefault="00D2758F" w:rsidP="00791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3E25"/>
    <w:multiLevelType w:val="hybridMultilevel"/>
    <w:tmpl w:val="4AB21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85757"/>
    <w:multiLevelType w:val="hybridMultilevel"/>
    <w:tmpl w:val="F82AE5A2"/>
    <w:lvl w:ilvl="0" w:tplc="0409000F">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A52C7B"/>
    <w:multiLevelType w:val="hybridMultilevel"/>
    <w:tmpl w:val="4B380282"/>
    <w:lvl w:ilvl="0" w:tplc="F83A4B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F627E"/>
    <w:multiLevelType w:val="hybridMultilevel"/>
    <w:tmpl w:val="8460F95E"/>
    <w:lvl w:ilvl="0" w:tplc="F83A4B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04965"/>
    <w:multiLevelType w:val="hybridMultilevel"/>
    <w:tmpl w:val="BFC21FC8"/>
    <w:lvl w:ilvl="0" w:tplc="F83A4B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D7544D"/>
    <w:multiLevelType w:val="hybridMultilevel"/>
    <w:tmpl w:val="B6E8712C"/>
    <w:lvl w:ilvl="0" w:tplc="F83A4B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27577B"/>
    <w:multiLevelType w:val="hybridMultilevel"/>
    <w:tmpl w:val="9022D750"/>
    <w:lvl w:ilvl="0" w:tplc="F83A4B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0622B3"/>
    <w:multiLevelType w:val="hybridMultilevel"/>
    <w:tmpl w:val="34BA48FC"/>
    <w:lvl w:ilvl="0" w:tplc="08090017">
      <w:start w:val="1"/>
      <w:numFmt w:val="lowerLett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8" w15:restartNumberingAfterBreak="0">
    <w:nsid w:val="6E4C213C"/>
    <w:multiLevelType w:val="hybridMultilevel"/>
    <w:tmpl w:val="422040DE"/>
    <w:lvl w:ilvl="0" w:tplc="F83A4B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D7933"/>
    <w:multiLevelType w:val="hybridMultilevel"/>
    <w:tmpl w:val="F92236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6A1BD5"/>
    <w:multiLevelType w:val="hybridMultilevel"/>
    <w:tmpl w:val="C65C70B2"/>
    <w:lvl w:ilvl="0" w:tplc="F83A4B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28188">
    <w:abstractNumId w:val="1"/>
  </w:num>
  <w:num w:numId="2" w16cid:durableId="711734037">
    <w:abstractNumId w:val="7"/>
  </w:num>
  <w:num w:numId="3" w16cid:durableId="684285510">
    <w:abstractNumId w:val="5"/>
  </w:num>
  <w:num w:numId="4" w16cid:durableId="1420446260">
    <w:abstractNumId w:val="4"/>
  </w:num>
  <w:num w:numId="5" w16cid:durableId="177543695">
    <w:abstractNumId w:val="6"/>
  </w:num>
  <w:num w:numId="6" w16cid:durableId="2126731378">
    <w:abstractNumId w:val="2"/>
  </w:num>
  <w:num w:numId="7" w16cid:durableId="1830361603">
    <w:abstractNumId w:val="8"/>
  </w:num>
  <w:num w:numId="8" w16cid:durableId="1706321115">
    <w:abstractNumId w:val="10"/>
  </w:num>
  <w:num w:numId="9" w16cid:durableId="1602758208">
    <w:abstractNumId w:val="3"/>
  </w:num>
  <w:num w:numId="10" w16cid:durableId="465245903">
    <w:abstractNumId w:val="9"/>
  </w:num>
  <w:num w:numId="11" w16cid:durableId="71704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zMTU3NLQwMLKwMLVU0lEKTi0uzszPAykwNKkFAKm55gotAAAA"/>
  </w:docVars>
  <w:rsids>
    <w:rsidRoot w:val="008216C1"/>
    <w:rsid w:val="000049DC"/>
    <w:rsid w:val="000239D2"/>
    <w:rsid w:val="00030233"/>
    <w:rsid w:val="00040F73"/>
    <w:rsid w:val="0004770E"/>
    <w:rsid w:val="00050D59"/>
    <w:rsid w:val="000511BB"/>
    <w:rsid w:val="00080D54"/>
    <w:rsid w:val="00081B18"/>
    <w:rsid w:val="00084865"/>
    <w:rsid w:val="00090136"/>
    <w:rsid w:val="000A01C7"/>
    <w:rsid w:val="000C02C8"/>
    <w:rsid w:val="000D2C09"/>
    <w:rsid w:val="000D3494"/>
    <w:rsid w:val="000D4DFF"/>
    <w:rsid w:val="000D6E9A"/>
    <w:rsid w:val="000F7435"/>
    <w:rsid w:val="00170384"/>
    <w:rsid w:val="00186BA1"/>
    <w:rsid w:val="00191744"/>
    <w:rsid w:val="00194F18"/>
    <w:rsid w:val="001B2C2D"/>
    <w:rsid w:val="001B45CF"/>
    <w:rsid w:val="001D0B12"/>
    <w:rsid w:val="00203A73"/>
    <w:rsid w:val="00212691"/>
    <w:rsid w:val="00232C7E"/>
    <w:rsid w:val="00242D07"/>
    <w:rsid w:val="00245F6E"/>
    <w:rsid w:val="00247705"/>
    <w:rsid w:val="00247F9C"/>
    <w:rsid w:val="00260512"/>
    <w:rsid w:val="002777A1"/>
    <w:rsid w:val="002855CD"/>
    <w:rsid w:val="002A5527"/>
    <w:rsid w:val="002B374E"/>
    <w:rsid w:val="002D78FF"/>
    <w:rsid w:val="002F355E"/>
    <w:rsid w:val="0030143F"/>
    <w:rsid w:val="00311D48"/>
    <w:rsid w:val="00314510"/>
    <w:rsid w:val="00314DFB"/>
    <w:rsid w:val="00315446"/>
    <w:rsid w:val="0032640F"/>
    <w:rsid w:val="00345D90"/>
    <w:rsid w:val="00357A31"/>
    <w:rsid w:val="003727B2"/>
    <w:rsid w:val="00372C6A"/>
    <w:rsid w:val="00393227"/>
    <w:rsid w:val="003958E3"/>
    <w:rsid w:val="003A3F5C"/>
    <w:rsid w:val="003E3C30"/>
    <w:rsid w:val="003E48CB"/>
    <w:rsid w:val="003E7A26"/>
    <w:rsid w:val="003F3979"/>
    <w:rsid w:val="00445840"/>
    <w:rsid w:val="00460F1B"/>
    <w:rsid w:val="00467D3D"/>
    <w:rsid w:val="004700AA"/>
    <w:rsid w:val="004823D8"/>
    <w:rsid w:val="004852A5"/>
    <w:rsid w:val="00485542"/>
    <w:rsid w:val="004A24FD"/>
    <w:rsid w:val="004C2BF6"/>
    <w:rsid w:val="004D16FF"/>
    <w:rsid w:val="004E11CC"/>
    <w:rsid w:val="004F22C7"/>
    <w:rsid w:val="004F4FF8"/>
    <w:rsid w:val="0050169E"/>
    <w:rsid w:val="00502248"/>
    <w:rsid w:val="00534239"/>
    <w:rsid w:val="00544570"/>
    <w:rsid w:val="00545095"/>
    <w:rsid w:val="00546975"/>
    <w:rsid w:val="005569EE"/>
    <w:rsid w:val="00563941"/>
    <w:rsid w:val="00576930"/>
    <w:rsid w:val="00577264"/>
    <w:rsid w:val="005817B9"/>
    <w:rsid w:val="00582788"/>
    <w:rsid w:val="005859CE"/>
    <w:rsid w:val="005A30F7"/>
    <w:rsid w:val="005B7D44"/>
    <w:rsid w:val="005C269D"/>
    <w:rsid w:val="005E6DFA"/>
    <w:rsid w:val="005F6D50"/>
    <w:rsid w:val="0060404B"/>
    <w:rsid w:val="00604F4A"/>
    <w:rsid w:val="006076D2"/>
    <w:rsid w:val="0061357E"/>
    <w:rsid w:val="0061375A"/>
    <w:rsid w:val="00631719"/>
    <w:rsid w:val="00632017"/>
    <w:rsid w:val="006338DB"/>
    <w:rsid w:val="00637A17"/>
    <w:rsid w:val="0064073E"/>
    <w:rsid w:val="006420EA"/>
    <w:rsid w:val="00660634"/>
    <w:rsid w:val="006612AD"/>
    <w:rsid w:val="00664AFA"/>
    <w:rsid w:val="00665BE5"/>
    <w:rsid w:val="006661EF"/>
    <w:rsid w:val="00674628"/>
    <w:rsid w:val="00692AFA"/>
    <w:rsid w:val="006C5A66"/>
    <w:rsid w:val="006E2055"/>
    <w:rsid w:val="006F7CE6"/>
    <w:rsid w:val="007036C8"/>
    <w:rsid w:val="00704033"/>
    <w:rsid w:val="00710783"/>
    <w:rsid w:val="0071300F"/>
    <w:rsid w:val="00714DD0"/>
    <w:rsid w:val="00735431"/>
    <w:rsid w:val="00745E04"/>
    <w:rsid w:val="007801F0"/>
    <w:rsid w:val="00791A98"/>
    <w:rsid w:val="0079497C"/>
    <w:rsid w:val="007A4B6D"/>
    <w:rsid w:val="007B1BAB"/>
    <w:rsid w:val="007B2180"/>
    <w:rsid w:val="007D633D"/>
    <w:rsid w:val="007E6192"/>
    <w:rsid w:val="007F2F04"/>
    <w:rsid w:val="007F6BD5"/>
    <w:rsid w:val="00801417"/>
    <w:rsid w:val="00810D3E"/>
    <w:rsid w:val="00821339"/>
    <w:rsid w:val="008216C1"/>
    <w:rsid w:val="008327A9"/>
    <w:rsid w:val="00832FC6"/>
    <w:rsid w:val="00843A40"/>
    <w:rsid w:val="00857FBA"/>
    <w:rsid w:val="00867590"/>
    <w:rsid w:val="008705FB"/>
    <w:rsid w:val="00871D2A"/>
    <w:rsid w:val="008734A5"/>
    <w:rsid w:val="008739DA"/>
    <w:rsid w:val="0088436F"/>
    <w:rsid w:val="0089555C"/>
    <w:rsid w:val="008A2820"/>
    <w:rsid w:val="008A4139"/>
    <w:rsid w:val="008A728B"/>
    <w:rsid w:val="008B136B"/>
    <w:rsid w:val="008B316C"/>
    <w:rsid w:val="008C04BC"/>
    <w:rsid w:val="008C50FC"/>
    <w:rsid w:val="008D2B13"/>
    <w:rsid w:val="008D2BCF"/>
    <w:rsid w:val="008D6741"/>
    <w:rsid w:val="008E13C0"/>
    <w:rsid w:val="008E349D"/>
    <w:rsid w:val="008E7A5B"/>
    <w:rsid w:val="00930396"/>
    <w:rsid w:val="00937EEA"/>
    <w:rsid w:val="00957FB7"/>
    <w:rsid w:val="00960D7E"/>
    <w:rsid w:val="00977998"/>
    <w:rsid w:val="00996AED"/>
    <w:rsid w:val="00996E47"/>
    <w:rsid w:val="009B011C"/>
    <w:rsid w:val="009B21EC"/>
    <w:rsid w:val="009B3EEA"/>
    <w:rsid w:val="009C64CE"/>
    <w:rsid w:val="009C6CD6"/>
    <w:rsid w:val="00A05C9E"/>
    <w:rsid w:val="00A20F99"/>
    <w:rsid w:val="00A22F45"/>
    <w:rsid w:val="00A335E3"/>
    <w:rsid w:val="00A46995"/>
    <w:rsid w:val="00A56CB1"/>
    <w:rsid w:val="00A651E3"/>
    <w:rsid w:val="00A82ABA"/>
    <w:rsid w:val="00A91528"/>
    <w:rsid w:val="00A91A0F"/>
    <w:rsid w:val="00AA08E0"/>
    <w:rsid w:val="00AA21EC"/>
    <w:rsid w:val="00AE5D3F"/>
    <w:rsid w:val="00AF2121"/>
    <w:rsid w:val="00AF2228"/>
    <w:rsid w:val="00AF7021"/>
    <w:rsid w:val="00B02FD9"/>
    <w:rsid w:val="00B26E4C"/>
    <w:rsid w:val="00B322A9"/>
    <w:rsid w:val="00B51591"/>
    <w:rsid w:val="00B641C2"/>
    <w:rsid w:val="00B65B09"/>
    <w:rsid w:val="00B74266"/>
    <w:rsid w:val="00B935CC"/>
    <w:rsid w:val="00BB06DD"/>
    <w:rsid w:val="00BC15B3"/>
    <w:rsid w:val="00BD7B2D"/>
    <w:rsid w:val="00BE7E4B"/>
    <w:rsid w:val="00BF373D"/>
    <w:rsid w:val="00C0229E"/>
    <w:rsid w:val="00C0665F"/>
    <w:rsid w:val="00C154C5"/>
    <w:rsid w:val="00C61F30"/>
    <w:rsid w:val="00C70817"/>
    <w:rsid w:val="00C8033B"/>
    <w:rsid w:val="00C84AFB"/>
    <w:rsid w:val="00C85D1F"/>
    <w:rsid w:val="00C91C58"/>
    <w:rsid w:val="00C96B54"/>
    <w:rsid w:val="00CA53C3"/>
    <w:rsid w:val="00CB7BD7"/>
    <w:rsid w:val="00CC06EB"/>
    <w:rsid w:val="00CC5278"/>
    <w:rsid w:val="00CE11AA"/>
    <w:rsid w:val="00D0169B"/>
    <w:rsid w:val="00D05288"/>
    <w:rsid w:val="00D1046A"/>
    <w:rsid w:val="00D106E4"/>
    <w:rsid w:val="00D12FEE"/>
    <w:rsid w:val="00D2758F"/>
    <w:rsid w:val="00D51E13"/>
    <w:rsid w:val="00D616DC"/>
    <w:rsid w:val="00D644FC"/>
    <w:rsid w:val="00D74F91"/>
    <w:rsid w:val="00D949EC"/>
    <w:rsid w:val="00DA0918"/>
    <w:rsid w:val="00DA7FD8"/>
    <w:rsid w:val="00DB041E"/>
    <w:rsid w:val="00DB1F5C"/>
    <w:rsid w:val="00DB2535"/>
    <w:rsid w:val="00DB6E66"/>
    <w:rsid w:val="00DC3239"/>
    <w:rsid w:val="00DC4FED"/>
    <w:rsid w:val="00DD6924"/>
    <w:rsid w:val="00DE64DA"/>
    <w:rsid w:val="00DF3FE7"/>
    <w:rsid w:val="00E02A49"/>
    <w:rsid w:val="00E0564C"/>
    <w:rsid w:val="00E056D6"/>
    <w:rsid w:val="00E30A06"/>
    <w:rsid w:val="00E400D3"/>
    <w:rsid w:val="00E606C7"/>
    <w:rsid w:val="00E832F8"/>
    <w:rsid w:val="00E904EC"/>
    <w:rsid w:val="00E9239E"/>
    <w:rsid w:val="00E971CF"/>
    <w:rsid w:val="00EA00C5"/>
    <w:rsid w:val="00EA06E7"/>
    <w:rsid w:val="00EF5715"/>
    <w:rsid w:val="00F36F4E"/>
    <w:rsid w:val="00F433AD"/>
    <w:rsid w:val="00F44A56"/>
    <w:rsid w:val="00F51218"/>
    <w:rsid w:val="00F56B8B"/>
    <w:rsid w:val="00F76EC6"/>
    <w:rsid w:val="00FA706A"/>
    <w:rsid w:val="00FA7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B2825"/>
  <w15:docId w15:val="{0F3C08ED-60D8-40F8-B0A8-70A037CA9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6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216C1"/>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8216C1"/>
    <w:pPr>
      <w:spacing w:before="200" w:after="80"/>
      <w:outlineLvl w:val="1"/>
    </w:pPr>
    <w:rPr>
      <w:b/>
      <w:lang w:bidi="en-US"/>
    </w:rPr>
  </w:style>
  <w:style w:type="paragraph" w:styleId="Heading3">
    <w:name w:val="heading 3"/>
    <w:basedOn w:val="Normal"/>
    <w:next w:val="Normal"/>
    <w:link w:val="Heading3Char"/>
    <w:uiPriority w:val="9"/>
    <w:unhideWhenUsed/>
    <w:qFormat/>
    <w:rsid w:val="008216C1"/>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4C2BF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C2BF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2BF6"/>
    <w:pPr>
      <w:keepNext/>
      <w:keepLines/>
      <w:spacing w:before="40"/>
      <w:outlineLvl w:val="5"/>
    </w:pPr>
    <w:rPr>
      <w:rFonts w:eastAsiaTheme="majorEastAsia" w:cstheme="majorBidi"/>
      <w:i/>
      <w:iCs/>
      <w:color w:val="595959" w:themeColor="text1" w:themeTint="A6"/>
    </w:rPr>
  </w:style>
  <w:style w:type="paragraph" w:styleId="Heading7">
    <w:name w:val="heading 7"/>
    <w:basedOn w:val="Normal"/>
    <w:link w:val="Heading7Char"/>
    <w:uiPriority w:val="9"/>
    <w:qFormat/>
    <w:rsid w:val="008216C1"/>
    <w:pPr>
      <w:widowControl w:val="0"/>
      <w:autoSpaceDE w:val="0"/>
      <w:autoSpaceDN w:val="0"/>
      <w:ind w:left="1044"/>
      <w:outlineLvl w:val="6"/>
    </w:pPr>
    <w:rPr>
      <w:b/>
      <w:bCs/>
      <w:sz w:val="22"/>
      <w:szCs w:val="22"/>
    </w:rPr>
  </w:style>
  <w:style w:type="paragraph" w:styleId="Heading8">
    <w:name w:val="heading 8"/>
    <w:basedOn w:val="Normal"/>
    <w:next w:val="Normal"/>
    <w:link w:val="Heading8Char"/>
    <w:uiPriority w:val="9"/>
    <w:semiHidden/>
    <w:unhideWhenUsed/>
    <w:qFormat/>
    <w:rsid w:val="004C2B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B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6C1"/>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uiPriority w:val="9"/>
    <w:rsid w:val="008216C1"/>
    <w:rPr>
      <w:rFonts w:ascii="Times New Roman" w:eastAsia="Times New Roman" w:hAnsi="Times New Roman" w:cs="Times New Roman"/>
      <w:b/>
      <w:sz w:val="24"/>
      <w:szCs w:val="24"/>
      <w:lang w:bidi="en-US"/>
    </w:rPr>
  </w:style>
  <w:style w:type="character" w:customStyle="1" w:styleId="Heading3Char">
    <w:name w:val="Heading 3 Char"/>
    <w:basedOn w:val="DefaultParagraphFont"/>
    <w:link w:val="Heading3"/>
    <w:uiPriority w:val="9"/>
    <w:rsid w:val="008216C1"/>
    <w:rPr>
      <w:rFonts w:ascii="Cambria" w:eastAsia="Times New Roman" w:hAnsi="Cambria" w:cs="Times New Roman"/>
      <w:b/>
      <w:bCs/>
      <w:sz w:val="26"/>
      <w:szCs w:val="26"/>
    </w:rPr>
  </w:style>
  <w:style w:type="character" w:customStyle="1" w:styleId="Heading7Char">
    <w:name w:val="Heading 7 Char"/>
    <w:basedOn w:val="DefaultParagraphFont"/>
    <w:link w:val="Heading7"/>
    <w:uiPriority w:val="9"/>
    <w:rsid w:val="008216C1"/>
    <w:rPr>
      <w:rFonts w:ascii="Times New Roman" w:eastAsia="Times New Roman" w:hAnsi="Times New Roman" w:cs="Times New Roman"/>
      <w:b/>
      <w:bCs/>
    </w:rPr>
  </w:style>
  <w:style w:type="paragraph" w:customStyle="1" w:styleId="Default">
    <w:name w:val="Default"/>
    <w:rsid w:val="008216C1"/>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odyText">
    <w:name w:val="Body Text"/>
    <w:basedOn w:val="Normal"/>
    <w:link w:val="BodyTextChar"/>
    <w:uiPriority w:val="1"/>
    <w:qFormat/>
    <w:rsid w:val="008216C1"/>
    <w:pPr>
      <w:widowControl w:val="0"/>
      <w:autoSpaceDE w:val="0"/>
      <w:autoSpaceDN w:val="0"/>
    </w:pPr>
    <w:rPr>
      <w:sz w:val="22"/>
      <w:szCs w:val="22"/>
    </w:rPr>
  </w:style>
  <w:style w:type="character" w:customStyle="1" w:styleId="BodyTextChar">
    <w:name w:val="Body Text Char"/>
    <w:basedOn w:val="DefaultParagraphFont"/>
    <w:link w:val="BodyText"/>
    <w:uiPriority w:val="1"/>
    <w:rsid w:val="008216C1"/>
    <w:rPr>
      <w:rFonts w:ascii="Times New Roman" w:eastAsia="Times New Roman" w:hAnsi="Times New Roman" w:cs="Times New Roman"/>
    </w:rPr>
  </w:style>
  <w:style w:type="paragraph" w:styleId="NoSpacing">
    <w:name w:val="No Spacing"/>
    <w:basedOn w:val="Normal"/>
    <w:link w:val="NoSpacingChar"/>
    <w:uiPriority w:val="1"/>
    <w:qFormat/>
    <w:rsid w:val="008216C1"/>
    <w:rPr>
      <w:rFonts w:ascii="Calibri" w:hAnsi="Calibri"/>
      <w:sz w:val="22"/>
      <w:szCs w:val="22"/>
      <w:lang w:bidi="en-US"/>
    </w:rPr>
  </w:style>
  <w:style w:type="character" w:customStyle="1" w:styleId="NoSpacingChar">
    <w:name w:val="No Spacing Char"/>
    <w:link w:val="NoSpacing"/>
    <w:uiPriority w:val="1"/>
    <w:rsid w:val="008216C1"/>
    <w:rPr>
      <w:rFonts w:ascii="Calibri" w:eastAsia="Times New Roman" w:hAnsi="Calibri" w:cs="Times New Roman"/>
      <w:lang w:bidi="en-US"/>
    </w:rPr>
  </w:style>
  <w:style w:type="paragraph" w:customStyle="1" w:styleId="CM5">
    <w:name w:val="CM5"/>
    <w:basedOn w:val="Default"/>
    <w:next w:val="Default"/>
    <w:uiPriority w:val="99"/>
    <w:rsid w:val="008216C1"/>
    <w:pPr>
      <w:spacing w:line="288" w:lineRule="atLeast"/>
    </w:pPr>
    <w:rPr>
      <w:color w:val="auto"/>
    </w:rPr>
  </w:style>
  <w:style w:type="paragraph" w:customStyle="1" w:styleId="CM3">
    <w:name w:val="CM3"/>
    <w:basedOn w:val="Default"/>
    <w:next w:val="Default"/>
    <w:uiPriority w:val="99"/>
    <w:rsid w:val="008216C1"/>
    <w:pPr>
      <w:spacing w:line="288" w:lineRule="atLeast"/>
    </w:pPr>
    <w:rPr>
      <w:color w:val="auto"/>
    </w:rPr>
  </w:style>
  <w:style w:type="paragraph" w:customStyle="1" w:styleId="CM9">
    <w:name w:val="CM9"/>
    <w:basedOn w:val="Default"/>
    <w:next w:val="Default"/>
    <w:uiPriority w:val="99"/>
    <w:rsid w:val="008216C1"/>
    <w:rPr>
      <w:color w:val="auto"/>
    </w:rPr>
  </w:style>
  <w:style w:type="paragraph" w:customStyle="1" w:styleId="CM18">
    <w:name w:val="CM18"/>
    <w:basedOn w:val="Default"/>
    <w:next w:val="Default"/>
    <w:uiPriority w:val="99"/>
    <w:rsid w:val="008216C1"/>
    <w:rPr>
      <w:color w:val="auto"/>
    </w:rPr>
  </w:style>
  <w:style w:type="paragraph" w:styleId="ListParagraph">
    <w:name w:val="List Paragraph"/>
    <w:basedOn w:val="Normal"/>
    <w:uiPriority w:val="34"/>
    <w:qFormat/>
    <w:rsid w:val="008216C1"/>
    <w:pPr>
      <w:spacing w:after="160" w:line="259" w:lineRule="auto"/>
      <w:ind w:left="720"/>
      <w:contextualSpacing/>
    </w:pPr>
    <w:rPr>
      <w:rFonts w:ascii="Calibri" w:eastAsia="Calibri" w:hAnsi="Calibri" w:cs="Vrinda"/>
      <w:sz w:val="22"/>
      <w:szCs w:val="22"/>
    </w:rPr>
  </w:style>
  <w:style w:type="character" w:styleId="PlaceholderText">
    <w:name w:val="Placeholder Text"/>
    <w:uiPriority w:val="99"/>
    <w:semiHidden/>
    <w:rsid w:val="008216C1"/>
    <w:rPr>
      <w:color w:val="808080"/>
    </w:rPr>
  </w:style>
  <w:style w:type="paragraph" w:customStyle="1" w:styleId="CM16">
    <w:name w:val="CM16"/>
    <w:basedOn w:val="Default"/>
    <w:next w:val="Default"/>
    <w:uiPriority w:val="99"/>
    <w:rsid w:val="008216C1"/>
    <w:rPr>
      <w:color w:val="auto"/>
    </w:rPr>
  </w:style>
  <w:style w:type="paragraph" w:styleId="EndnoteText">
    <w:name w:val="endnote text"/>
    <w:basedOn w:val="Normal"/>
    <w:link w:val="EndnoteTextChar"/>
    <w:uiPriority w:val="99"/>
    <w:semiHidden/>
    <w:unhideWhenUsed/>
    <w:rsid w:val="008216C1"/>
    <w:rPr>
      <w:sz w:val="20"/>
      <w:szCs w:val="20"/>
    </w:rPr>
  </w:style>
  <w:style w:type="character" w:customStyle="1" w:styleId="EndnoteTextChar">
    <w:name w:val="Endnote Text Char"/>
    <w:basedOn w:val="DefaultParagraphFont"/>
    <w:link w:val="EndnoteText"/>
    <w:uiPriority w:val="99"/>
    <w:semiHidden/>
    <w:rsid w:val="008216C1"/>
    <w:rPr>
      <w:rFonts w:ascii="Times New Roman" w:eastAsia="Times New Roman" w:hAnsi="Times New Roman" w:cs="Times New Roman"/>
      <w:sz w:val="20"/>
      <w:szCs w:val="20"/>
    </w:rPr>
  </w:style>
  <w:style w:type="character" w:styleId="EndnoteReference">
    <w:name w:val="endnote reference"/>
    <w:uiPriority w:val="99"/>
    <w:semiHidden/>
    <w:unhideWhenUsed/>
    <w:rsid w:val="008216C1"/>
    <w:rPr>
      <w:vertAlign w:val="superscript"/>
    </w:rPr>
  </w:style>
  <w:style w:type="paragraph" w:customStyle="1" w:styleId="Pa11">
    <w:name w:val="Pa11"/>
    <w:basedOn w:val="Default"/>
    <w:next w:val="Default"/>
    <w:uiPriority w:val="99"/>
    <w:rsid w:val="008216C1"/>
    <w:pPr>
      <w:spacing w:line="161" w:lineRule="atLeast"/>
    </w:pPr>
    <w:rPr>
      <w:rFonts w:ascii="Helvetica 65 Medium" w:hAnsi="Helvetica 65 Medium"/>
      <w:color w:val="auto"/>
    </w:rPr>
  </w:style>
  <w:style w:type="paragraph" w:customStyle="1" w:styleId="TableParagraph">
    <w:name w:val="Table Paragraph"/>
    <w:basedOn w:val="Normal"/>
    <w:uiPriority w:val="1"/>
    <w:qFormat/>
    <w:rsid w:val="008216C1"/>
    <w:pPr>
      <w:widowControl w:val="0"/>
      <w:autoSpaceDE w:val="0"/>
      <w:autoSpaceDN w:val="0"/>
      <w:jc w:val="center"/>
    </w:pPr>
    <w:rPr>
      <w:sz w:val="22"/>
      <w:szCs w:val="22"/>
    </w:rPr>
  </w:style>
  <w:style w:type="table" w:styleId="TableGrid">
    <w:name w:val="Table Grid"/>
    <w:basedOn w:val="TableNormal"/>
    <w:uiPriority w:val="39"/>
    <w:rsid w:val="008216C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216C1"/>
    <w:rPr>
      <w:color w:val="0000FF"/>
      <w:u w:val="single"/>
    </w:rPr>
  </w:style>
  <w:style w:type="paragraph" w:styleId="NormalWeb">
    <w:name w:val="Normal (Web)"/>
    <w:basedOn w:val="Normal"/>
    <w:uiPriority w:val="99"/>
    <w:unhideWhenUsed/>
    <w:rsid w:val="008216C1"/>
    <w:pPr>
      <w:spacing w:before="100" w:beforeAutospacing="1" w:after="100" w:afterAutospacing="1"/>
    </w:pPr>
  </w:style>
  <w:style w:type="paragraph" w:customStyle="1" w:styleId="text-align-right">
    <w:name w:val="text-align-right"/>
    <w:basedOn w:val="Normal"/>
    <w:rsid w:val="008216C1"/>
    <w:pPr>
      <w:spacing w:before="100" w:beforeAutospacing="1" w:after="100" w:afterAutospacing="1"/>
    </w:pPr>
  </w:style>
  <w:style w:type="character" w:customStyle="1" w:styleId="hvr">
    <w:name w:val="hvr"/>
    <w:rsid w:val="008216C1"/>
  </w:style>
  <w:style w:type="paragraph" w:styleId="Header">
    <w:name w:val="header"/>
    <w:basedOn w:val="Normal"/>
    <w:link w:val="HeaderChar"/>
    <w:uiPriority w:val="99"/>
    <w:unhideWhenUsed/>
    <w:rsid w:val="008216C1"/>
    <w:pPr>
      <w:tabs>
        <w:tab w:val="center" w:pos="4680"/>
        <w:tab w:val="right" w:pos="9360"/>
      </w:tabs>
      <w:spacing w:after="200" w:line="276" w:lineRule="auto"/>
    </w:pPr>
    <w:rPr>
      <w:rFonts w:ascii="Calibri" w:eastAsia="Calibri" w:hAnsi="Calibri"/>
      <w:sz w:val="22"/>
      <w:szCs w:val="22"/>
    </w:rPr>
  </w:style>
  <w:style w:type="character" w:customStyle="1" w:styleId="HeaderChar">
    <w:name w:val="Header Char"/>
    <w:basedOn w:val="DefaultParagraphFont"/>
    <w:link w:val="Header"/>
    <w:uiPriority w:val="99"/>
    <w:rsid w:val="008216C1"/>
    <w:rPr>
      <w:rFonts w:ascii="Calibri" w:eastAsia="Calibri" w:hAnsi="Calibri" w:cs="Times New Roman"/>
    </w:rPr>
  </w:style>
  <w:style w:type="paragraph" w:styleId="Footer">
    <w:name w:val="footer"/>
    <w:basedOn w:val="Normal"/>
    <w:link w:val="FooterChar"/>
    <w:uiPriority w:val="99"/>
    <w:unhideWhenUsed/>
    <w:rsid w:val="008216C1"/>
    <w:pPr>
      <w:tabs>
        <w:tab w:val="center" w:pos="4680"/>
        <w:tab w:val="right" w:pos="9360"/>
      </w:tabs>
      <w:spacing w:after="200" w:line="276" w:lineRule="auto"/>
    </w:pPr>
    <w:rPr>
      <w:rFonts w:ascii="Calibri" w:eastAsia="Calibri" w:hAnsi="Calibri"/>
      <w:sz w:val="22"/>
      <w:szCs w:val="22"/>
    </w:rPr>
  </w:style>
  <w:style w:type="character" w:customStyle="1" w:styleId="FooterChar">
    <w:name w:val="Footer Char"/>
    <w:basedOn w:val="DefaultParagraphFont"/>
    <w:link w:val="Footer"/>
    <w:uiPriority w:val="99"/>
    <w:rsid w:val="008216C1"/>
    <w:rPr>
      <w:rFonts w:ascii="Calibri" w:eastAsia="Calibri" w:hAnsi="Calibri" w:cs="Times New Roman"/>
    </w:rPr>
  </w:style>
  <w:style w:type="paragraph" w:styleId="Bibliography">
    <w:name w:val="Bibliography"/>
    <w:basedOn w:val="Normal"/>
    <w:next w:val="Normal"/>
    <w:uiPriority w:val="37"/>
    <w:unhideWhenUsed/>
    <w:rsid w:val="008216C1"/>
    <w:pPr>
      <w:tabs>
        <w:tab w:val="left" w:pos="504"/>
      </w:tabs>
      <w:ind w:left="504" w:hanging="504"/>
    </w:pPr>
    <w:rPr>
      <w:rFonts w:asciiTheme="minorHAnsi" w:eastAsiaTheme="minorHAnsi" w:hAnsiTheme="minorHAnsi" w:cstheme="minorBidi"/>
      <w:sz w:val="22"/>
      <w:szCs w:val="22"/>
    </w:rPr>
  </w:style>
  <w:style w:type="character" w:styleId="Strong">
    <w:name w:val="Strong"/>
    <w:uiPriority w:val="22"/>
    <w:qFormat/>
    <w:rsid w:val="008216C1"/>
    <w:rPr>
      <w:b/>
      <w:bCs/>
    </w:rPr>
  </w:style>
  <w:style w:type="character" w:customStyle="1" w:styleId="BalloonTextChar">
    <w:name w:val="Balloon Text Char"/>
    <w:basedOn w:val="DefaultParagraphFont"/>
    <w:link w:val="BalloonText"/>
    <w:uiPriority w:val="99"/>
    <w:semiHidden/>
    <w:rsid w:val="008216C1"/>
    <w:rPr>
      <w:rFonts w:ascii="Tahoma" w:eastAsia="Calibri" w:hAnsi="Tahoma" w:cs="Tahoma"/>
      <w:sz w:val="16"/>
      <w:szCs w:val="16"/>
    </w:rPr>
  </w:style>
  <w:style w:type="paragraph" w:styleId="BalloonText">
    <w:name w:val="Balloon Text"/>
    <w:basedOn w:val="Normal"/>
    <w:link w:val="BalloonTextChar"/>
    <w:uiPriority w:val="99"/>
    <w:semiHidden/>
    <w:unhideWhenUsed/>
    <w:rsid w:val="008216C1"/>
    <w:rPr>
      <w:rFonts w:ascii="Tahoma" w:eastAsia="Calibri" w:hAnsi="Tahoma" w:cs="Tahoma"/>
      <w:sz w:val="16"/>
      <w:szCs w:val="16"/>
    </w:rPr>
  </w:style>
  <w:style w:type="character" w:customStyle="1" w:styleId="BalloonTextChar1">
    <w:name w:val="Balloon Text Char1"/>
    <w:basedOn w:val="DefaultParagraphFont"/>
    <w:uiPriority w:val="99"/>
    <w:semiHidden/>
    <w:rsid w:val="008216C1"/>
    <w:rPr>
      <w:rFonts w:ascii="Segoe UI" w:eastAsia="Times New Roman" w:hAnsi="Segoe UI" w:cs="Segoe UI"/>
      <w:sz w:val="18"/>
      <w:szCs w:val="18"/>
    </w:rPr>
  </w:style>
  <w:style w:type="table" w:styleId="PlainTable2">
    <w:name w:val="Plain Table 2"/>
    <w:basedOn w:val="TableNormal"/>
    <w:uiPriority w:val="42"/>
    <w:rsid w:val="008216C1"/>
    <w:pPr>
      <w:spacing w:after="0" w:line="240" w:lineRule="auto"/>
    </w:pPr>
    <w:rPr>
      <w:rFonts w:ascii="Calibri" w:eastAsia="Calibri" w:hAnsi="Calibri" w:cs="Times New Roman"/>
      <w:sz w:val="20"/>
      <w:szCs w:val="20"/>
      <w:lang w:val="en-GB" w:eastAsia="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8216C1"/>
    <w:pPr>
      <w:keepLines/>
      <w:spacing w:after="0" w:line="259" w:lineRule="auto"/>
      <w:outlineLvl w:val="9"/>
    </w:pPr>
    <w:rPr>
      <w:rFonts w:ascii="Times New Roman" w:eastAsiaTheme="majorEastAsia" w:hAnsi="Times New Roman" w:cstheme="majorBidi"/>
      <w:bCs w:val="0"/>
      <w:kern w:val="0"/>
      <w:sz w:val="28"/>
    </w:rPr>
  </w:style>
  <w:style w:type="paragraph" w:styleId="TOC1">
    <w:name w:val="toc 1"/>
    <w:basedOn w:val="Normal"/>
    <w:next w:val="Normal"/>
    <w:autoRedefine/>
    <w:uiPriority w:val="39"/>
    <w:unhideWhenUsed/>
    <w:rsid w:val="008216C1"/>
    <w:pPr>
      <w:spacing w:before="100" w:beforeAutospacing="1" w:after="100"/>
      <w:jc w:val="both"/>
    </w:pPr>
    <w:rPr>
      <w:rFonts w:asciiTheme="minorHAnsi" w:eastAsiaTheme="minorHAnsi" w:hAnsiTheme="minorHAnsi" w:cstheme="minorBidi"/>
      <w:sz w:val="22"/>
      <w:szCs w:val="28"/>
      <w:lang w:val="en-GB" w:bidi="bn-BD"/>
    </w:rPr>
  </w:style>
  <w:style w:type="paragraph" w:styleId="TOC2">
    <w:name w:val="toc 2"/>
    <w:basedOn w:val="Normal"/>
    <w:next w:val="Normal"/>
    <w:autoRedefine/>
    <w:uiPriority w:val="39"/>
    <w:unhideWhenUsed/>
    <w:rsid w:val="008216C1"/>
    <w:pPr>
      <w:spacing w:before="100" w:beforeAutospacing="1" w:after="100"/>
      <w:ind w:left="220"/>
      <w:jc w:val="both"/>
    </w:pPr>
    <w:rPr>
      <w:rFonts w:asciiTheme="minorHAnsi" w:eastAsiaTheme="minorHAnsi" w:hAnsiTheme="minorHAnsi" w:cstheme="minorBidi"/>
      <w:sz w:val="22"/>
      <w:szCs w:val="28"/>
      <w:lang w:val="en-GB" w:bidi="bn-BD"/>
    </w:rPr>
  </w:style>
  <w:style w:type="paragraph" w:styleId="HTMLPreformatted">
    <w:name w:val="HTML Preformatted"/>
    <w:basedOn w:val="Normal"/>
    <w:link w:val="HTMLPreformattedChar"/>
    <w:uiPriority w:val="99"/>
    <w:unhideWhenUsed/>
    <w:rsid w:val="00821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bidi="bn-BD"/>
    </w:rPr>
  </w:style>
  <w:style w:type="character" w:customStyle="1" w:styleId="HTMLPreformattedChar">
    <w:name w:val="HTML Preformatted Char"/>
    <w:basedOn w:val="DefaultParagraphFont"/>
    <w:link w:val="HTMLPreformatted"/>
    <w:uiPriority w:val="99"/>
    <w:rsid w:val="008216C1"/>
    <w:rPr>
      <w:rFonts w:ascii="Courier New" w:eastAsia="Times New Roman" w:hAnsi="Courier New" w:cs="Courier New"/>
      <w:sz w:val="20"/>
      <w:szCs w:val="20"/>
      <w:lang w:val="en-GB" w:eastAsia="en-GB" w:bidi="bn-BD"/>
    </w:rPr>
  </w:style>
  <w:style w:type="character" w:customStyle="1" w:styleId="period">
    <w:name w:val="period"/>
    <w:basedOn w:val="DefaultParagraphFont"/>
    <w:rsid w:val="008216C1"/>
  </w:style>
  <w:style w:type="character" w:customStyle="1" w:styleId="cit">
    <w:name w:val="cit"/>
    <w:basedOn w:val="DefaultParagraphFont"/>
    <w:rsid w:val="008216C1"/>
  </w:style>
  <w:style w:type="character" w:customStyle="1" w:styleId="citation-doi">
    <w:name w:val="citation-doi"/>
    <w:basedOn w:val="DefaultParagraphFont"/>
    <w:rsid w:val="008216C1"/>
  </w:style>
  <w:style w:type="character" w:styleId="Emphasis">
    <w:name w:val="Emphasis"/>
    <w:basedOn w:val="DefaultParagraphFont"/>
    <w:uiPriority w:val="20"/>
    <w:qFormat/>
    <w:rsid w:val="008216C1"/>
    <w:rPr>
      <w:i/>
      <w:iCs/>
    </w:rPr>
  </w:style>
  <w:style w:type="character" w:customStyle="1" w:styleId="light-red-lable">
    <w:name w:val="light-red-lable"/>
    <w:basedOn w:val="DefaultParagraphFont"/>
    <w:rsid w:val="008216C1"/>
  </w:style>
  <w:style w:type="character" w:customStyle="1" w:styleId="chapterdoi">
    <w:name w:val="chapterdoi"/>
    <w:basedOn w:val="DefaultParagraphFont"/>
    <w:rsid w:val="008216C1"/>
  </w:style>
  <w:style w:type="character" w:customStyle="1" w:styleId="identifier">
    <w:name w:val="identifier"/>
    <w:basedOn w:val="DefaultParagraphFont"/>
    <w:rsid w:val="008216C1"/>
  </w:style>
  <w:style w:type="character" w:customStyle="1" w:styleId="id-label">
    <w:name w:val="id-label"/>
    <w:basedOn w:val="DefaultParagraphFont"/>
    <w:rsid w:val="008216C1"/>
  </w:style>
  <w:style w:type="character" w:styleId="FollowedHyperlink">
    <w:name w:val="FollowedHyperlink"/>
    <w:basedOn w:val="DefaultParagraphFont"/>
    <w:uiPriority w:val="99"/>
    <w:semiHidden/>
    <w:unhideWhenUsed/>
    <w:rsid w:val="008216C1"/>
    <w:rPr>
      <w:color w:val="954F72" w:themeColor="followedHyperlink"/>
      <w:u w:val="single"/>
    </w:rPr>
  </w:style>
  <w:style w:type="character" w:styleId="UnresolvedMention">
    <w:name w:val="Unresolved Mention"/>
    <w:basedOn w:val="DefaultParagraphFont"/>
    <w:uiPriority w:val="99"/>
    <w:semiHidden/>
    <w:unhideWhenUsed/>
    <w:rsid w:val="00BF373D"/>
    <w:rPr>
      <w:color w:val="605E5C"/>
      <w:shd w:val="clear" w:color="auto" w:fill="E1DFDD"/>
    </w:rPr>
  </w:style>
  <w:style w:type="character" w:customStyle="1" w:styleId="Heading4Char">
    <w:name w:val="Heading 4 Char"/>
    <w:basedOn w:val="DefaultParagraphFont"/>
    <w:link w:val="Heading4"/>
    <w:uiPriority w:val="9"/>
    <w:semiHidden/>
    <w:rsid w:val="004C2BF6"/>
    <w:rPr>
      <w:rFonts w:ascii="Times New Roman" w:eastAsiaTheme="majorEastAsia" w:hAnsi="Times New Roman"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4C2BF6"/>
    <w:rPr>
      <w:rFonts w:ascii="Times New Roman" w:eastAsiaTheme="majorEastAsia" w:hAnsi="Times New Roman"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4C2BF6"/>
    <w:rPr>
      <w:rFonts w:ascii="Times New Roman" w:eastAsiaTheme="majorEastAsia" w:hAnsi="Times New Roman" w:cstheme="majorBidi"/>
      <w:i/>
      <w:iCs/>
      <w:color w:val="595959" w:themeColor="text1" w:themeTint="A6"/>
      <w:sz w:val="24"/>
      <w:szCs w:val="24"/>
    </w:rPr>
  </w:style>
  <w:style w:type="character" w:customStyle="1" w:styleId="Heading8Char">
    <w:name w:val="Heading 8 Char"/>
    <w:basedOn w:val="DefaultParagraphFont"/>
    <w:link w:val="Heading8"/>
    <w:uiPriority w:val="9"/>
    <w:semiHidden/>
    <w:rsid w:val="004C2BF6"/>
    <w:rPr>
      <w:rFonts w:ascii="Times New Roman" w:eastAsiaTheme="majorEastAsia" w:hAnsi="Times New Roman"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4C2BF6"/>
    <w:rPr>
      <w:rFonts w:ascii="Times New Roman" w:eastAsiaTheme="majorEastAsia" w:hAnsi="Times New Roman" w:cstheme="majorBidi"/>
      <w:color w:val="272727" w:themeColor="text1" w:themeTint="D8"/>
      <w:sz w:val="24"/>
      <w:szCs w:val="24"/>
    </w:rPr>
  </w:style>
  <w:style w:type="paragraph" w:styleId="Title">
    <w:name w:val="Title"/>
    <w:basedOn w:val="Normal"/>
    <w:next w:val="Normal"/>
    <w:link w:val="TitleChar"/>
    <w:uiPriority w:val="10"/>
    <w:qFormat/>
    <w:rsid w:val="004C2B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BF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C2BF6"/>
    <w:pPr>
      <w:spacing w:before="160"/>
      <w:jc w:val="center"/>
    </w:pPr>
    <w:rPr>
      <w:i/>
      <w:iCs/>
      <w:color w:val="404040" w:themeColor="text1" w:themeTint="BF"/>
    </w:rPr>
  </w:style>
  <w:style w:type="character" w:customStyle="1" w:styleId="QuoteChar">
    <w:name w:val="Quote Char"/>
    <w:basedOn w:val="DefaultParagraphFont"/>
    <w:link w:val="Quote"/>
    <w:uiPriority w:val="29"/>
    <w:rsid w:val="004C2BF6"/>
    <w:rPr>
      <w:rFonts w:ascii="Times New Roman" w:eastAsia="Times New Roman" w:hAnsi="Times New Roman" w:cs="Times New Roman"/>
      <w:i/>
      <w:iCs/>
      <w:color w:val="404040" w:themeColor="text1" w:themeTint="BF"/>
      <w:sz w:val="24"/>
      <w:szCs w:val="24"/>
    </w:rPr>
  </w:style>
  <w:style w:type="character" w:styleId="IntenseEmphasis">
    <w:name w:val="Intense Emphasis"/>
    <w:basedOn w:val="DefaultParagraphFont"/>
    <w:uiPriority w:val="21"/>
    <w:qFormat/>
    <w:rsid w:val="004C2BF6"/>
    <w:rPr>
      <w:i/>
      <w:iCs/>
      <w:color w:val="2E74B5" w:themeColor="accent1" w:themeShade="BF"/>
    </w:rPr>
  </w:style>
  <w:style w:type="paragraph" w:styleId="IntenseQuote">
    <w:name w:val="Intense Quote"/>
    <w:basedOn w:val="Normal"/>
    <w:next w:val="Normal"/>
    <w:link w:val="IntenseQuoteChar"/>
    <w:uiPriority w:val="30"/>
    <w:qFormat/>
    <w:rsid w:val="004C2B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2BF6"/>
    <w:rPr>
      <w:rFonts w:ascii="Times New Roman" w:eastAsia="Times New Roman" w:hAnsi="Times New Roman" w:cs="Times New Roman"/>
      <w:i/>
      <w:iCs/>
      <w:color w:val="2E74B5" w:themeColor="accent1" w:themeShade="BF"/>
      <w:sz w:val="24"/>
      <w:szCs w:val="24"/>
    </w:rPr>
  </w:style>
  <w:style w:type="character" w:styleId="IntenseReference">
    <w:name w:val="Intense Reference"/>
    <w:basedOn w:val="DefaultParagraphFont"/>
    <w:uiPriority w:val="32"/>
    <w:qFormat/>
    <w:rsid w:val="004C2BF6"/>
    <w:rPr>
      <w:b/>
      <w:bCs/>
      <w:smallCaps/>
      <w:color w:val="2E74B5" w:themeColor="accent1" w:themeShade="BF"/>
      <w:spacing w:val="5"/>
    </w:rPr>
  </w:style>
  <w:style w:type="character" w:styleId="CommentReference">
    <w:name w:val="annotation reference"/>
    <w:basedOn w:val="DefaultParagraphFont"/>
    <w:uiPriority w:val="99"/>
    <w:semiHidden/>
    <w:unhideWhenUsed/>
    <w:rsid w:val="00D644FC"/>
    <w:rPr>
      <w:sz w:val="16"/>
      <w:szCs w:val="16"/>
    </w:rPr>
  </w:style>
  <w:style w:type="paragraph" w:styleId="CommentText">
    <w:name w:val="annotation text"/>
    <w:basedOn w:val="Normal"/>
    <w:link w:val="CommentTextChar"/>
    <w:uiPriority w:val="99"/>
    <w:unhideWhenUsed/>
    <w:rsid w:val="00D644FC"/>
    <w:rPr>
      <w:sz w:val="20"/>
      <w:szCs w:val="20"/>
    </w:rPr>
  </w:style>
  <w:style w:type="character" w:customStyle="1" w:styleId="CommentTextChar">
    <w:name w:val="Comment Text Char"/>
    <w:basedOn w:val="DefaultParagraphFont"/>
    <w:link w:val="CommentText"/>
    <w:uiPriority w:val="99"/>
    <w:rsid w:val="00D644F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644FC"/>
    <w:rPr>
      <w:b/>
      <w:bCs/>
    </w:rPr>
  </w:style>
  <w:style w:type="character" w:customStyle="1" w:styleId="CommentSubjectChar">
    <w:name w:val="Comment Subject Char"/>
    <w:basedOn w:val="CommentTextChar"/>
    <w:link w:val="CommentSubject"/>
    <w:uiPriority w:val="99"/>
    <w:semiHidden/>
    <w:rsid w:val="00D644F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98510">
      <w:bodyDiv w:val="1"/>
      <w:marLeft w:val="0"/>
      <w:marRight w:val="0"/>
      <w:marTop w:val="0"/>
      <w:marBottom w:val="0"/>
      <w:divBdr>
        <w:top w:val="none" w:sz="0" w:space="0" w:color="auto"/>
        <w:left w:val="none" w:sz="0" w:space="0" w:color="auto"/>
        <w:bottom w:val="none" w:sz="0" w:space="0" w:color="auto"/>
        <w:right w:val="none" w:sz="0" w:space="0" w:color="auto"/>
      </w:divBdr>
    </w:div>
    <w:div w:id="48312858">
      <w:bodyDiv w:val="1"/>
      <w:marLeft w:val="0"/>
      <w:marRight w:val="0"/>
      <w:marTop w:val="0"/>
      <w:marBottom w:val="0"/>
      <w:divBdr>
        <w:top w:val="none" w:sz="0" w:space="0" w:color="auto"/>
        <w:left w:val="none" w:sz="0" w:space="0" w:color="auto"/>
        <w:bottom w:val="none" w:sz="0" w:space="0" w:color="auto"/>
        <w:right w:val="none" w:sz="0" w:space="0" w:color="auto"/>
      </w:divBdr>
    </w:div>
    <w:div w:id="184290082">
      <w:bodyDiv w:val="1"/>
      <w:marLeft w:val="0"/>
      <w:marRight w:val="0"/>
      <w:marTop w:val="0"/>
      <w:marBottom w:val="0"/>
      <w:divBdr>
        <w:top w:val="none" w:sz="0" w:space="0" w:color="auto"/>
        <w:left w:val="none" w:sz="0" w:space="0" w:color="auto"/>
        <w:bottom w:val="none" w:sz="0" w:space="0" w:color="auto"/>
        <w:right w:val="none" w:sz="0" w:space="0" w:color="auto"/>
      </w:divBdr>
    </w:div>
    <w:div w:id="532494919">
      <w:bodyDiv w:val="1"/>
      <w:marLeft w:val="0"/>
      <w:marRight w:val="0"/>
      <w:marTop w:val="0"/>
      <w:marBottom w:val="0"/>
      <w:divBdr>
        <w:top w:val="none" w:sz="0" w:space="0" w:color="auto"/>
        <w:left w:val="none" w:sz="0" w:space="0" w:color="auto"/>
        <w:bottom w:val="none" w:sz="0" w:space="0" w:color="auto"/>
        <w:right w:val="none" w:sz="0" w:space="0" w:color="auto"/>
      </w:divBdr>
    </w:div>
    <w:div w:id="579994969">
      <w:bodyDiv w:val="1"/>
      <w:marLeft w:val="0"/>
      <w:marRight w:val="0"/>
      <w:marTop w:val="0"/>
      <w:marBottom w:val="0"/>
      <w:divBdr>
        <w:top w:val="none" w:sz="0" w:space="0" w:color="auto"/>
        <w:left w:val="none" w:sz="0" w:space="0" w:color="auto"/>
        <w:bottom w:val="none" w:sz="0" w:space="0" w:color="auto"/>
        <w:right w:val="none" w:sz="0" w:space="0" w:color="auto"/>
      </w:divBdr>
    </w:div>
    <w:div w:id="686492593">
      <w:bodyDiv w:val="1"/>
      <w:marLeft w:val="0"/>
      <w:marRight w:val="0"/>
      <w:marTop w:val="0"/>
      <w:marBottom w:val="0"/>
      <w:divBdr>
        <w:top w:val="none" w:sz="0" w:space="0" w:color="auto"/>
        <w:left w:val="none" w:sz="0" w:space="0" w:color="auto"/>
        <w:bottom w:val="none" w:sz="0" w:space="0" w:color="auto"/>
        <w:right w:val="none" w:sz="0" w:space="0" w:color="auto"/>
      </w:divBdr>
    </w:div>
    <w:div w:id="801265754">
      <w:bodyDiv w:val="1"/>
      <w:marLeft w:val="0"/>
      <w:marRight w:val="0"/>
      <w:marTop w:val="0"/>
      <w:marBottom w:val="0"/>
      <w:divBdr>
        <w:top w:val="none" w:sz="0" w:space="0" w:color="auto"/>
        <w:left w:val="none" w:sz="0" w:space="0" w:color="auto"/>
        <w:bottom w:val="none" w:sz="0" w:space="0" w:color="auto"/>
        <w:right w:val="none" w:sz="0" w:space="0" w:color="auto"/>
      </w:divBdr>
    </w:div>
    <w:div w:id="818503242">
      <w:bodyDiv w:val="1"/>
      <w:marLeft w:val="0"/>
      <w:marRight w:val="0"/>
      <w:marTop w:val="0"/>
      <w:marBottom w:val="0"/>
      <w:divBdr>
        <w:top w:val="none" w:sz="0" w:space="0" w:color="auto"/>
        <w:left w:val="none" w:sz="0" w:space="0" w:color="auto"/>
        <w:bottom w:val="none" w:sz="0" w:space="0" w:color="auto"/>
        <w:right w:val="none" w:sz="0" w:space="0" w:color="auto"/>
      </w:divBdr>
    </w:div>
    <w:div w:id="916867517">
      <w:bodyDiv w:val="1"/>
      <w:marLeft w:val="0"/>
      <w:marRight w:val="0"/>
      <w:marTop w:val="0"/>
      <w:marBottom w:val="0"/>
      <w:divBdr>
        <w:top w:val="none" w:sz="0" w:space="0" w:color="auto"/>
        <w:left w:val="none" w:sz="0" w:space="0" w:color="auto"/>
        <w:bottom w:val="none" w:sz="0" w:space="0" w:color="auto"/>
        <w:right w:val="none" w:sz="0" w:space="0" w:color="auto"/>
      </w:divBdr>
    </w:div>
    <w:div w:id="1005867541">
      <w:bodyDiv w:val="1"/>
      <w:marLeft w:val="0"/>
      <w:marRight w:val="0"/>
      <w:marTop w:val="0"/>
      <w:marBottom w:val="0"/>
      <w:divBdr>
        <w:top w:val="none" w:sz="0" w:space="0" w:color="auto"/>
        <w:left w:val="none" w:sz="0" w:space="0" w:color="auto"/>
        <w:bottom w:val="none" w:sz="0" w:space="0" w:color="auto"/>
        <w:right w:val="none" w:sz="0" w:space="0" w:color="auto"/>
      </w:divBdr>
    </w:div>
    <w:div w:id="1158879835">
      <w:bodyDiv w:val="1"/>
      <w:marLeft w:val="0"/>
      <w:marRight w:val="0"/>
      <w:marTop w:val="0"/>
      <w:marBottom w:val="0"/>
      <w:divBdr>
        <w:top w:val="none" w:sz="0" w:space="0" w:color="auto"/>
        <w:left w:val="none" w:sz="0" w:space="0" w:color="auto"/>
        <w:bottom w:val="none" w:sz="0" w:space="0" w:color="auto"/>
        <w:right w:val="none" w:sz="0" w:space="0" w:color="auto"/>
      </w:divBdr>
    </w:div>
    <w:div w:id="1226841573">
      <w:bodyDiv w:val="1"/>
      <w:marLeft w:val="0"/>
      <w:marRight w:val="0"/>
      <w:marTop w:val="0"/>
      <w:marBottom w:val="0"/>
      <w:divBdr>
        <w:top w:val="none" w:sz="0" w:space="0" w:color="auto"/>
        <w:left w:val="none" w:sz="0" w:space="0" w:color="auto"/>
        <w:bottom w:val="none" w:sz="0" w:space="0" w:color="auto"/>
        <w:right w:val="none" w:sz="0" w:space="0" w:color="auto"/>
      </w:divBdr>
    </w:div>
    <w:div w:id="1461459273">
      <w:bodyDiv w:val="1"/>
      <w:marLeft w:val="0"/>
      <w:marRight w:val="0"/>
      <w:marTop w:val="0"/>
      <w:marBottom w:val="0"/>
      <w:divBdr>
        <w:top w:val="none" w:sz="0" w:space="0" w:color="auto"/>
        <w:left w:val="none" w:sz="0" w:space="0" w:color="auto"/>
        <w:bottom w:val="none" w:sz="0" w:space="0" w:color="auto"/>
        <w:right w:val="none" w:sz="0" w:space="0" w:color="auto"/>
      </w:divBdr>
    </w:div>
    <w:div w:id="1539929307">
      <w:bodyDiv w:val="1"/>
      <w:marLeft w:val="0"/>
      <w:marRight w:val="0"/>
      <w:marTop w:val="0"/>
      <w:marBottom w:val="0"/>
      <w:divBdr>
        <w:top w:val="none" w:sz="0" w:space="0" w:color="auto"/>
        <w:left w:val="none" w:sz="0" w:space="0" w:color="auto"/>
        <w:bottom w:val="none" w:sz="0" w:space="0" w:color="auto"/>
        <w:right w:val="none" w:sz="0" w:space="0" w:color="auto"/>
      </w:divBdr>
    </w:div>
    <w:div w:id="1712924212">
      <w:bodyDiv w:val="1"/>
      <w:marLeft w:val="0"/>
      <w:marRight w:val="0"/>
      <w:marTop w:val="0"/>
      <w:marBottom w:val="0"/>
      <w:divBdr>
        <w:top w:val="none" w:sz="0" w:space="0" w:color="auto"/>
        <w:left w:val="none" w:sz="0" w:space="0" w:color="auto"/>
        <w:bottom w:val="none" w:sz="0" w:space="0" w:color="auto"/>
        <w:right w:val="none" w:sz="0" w:space="0" w:color="auto"/>
      </w:divBdr>
    </w:div>
    <w:div w:id="1835415431">
      <w:bodyDiv w:val="1"/>
      <w:marLeft w:val="0"/>
      <w:marRight w:val="0"/>
      <w:marTop w:val="0"/>
      <w:marBottom w:val="0"/>
      <w:divBdr>
        <w:top w:val="none" w:sz="0" w:space="0" w:color="auto"/>
        <w:left w:val="none" w:sz="0" w:space="0" w:color="auto"/>
        <w:bottom w:val="none" w:sz="0" w:space="0" w:color="auto"/>
        <w:right w:val="none" w:sz="0" w:space="0" w:color="auto"/>
      </w:divBdr>
    </w:div>
    <w:div w:id="2058434067">
      <w:bodyDiv w:val="1"/>
      <w:marLeft w:val="0"/>
      <w:marRight w:val="0"/>
      <w:marTop w:val="0"/>
      <w:marBottom w:val="0"/>
      <w:divBdr>
        <w:top w:val="none" w:sz="0" w:space="0" w:color="auto"/>
        <w:left w:val="none" w:sz="0" w:space="0" w:color="auto"/>
        <w:bottom w:val="none" w:sz="0" w:space="0" w:color="auto"/>
        <w:right w:val="none" w:sz="0" w:space="0" w:color="auto"/>
      </w:divBdr>
    </w:div>
    <w:div w:id="2105882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shbah03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93DF5-A7D2-4562-9746-552774D2D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1845</TotalTime>
  <Pages>35</Pages>
  <Words>31346</Words>
  <Characters>178678</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Sabbir Hossain</cp:lastModifiedBy>
  <cp:revision>75</cp:revision>
  <dcterms:created xsi:type="dcterms:W3CDTF">2024-03-25T18:22:00Z</dcterms:created>
  <dcterms:modified xsi:type="dcterms:W3CDTF">2024-06-06T16:10:00Z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c802d596-202f-364e-9657-786fdc0724d6</vt:lpwstr>
  </property>
  <property fmtid="{D5CDD505-2E9C-101B-9397-08002B2CF9AE}" pid="4" name="Mendeley Citation Style_1">
    <vt:lpwstr>http://www.zotero.org/styles/harvard-cite-them-right</vt:lpwstr>
  </property>
  <property fmtid="{D5CDD505-2E9C-101B-9397-08002B2CF9AE}" pid="5" name="GrammarlyDocumentId">
    <vt:lpwstr>299e7499d90b8427475ed29b2fca90401f939533eaeeb64d861a156b9af8b374</vt:lpwstr>
  </property>
  <property fmtid="{D5CDD505-2E9C-101B-9397-08002B2CF9AE}" pid="6" name="ZOTERO_PREF_1">
    <vt:lpwstr>&lt;data data-version="3" zotero-version="6.0.36"&gt;&lt;session id="Sl0L89x7"/&gt;&lt;style id="http://www.zotero.org/styles/ieee" locale="en-US" hasBibliography="1" bibliographyStyleHasBeenSet="1"/&gt;&lt;prefs&gt;&lt;pref name="fieldType" value="Field"/&gt;&lt;pref name="dontAskDelayC</vt:lpwstr>
  </property>
  <property fmtid="{D5CDD505-2E9C-101B-9397-08002B2CF9AE}" pid="7" name="ZOTERO_PREF_2">
    <vt:lpwstr>itationUpdates" value="true"/&gt;&lt;/prefs&gt;&lt;/data&gt;</vt:lpwstr>
  </property>
</Properties>
</file>