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625E86" w14:textId="77777777" w:rsidR="00FA051E" w:rsidRPr="006013A9" w:rsidRDefault="00000000" w:rsidP="006013A9">
      <w:pPr>
        <w:spacing w:before="240" w:after="240" w:line="360" w:lineRule="auto"/>
        <w:jc w:val="center"/>
        <w:rPr>
          <w:rFonts w:asciiTheme="minorHAnsi" w:hAnsiTheme="minorHAnsi" w:cstheme="minorHAnsi"/>
          <w:b/>
          <w:color w:val="000000"/>
          <w:sz w:val="24"/>
          <w:szCs w:val="24"/>
        </w:rPr>
      </w:pPr>
      <w:r w:rsidRPr="006013A9">
        <w:rPr>
          <w:rFonts w:asciiTheme="minorHAnsi" w:hAnsiTheme="minorHAnsi" w:cstheme="minorHAnsi"/>
          <w:b/>
          <w:color w:val="000000"/>
          <w:sz w:val="24"/>
          <w:szCs w:val="24"/>
        </w:rPr>
        <w:t>Prevalence of unqualified sources of antimalarial drug prescription for children under the age of five: a study in 19 low- and middle-income countries</w:t>
      </w:r>
    </w:p>
    <w:p w14:paraId="6CD0F918" w14:textId="77777777" w:rsidR="00FA051E" w:rsidRPr="006013A9" w:rsidRDefault="00000000" w:rsidP="006013A9">
      <w:pPr>
        <w:spacing w:line="360" w:lineRule="auto"/>
        <w:jc w:val="both"/>
        <w:rPr>
          <w:rFonts w:asciiTheme="minorHAnsi" w:hAnsiTheme="minorHAnsi" w:cstheme="minorHAnsi"/>
          <w:color w:val="252525"/>
          <w:sz w:val="24"/>
          <w:szCs w:val="24"/>
          <w:highlight w:val="white"/>
        </w:rPr>
      </w:pPr>
      <w:r w:rsidRPr="006013A9">
        <w:rPr>
          <w:rFonts w:asciiTheme="minorHAnsi" w:hAnsiTheme="minorHAnsi" w:cstheme="minorHAnsi"/>
          <w:sz w:val="24"/>
          <w:szCs w:val="24"/>
          <w:highlight w:val="white"/>
        </w:rPr>
        <w:t>Md Sabbir Hossain, BSc</w:t>
      </w:r>
      <w:r w:rsidRPr="006013A9">
        <w:rPr>
          <w:rFonts w:asciiTheme="minorHAnsi" w:hAnsiTheme="minorHAnsi" w:cstheme="minorHAnsi"/>
          <w:sz w:val="24"/>
          <w:szCs w:val="24"/>
          <w:highlight w:val="white"/>
          <w:vertAlign w:val="superscript"/>
        </w:rPr>
        <w:t>1*</w:t>
      </w:r>
      <w:r w:rsidRPr="006013A9">
        <w:rPr>
          <w:rFonts w:asciiTheme="minorHAnsi" w:hAnsiTheme="minorHAnsi" w:cstheme="minorHAnsi"/>
          <w:sz w:val="24"/>
          <w:szCs w:val="24"/>
          <w:highlight w:val="white"/>
        </w:rPr>
        <w:t>, Talha Sheikh Ahmed, BSc</w:t>
      </w:r>
      <w:r w:rsidRPr="006013A9">
        <w:rPr>
          <w:rFonts w:asciiTheme="minorHAnsi" w:hAnsiTheme="minorHAnsi" w:cstheme="minorHAnsi"/>
          <w:sz w:val="24"/>
          <w:szCs w:val="24"/>
          <w:highlight w:val="white"/>
          <w:vertAlign w:val="superscript"/>
        </w:rPr>
        <w:t>3</w:t>
      </w:r>
      <w:r w:rsidRPr="006013A9">
        <w:rPr>
          <w:rFonts w:asciiTheme="minorHAnsi" w:hAnsiTheme="minorHAnsi" w:cstheme="minorHAnsi"/>
          <w:sz w:val="24"/>
          <w:szCs w:val="24"/>
          <w:highlight w:val="white"/>
        </w:rPr>
        <w:t>, Mohammad Anamul Haque, Phd</w:t>
      </w:r>
      <w:r w:rsidRPr="006013A9">
        <w:rPr>
          <w:rFonts w:asciiTheme="minorHAnsi" w:hAnsiTheme="minorHAnsi" w:cstheme="minorHAnsi"/>
          <w:sz w:val="24"/>
          <w:szCs w:val="24"/>
          <w:highlight w:val="white"/>
          <w:vertAlign w:val="superscript"/>
        </w:rPr>
        <w:t>1</w:t>
      </w:r>
      <w:r w:rsidRPr="006013A9">
        <w:rPr>
          <w:rFonts w:asciiTheme="minorHAnsi" w:hAnsiTheme="minorHAnsi" w:cstheme="minorHAnsi"/>
          <w:sz w:val="24"/>
          <w:szCs w:val="24"/>
          <w:highlight w:val="white"/>
        </w:rPr>
        <w:t xml:space="preserve">, </w:t>
      </w:r>
      <w:r w:rsidRPr="006013A9">
        <w:rPr>
          <w:rFonts w:asciiTheme="minorHAnsi" w:hAnsiTheme="minorHAnsi" w:cstheme="minorHAnsi"/>
          <w:color w:val="252525"/>
          <w:sz w:val="24"/>
          <w:szCs w:val="24"/>
          <w:highlight w:val="white"/>
        </w:rPr>
        <w:t>Muhammad Abdul Baker Chowdhury</w:t>
      </w:r>
      <w:r w:rsidRPr="006013A9">
        <w:rPr>
          <w:rFonts w:asciiTheme="minorHAnsi" w:hAnsiTheme="minorHAnsi" w:cstheme="minorHAnsi"/>
          <w:color w:val="252525"/>
          <w:sz w:val="24"/>
          <w:szCs w:val="24"/>
          <w:highlight w:val="white"/>
          <w:vertAlign w:val="superscript"/>
        </w:rPr>
        <w:t>1</w:t>
      </w:r>
      <w:r w:rsidRPr="006013A9">
        <w:rPr>
          <w:rFonts w:asciiTheme="minorHAnsi" w:hAnsiTheme="minorHAnsi" w:cstheme="minorHAnsi"/>
          <w:color w:val="252525"/>
          <w:sz w:val="24"/>
          <w:szCs w:val="24"/>
          <w:highlight w:val="white"/>
        </w:rPr>
        <w:t>, MPH,</w:t>
      </w:r>
      <w:r w:rsidRPr="006013A9">
        <w:rPr>
          <w:rFonts w:asciiTheme="minorHAnsi" w:hAnsiTheme="minorHAnsi" w:cstheme="minorHAnsi"/>
          <w:sz w:val="24"/>
          <w:szCs w:val="24"/>
        </w:rPr>
        <w:t xml:space="preserve"> </w:t>
      </w:r>
      <w:r w:rsidRPr="006013A9">
        <w:rPr>
          <w:rFonts w:asciiTheme="minorHAnsi" w:hAnsiTheme="minorHAnsi" w:cstheme="minorHAnsi"/>
          <w:color w:val="252525"/>
          <w:sz w:val="24"/>
          <w:szCs w:val="24"/>
        </w:rPr>
        <w:t>MPS, MS,</w:t>
      </w:r>
      <w:r w:rsidRPr="006013A9">
        <w:rPr>
          <w:rFonts w:asciiTheme="minorHAnsi" w:hAnsiTheme="minorHAnsi" w:cstheme="minorHAnsi"/>
          <w:sz w:val="24"/>
          <w:szCs w:val="24"/>
          <w:highlight w:val="white"/>
        </w:rPr>
        <w:t xml:space="preserve"> Md Jamal Uddin, PhD</w:t>
      </w:r>
      <w:r w:rsidRPr="006013A9">
        <w:rPr>
          <w:rFonts w:asciiTheme="minorHAnsi" w:hAnsiTheme="minorHAnsi" w:cstheme="minorHAnsi"/>
          <w:sz w:val="24"/>
          <w:szCs w:val="24"/>
          <w:highlight w:val="white"/>
          <w:vertAlign w:val="superscript"/>
        </w:rPr>
        <w:t>1,2</w:t>
      </w:r>
    </w:p>
    <w:p w14:paraId="27F0F353" w14:textId="77777777" w:rsidR="00FA051E" w:rsidRPr="006013A9" w:rsidRDefault="00000000" w:rsidP="006013A9">
      <w:pPr>
        <w:spacing w:line="360" w:lineRule="auto"/>
        <w:jc w:val="both"/>
        <w:rPr>
          <w:rFonts w:asciiTheme="minorHAnsi" w:hAnsiTheme="minorHAnsi" w:cstheme="minorHAnsi"/>
          <w:sz w:val="24"/>
          <w:szCs w:val="24"/>
          <w:highlight w:val="white"/>
        </w:rPr>
      </w:pPr>
      <w:r w:rsidRPr="006013A9">
        <w:rPr>
          <w:rFonts w:asciiTheme="minorHAnsi" w:hAnsiTheme="minorHAnsi" w:cstheme="minorHAnsi"/>
          <w:sz w:val="24"/>
          <w:szCs w:val="24"/>
          <w:highlight w:val="white"/>
        </w:rPr>
        <w:t>Md Sabbir Hossain</w:t>
      </w:r>
    </w:p>
    <w:p w14:paraId="61B37651" w14:textId="77777777" w:rsidR="00FA051E" w:rsidRPr="006013A9" w:rsidRDefault="00000000" w:rsidP="006013A9">
      <w:pPr>
        <w:spacing w:line="360" w:lineRule="auto"/>
        <w:jc w:val="both"/>
        <w:rPr>
          <w:rFonts w:asciiTheme="minorHAnsi" w:hAnsiTheme="minorHAnsi" w:cstheme="minorHAnsi"/>
          <w:sz w:val="24"/>
          <w:szCs w:val="24"/>
        </w:rPr>
      </w:pPr>
      <w:hyperlink r:id="rId8">
        <w:r w:rsidRPr="006013A9">
          <w:rPr>
            <w:rFonts w:asciiTheme="minorHAnsi" w:hAnsiTheme="minorHAnsi" w:cstheme="minorHAnsi"/>
            <w:color w:val="0563C1"/>
            <w:sz w:val="24"/>
            <w:szCs w:val="24"/>
            <w:u w:val="single"/>
          </w:rPr>
          <w:t>bmsabbirhossainsakib@gmail.com</w:t>
        </w:r>
      </w:hyperlink>
    </w:p>
    <w:p w14:paraId="3CCEDFFC" w14:textId="77777777" w:rsidR="00FA051E" w:rsidRPr="006013A9" w:rsidRDefault="00000000" w:rsidP="006013A9">
      <w:pPr>
        <w:spacing w:after="40" w:line="360" w:lineRule="auto"/>
        <w:jc w:val="both"/>
        <w:rPr>
          <w:rFonts w:asciiTheme="minorHAnsi" w:hAnsiTheme="minorHAnsi" w:cstheme="minorHAnsi"/>
          <w:sz w:val="24"/>
          <w:szCs w:val="24"/>
          <w:highlight w:val="white"/>
        </w:rPr>
      </w:pPr>
      <w:r w:rsidRPr="006013A9">
        <w:rPr>
          <w:rFonts w:asciiTheme="minorHAnsi" w:hAnsiTheme="minorHAnsi" w:cstheme="minorHAnsi"/>
          <w:sz w:val="24"/>
          <w:szCs w:val="24"/>
          <w:highlight w:val="white"/>
        </w:rPr>
        <w:t>Talha Sheikh Ahmed</w:t>
      </w:r>
    </w:p>
    <w:p w14:paraId="6773A93A" w14:textId="77777777" w:rsidR="00FA051E" w:rsidRPr="006013A9" w:rsidRDefault="00000000" w:rsidP="006013A9">
      <w:pPr>
        <w:spacing w:after="40" w:line="360" w:lineRule="auto"/>
        <w:jc w:val="both"/>
        <w:rPr>
          <w:rFonts w:asciiTheme="minorHAnsi" w:hAnsiTheme="minorHAnsi" w:cstheme="minorHAnsi"/>
          <w:color w:val="0563C1"/>
          <w:sz w:val="24"/>
          <w:szCs w:val="24"/>
          <w:u w:val="single"/>
        </w:rPr>
      </w:pPr>
      <w:hyperlink r:id="rId9">
        <w:r w:rsidRPr="006013A9">
          <w:rPr>
            <w:rFonts w:asciiTheme="minorHAnsi" w:hAnsiTheme="minorHAnsi" w:cstheme="minorHAnsi"/>
            <w:color w:val="0563C1"/>
            <w:sz w:val="24"/>
            <w:szCs w:val="24"/>
            <w:u w:val="single"/>
          </w:rPr>
          <w:t>talha76@student.sust.edu</w:t>
        </w:r>
      </w:hyperlink>
    </w:p>
    <w:p w14:paraId="5B2FF860" w14:textId="77777777" w:rsidR="00FA051E" w:rsidRPr="006013A9" w:rsidRDefault="00000000" w:rsidP="006013A9">
      <w:pPr>
        <w:pBdr>
          <w:top w:val="nil"/>
          <w:left w:val="nil"/>
          <w:bottom w:val="nil"/>
          <w:right w:val="nil"/>
          <w:between w:val="nil"/>
        </w:pBdr>
        <w:tabs>
          <w:tab w:val="left" w:pos="5475"/>
        </w:tabs>
        <w:spacing w:line="360" w:lineRule="auto"/>
        <w:jc w:val="both"/>
        <w:rPr>
          <w:rFonts w:asciiTheme="minorHAnsi" w:hAnsiTheme="minorHAnsi" w:cstheme="minorHAnsi"/>
          <w:color w:val="000000"/>
          <w:sz w:val="24"/>
          <w:szCs w:val="24"/>
        </w:rPr>
      </w:pPr>
      <w:r w:rsidRPr="006013A9">
        <w:rPr>
          <w:rFonts w:asciiTheme="minorHAnsi" w:hAnsiTheme="minorHAnsi" w:cstheme="minorHAnsi"/>
          <w:color w:val="000000"/>
          <w:sz w:val="24"/>
          <w:szCs w:val="24"/>
          <w:highlight w:val="white"/>
        </w:rPr>
        <w:t> Mohammad Anamul Haque</w:t>
      </w:r>
      <w:r w:rsidRPr="006013A9">
        <w:rPr>
          <w:rFonts w:asciiTheme="minorHAnsi" w:hAnsiTheme="minorHAnsi" w:cstheme="minorHAnsi"/>
          <w:color w:val="000000"/>
          <w:sz w:val="24"/>
          <w:szCs w:val="24"/>
          <w:highlight w:val="white"/>
        </w:rPr>
        <w:tab/>
      </w:r>
    </w:p>
    <w:p w14:paraId="5A5860B4" w14:textId="77777777" w:rsidR="00FA051E" w:rsidRPr="006013A9" w:rsidRDefault="00000000" w:rsidP="006013A9">
      <w:pPr>
        <w:pBdr>
          <w:top w:val="nil"/>
          <w:left w:val="nil"/>
          <w:bottom w:val="nil"/>
          <w:right w:val="nil"/>
          <w:between w:val="nil"/>
        </w:pBdr>
        <w:spacing w:line="360" w:lineRule="auto"/>
        <w:jc w:val="both"/>
        <w:rPr>
          <w:rFonts w:asciiTheme="minorHAnsi" w:hAnsiTheme="minorHAnsi" w:cstheme="minorHAnsi"/>
          <w:color w:val="0563C1"/>
          <w:sz w:val="24"/>
          <w:szCs w:val="24"/>
          <w:highlight w:val="white"/>
          <w:u w:val="single"/>
        </w:rPr>
      </w:pPr>
      <w:hyperlink r:id="rId10">
        <w:r w:rsidRPr="006013A9">
          <w:rPr>
            <w:rFonts w:asciiTheme="minorHAnsi" w:hAnsiTheme="minorHAnsi" w:cstheme="minorHAnsi"/>
            <w:color w:val="0563C1"/>
            <w:sz w:val="24"/>
            <w:szCs w:val="24"/>
            <w:highlight w:val="white"/>
            <w:u w:val="single"/>
          </w:rPr>
          <w:t>haque-sta@sust.edu</w:t>
        </w:r>
      </w:hyperlink>
    </w:p>
    <w:p w14:paraId="0B82AD77" w14:textId="77777777" w:rsidR="00FA051E" w:rsidRPr="006013A9" w:rsidRDefault="00000000" w:rsidP="006013A9">
      <w:pPr>
        <w:spacing w:line="360" w:lineRule="auto"/>
        <w:jc w:val="both"/>
        <w:rPr>
          <w:rFonts w:asciiTheme="minorHAnsi" w:hAnsiTheme="minorHAnsi" w:cstheme="minorHAnsi"/>
          <w:color w:val="252525"/>
          <w:sz w:val="24"/>
          <w:szCs w:val="24"/>
          <w:highlight w:val="white"/>
        </w:rPr>
      </w:pPr>
      <w:r w:rsidRPr="006013A9">
        <w:rPr>
          <w:rFonts w:asciiTheme="minorHAnsi" w:hAnsiTheme="minorHAnsi" w:cstheme="minorHAnsi"/>
          <w:color w:val="252525"/>
          <w:sz w:val="24"/>
          <w:szCs w:val="24"/>
          <w:highlight w:val="white"/>
        </w:rPr>
        <w:t>Muhammad Abdul Baker Chowdhury</w:t>
      </w:r>
    </w:p>
    <w:p w14:paraId="2F455A11" w14:textId="77777777" w:rsidR="00FA051E" w:rsidRPr="006013A9" w:rsidRDefault="00000000" w:rsidP="006013A9">
      <w:pPr>
        <w:spacing w:line="360" w:lineRule="auto"/>
        <w:jc w:val="both"/>
        <w:rPr>
          <w:rFonts w:asciiTheme="minorHAnsi" w:hAnsiTheme="minorHAnsi" w:cstheme="minorHAnsi"/>
          <w:color w:val="1155CC"/>
          <w:sz w:val="24"/>
          <w:szCs w:val="24"/>
        </w:rPr>
      </w:pPr>
      <w:hyperlink r:id="rId11">
        <w:r w:rsidRPr="006013A9">
          <w:rPr>
            <w:rFonts w:asciiTheme="minorHAnsi" w:hAnsiTheme="minorHAnsi" w:cstheme="minorHAnsi"/>
            <w:color w:val="0563C1"/>
            <w:sz w:val="24"/>
            <w:szCs w:val="24"/>
            <w:u w:val="single"/>
          </w:rPr>
          <w:t>bakerchowdhury@gmail.com</w:t>
        </w:r>
      </w:hyperlink>
      <w:r w:rsidRPr="006013A9">
        <w:rPr>
          <w:rFonts w:asciiTheme="minorHAnsi" w:hAnsiTheme="minorHAnsi" w:cstheme="minorHAnsi"/>
          <w:color w:val="1155CC"/>
          <w:sz w:val="24"/>
          <w:szCs w:val="24"/>
        </w:rPr>
        <w:t xml:space="preserve"> </w:t>
      </w:r>
    </w:p>
    <w:p w14:paraId="129CFB9F" w14:textId="77777777" w:rsidR="00FA051E" w:rsidRPr="006013A9" w:rsidRDefault="00000000" w:rsidP="006013A9">
      <w:pPr>
        <w:spacing w:line="360" w:lineRule="auto"/>
        <w:jc w:val="both"/>
        <w:rPr>
          <w:rFonts w:asciiTheme="minorHAnsi" w:hAnsiTheme="minorHAnsi" w:cstheme="minorHAnsi"/>
          <w:sz w:val="24"/>
          <w:szCs w:val="24"/>
          <w:highlight w:val="white"/>
        </w:rPr>
      </w:pPr>
      <w:r w:rsidRPr="006013A9">
        <w:rPr>
          <w:rFonts w:asciiTheme="minorHAnsi" w:hAnsiTheme="minorHAnsi" w:cstheme="minorHAnsi"/>
          <w:sz w:val="24"/>
          <w:szCs w:val="24"/>
          <w:highlight w:val="white"/>
        </w:rPr>
        <w:t xml:space="preserve"> Md Jamal Uddin</w:t>
      </w:r>
    </w:p>
    <w:p w14:paraId="2B6DB424" w14:textId="77777777" w:rsidR="00FA051E" w:rsidRPr="006013A9" w:rsidRDefault="00000000" w:rsidP="006013A9">
      <w:pPr>
        <w:spacing w:line="360" w:lineRule="auto"/>
        <w:jc w:val="both"/>
        <w:rPr>
          <w:rFonts w:asciiTheme="minorHAnsi" w:hAnsiTheme="minorHAnsi" w:cstheme="minorHAnsi"/>
          <w:color w:val="0563C1"/>
          <w:sz w:val="24"/>
          <w:szCs w:val="24"/>
          <w:u w:val="single"/>
        </w:rPr>
      </w:pPr>
      <w:hyperlink r:id="rId12">
        <w:r w:rsidRPr="006013A9">
          <w:rPr>
            <w:rFonts w:asciiTheme="minorHAnsi" w:hAnsiTheme="minorHAnsi" w:cstheme="minorHAnsi"/>
            <w:color w:val="0563C1"/>
            <w:sz w:val="24"/>
            <w:szCs w:val="24"/>
            <w:u w:val="single"/>
          </w:rPr>
          <w:t>jamal-sta@sust.edu</w:t>
        </w:r>
      </w:hyperlink>
    </w:p>
    <w:p w14:paraId="2AA49774" w14:textId="77777777" w:rsidR="00FA051E" w:rsidRPr="006013A9" w:rsidRDefault="00000000" w:rsidP="006013A9">
      <w:pPr>
        <w:spacing w:before="240" w:after="240" w:line="360" w:lineRule="auto"/>
        <w:jc w:val="both"/>
        <w:rPr>
          <w:rFonts w:asciiTheme="minorHAnsi" w:hAnsiTheme="minorHAnsi" w:cstheme="minorHAnsi"/>
          <w:sz w:val="24"/>
          <w:szCs w:val="24"/>
          <w:highlight w:val="white"/>
        </w:rPr>
      </w:pPr>
      <w:r w:rsidRPr="006013A9">
        <w:rPr>
          <w:rFonts w:asciiTheme="minorHAnsi" w:hAnsiTheme="minorHAnsi" w:cstheme="minorHAnsi"/>
          <w:sz w:val="24"/>
          <w:szCs w:val="24"/>
          <w:highlight w:val="white"/>
        </w:rPr>
        <w:t>1. Biostatistics, Epidemiology and Public Health Research Team,</w:t>
      </w:r>
      <w:r w:rsidRPr="006013A9">
        <w:rPr>
          <w:rFonts w:asciiTheme="minorHAnsi" w:hAnsiTheme="minorHAnsi" w:cstheme="minorHAnsi"/>
          <w:color w:val="0000FF"/>
          <w:sz w:val="24"/>
          <w:szCs w:val="24"/>
          <w:highlight w:val="white"/>
        </w:rPr>
        <w:t xml:space="preserve"> </w:t>
      </w:r>
      <w:r w:rsidRPr="006013A9">
        <w:rPr>
          <w:rFonts w:asciiTheme="minorHAnsi" w:hAnsiTheme="minorHAnsi" w:cstheme="minorHAnsi"/>
          <w:sz w:val="24"/>
          <w:szCs w:val="24"/>
          <w:highlight w:val="white"/>
        </w:rPr>
        <w:t>Department of Statistics, Shahjalal University of Science and Technology, Sylhet-3114, Bangladesh</w:t>
      </w:r>
    </w:p>
    <w:p w14:paraId="075316D5" w14:textId="77777777" w:rsidR="00FA051E" w:rsidRPr="006013A9" w:rsidRDefault="00000000" w:rsidP="006013A9">
      <w:pPr>
        <w:spacing w:before="240" w:after="240" w:line="360" w:lineRule="auto"/>
        <w:jc w:val="both"/>
        <w:rPr>
          <w:rFonts w:asciiTheme="minorHAnsi" w:hAnsiTheme="minorHAnsi" w:cstheme="minorHAnsi"/>
          <w:sz w:val="24"/>
          <w:szCs w:val="24"/>
        </w:rPr>
      </w:pPr>
      <w:r w:rsidRPr="006013A9">
        <w:rPr>
          <w:rFonts w:asciiTheme="minorHAnsi" w:hAnsiTheme="minorHAnsi" w:cstheme="minorHAnsi"/>
          <w:sz w:val="24"/>
          <w:szCs w:val="24"/>
          <w:highlight w:val="white"/>
        </w:rPr>
        <w:t xml:space="preserve">2. </w:t>
      </w:r>
      <w:r w:rsidRPr="006013A9">
        <w:rPr>
          <w:rFonts w:asciiTheme="minorHAnsi" w:hAnsiTheme="minorHAnsi" w:cstheme="minorHAnsi"/>
          <w:sz w:val="24"/>
          <w:szCs w:val="24"/>
        </w:rPr>
        <w:t>Department of General Educational and Development, Daffodil International University, Dhaka, Bangladesh</w:t>
      </w:r>
    </w:p>
    <w:p w14:paraId="199FAD1E" w14:textId="77777777" w:rsidR="00FA051E" w:rsidRPr="006013A9" w:rsidRDefault="00000000" w:rsidP="006013A9">
      <w:pPr>
        <w:spacing w:before="240" w:after="240" w:line="360" w:lineRule="auto"/>
        <w:jc w:val="both"/>
        <w:rPr>
          <w:rFonts w:asciiTheme="minorHAnsi" w:hAnsiTheme="minorHAnsi" w:cstheme="minorHAnsi"/>
          <w:sz w:val="24"/>
          <w:szCs w:val="24"/>
          <w:highlight w:val="white"/>
        </w:rPr>
      </w:pPr>
      <w:r w:rsidRPr="006013A9">
        <w:rPr>
          <w:rFonts w:asciiTheme="minorHAnsi" w:hAnsiTheme="minorHAnsi" w:cstheme="minorHAnsi"/>
          <w:sz w:val="24"/>
          <w:szCs w:val="24"/>
          <w:highlight w:val="white"/>
        </w:rPr>
        <w:t>3. Department of Geography and Environment, Shahjalal University of Science and Technology, Sylhet-3114, Bangladesh</w:t>
      </w:r>
    </w:p>
    <w:p w14:paraId="29243A07" w14:textId="77777777" w:rsidR="006013A9" w:rsidRPr="006013A9" w:rsidRDefault="00000000" w:rsidP="006013A9">
      <w:pPr>
        <w:spacing w:line="360" w:lineRule="auto"/>
        <w:jc w:val="both"/>
        <w:rPr>
          <w:rFonts w:asciiTheme="minorHAnsi" w:hAnsiTheme="minorHAnsi" w:cstheme="minorHAnsi"/>
          <w:color w:val="0563C1"/>
          <w:sz w:val="24"/>
          <w:szCs w:val="24"/>
          <w:u w:val="single"/>
        </w:rPr>
      </w:pPr>
      <w:r w:rsidRPr="006013A9">
        <w:rPr>
          <w:rFonts w:asciiTheme="minorHAnsi" w:hAnsiTheme="minorHAnsi" w:cstheme="minorHAnsi"/>
          <w:sz w:val="24"/>
          <w:szCs w:val="24"/>
        </w:rPr>
        <w:t>* Correspondence to:</w:t>
      </w:r>
      <w:r w:rsidR="006013A9">
        <w:rPr>
          <w:rFonts w:asciiTheme="minorHAnsi" w:hAnsiTheme="minorHAnsi" w:cstheme="minorHAnsi"/>
          <w:sz w:val="24"/>
          <w:szCs w:val="24"/>
        </w:rPr>
        <w:t xml:space="preserve"> Md Jamal Uddin</w:t>
      </w:r>
      <w:r w:rsidRPr="006013A9">
        <w:rPr>
          <w:rFonts w:asciiTheme="minorHAnsi" w:hAnsiTheme="minorHAnsi" w:cstheme="minorHAnsi"/>
          <w:sz w:val="24"/>
          <w:szCs w:val="24"/>
        </w:rPr>
        <w:t xml:space="preserve">, </w:t>
      </w:r>
      <w:r w:rsidR="006013A9">
        <w:rPr>
          <w:rFonts w:asciiTheme="minorHAnsi" w:hAnsiTheme="minorHAnsi" w:cstheme="minorHAnsi"/>
          <w:sz w:val="24"/>
          <w:szCs w:val="24"/>
        </w:rPr>
        <w:t xml:space="preserve">Professor, </w:t>
      </w:r>
      <w:r w:rsidRPr="006013A9">
        <w:rPr>
          <w:rFonts w:asciiTheme="minorHAnsi" w:hAnsiTheme="minorHAnsi" w:cstheme="minorHAnsi"/>
          <w:sz w:val="24"/>
          <w:szCs w:val="24"/>
        </w:rPr>
        <w:t xml:space="preserve">Department of Statistics, Shahjalal University of Science and Technology, Sylhet, Bangladesh. Email: </w:t>
      </w:r>
      <w:hyperlink r:id="rId13">
        <w:r w:rsidR="006013A9" w:rsidRPr="006013A9">
          <w:rPr>
            <w:rFonts w:asciiTheme="minorHAnsi" w:hAnsiTheme="minorHAnsi" w:cstheme="minorHAnsi"/>
            <w:color w:val="0563C1"/>
            <w:sz w:val="24"/>
            <w:szCs w:val="24"/>
            <w:u w:val="single"/>
          </w:rPr>
          <w:t>jamal-sta@sust.edu</w:t>
        </w:r>
      </w:hyperlink>
    </w:p>
    <w:p w14:paraId="1DC1132B" w14:textId="6DD2E38D" w:rsidR="00FA051E" w:rsidRPr="006013A9" w:rsidRDefault="00FA051E" w:rsidP="006013A9">
      <w:pPr>
        <w:spacing w:line="360" w:lineRule="auto"/>
        <w:jc w:val="both"/>
        <w:rPr>
          <w:rFonts w:asciiTheme="minorHAnsi" w:hAnsiTheme="minorHAnsi" w:cstheme="minorHAnsi"/>
          <w:sz w:val="24"/>
          <w:szCs w:val="24"/>
        </w:rPr>
      </w:pPr>
    </w:p>
    <w:p w14:paraId="1309261A" w14:textId="77777777" w:rsidR="00FA051E" w:rsidRPr="006013A9" w:rsidRDefault="00000000" w:rsidP="006013A9">
      <w:pPr>
        <w:spacing w:before="240" w:after="240" w:line="360" w:lineRule="auto"/>
        <w:jc w:val="both"/>
        <w:rPr>
          <w:rFonts w:asciiTheme="minorHAnsi" w:hAnsiTheme="minorHAnsi" w:cstheme="minorHAnsi"/>
          <w:sz w:val="24"/>
          <w:szCs w:val="24"/>
          <w:highlight w:val="white"/>
        </w:rPr>
      </w:pPr>
      <w:r w:rsidRPr="006013A9">
        <w:rPr>
          <w:rFonts w:asciiTheme="minorHAnsi" w:hAnsiTheme="minorHAnsi" w:cstheme="minorHAnsi"/>
          <w:b/>
          <w:sz w:val="24"/>
          <w:szCs w:val="24"/>
          <w:highlight w:val="white"/>
        </w:rPr>
        <w:lastRenderedPageBreak/>
        <w:t xml:space="preserve">Keywords: </w:t>
      </w:r>
      <w:r w:rsidRPr="006013A9">
        <w:rPr>
          <w:rFonts w:asciiTheme="minorHAnsi" w:hAnsiTheme="minorHAnsi" w:cstheme="minorHAnsi"/>
          <w:sz w:val="24"/>
          <w:szCs w:val="24"/>
          <w:highlight w:val="white"/>
        </w:rPr>
        <w:t>Antimalarial Drugs, Children Under Five, LMICs, MIS, Malaria, Qualified Prescription.</w:t>
      </w:r>
    </w:p>
    <w:p w14:paraId="61075FE0" w14:textId="77777777" w:rsidR="00FA051E" w:rsidRPr="006013A9" w:rsidRDefault="00000000" w:rsidP="006013A9">
      <w:pPr>
        <w:spacing w:line="360" w:lineRule="auto"/>
        <w:jc w:val="both"/>
        <w:rPr>
          <w:rFonts w:asciiTheme="minorHAnsi" w:hAnsiTheme="minorHAnsi" w:cstheme="minorHAnsi"/>
          <w:b/>
          <w:sz w:val="24"/>
          <w:szCs w:val="24"/>
        </w:rPr>
      </w:pPr>
      <w:r w:rsidRPr="006013A9">
        <w:rPr>
          <w:rFonts w:asciiTheme="minorHAnsi" w:hAnsiTheme="minorHAnsi" w:cstheme="minorHAnsi"/>
          <w:b/>
          <w:sz w:val="24"/>
          <w:szCs w:val="24"/>
        </w:rPr>
        <w:t>Abstract</w:t>
      </w:r>
    </w:p>
    <w:p w14:paraId="72F6098F" w14:textId="77777777" w:rsidR="00FA051E" w:rsidRPr="006013A9" w:rsidRDefault="00000000" w:rsidP="006013A9">
      <w:pPr>
        <w:spacing w:line="360" w:lineRule="auto"/>
        <w:jc w:val="both"/>
        <w:rPr>
          <w:rFonts w:asciiTheme="minorHAnsi" w:hAnsiTheme="minorHAnsi" w:cstheme="minorHAnsi"/>
          <w:b/>
          <w:sz w:val="24"/>
          <w:szCs w:val="24"/>
        </w:rPr>
      </w:pPr>
      <w:r w:rsidRPr="006013A9">
        <w:rPr>
          <w:rFonts w:asciiTheme="minorHAnsi" w:hAnsiTheme="minorHAnsi" w:cstheme="minorHAnsi"/>
          <w:b/>
          <w:sz w:val="24"/>
          <w:szCs w:val="24"/>
        </w:rPr>
        <w:t>Background</w:t>
      </w:r>
    </w:p>
    <w:p w14:paraId="63D9B672" w14:textId="77777777" w:rsidR="00FA051E" w:rsidRPr="006013A9" w:rsidRDefault="00000000" w:rsidP="006013A9">
      <w:pPr>
        <w:spacing w:line="360" w:lineRule="auto"/>
        <w:jc w:val="both"/>
        <w:rPr>
          <w:rFonts w:asciiTheme="minorHAnsi" w:hAnsiTheme="minorHAnsi" w:cstheme="minorHAnsi"/>
          <w:sz w:val="24"/>
          <w:szCs w:val="24"/>
        </w:rPr>
      </w:pPr>
      <w:r w:rsidRPr="006013A9">
        <w:rPr>
          <w:rFonts w:asciiTheme="minorHAnsi" w:hAnsiTheme="minorHAnsi" w:cstheme="minorHAnsi"/>
          <w:sz w:val="24"/>
          <w:szCs w:val="24"/>
        </w:rPr>
        <w:t>Antimalarial resistance poses a severe danger to global health. In Low- and Middle-Income Countries (LMICs), there is a lack of reliable information on antimalarial prescriptions for recent malarial fever in children under five. Our study aims to determine the prevalence of unqualified sources of antimalarial drug prescription for children under the age of five in 19 low- and middle-income countries.</w:t>
      </w:r>
    </w:p>
    <w:p w14:paraId="32392B3A" w14:textId="77777777" w:rsidR="00FA051E" w:rsidRPr="006013A9" w:rsidRDefault="00000000" w:rsidP="006013A9">
      <w:pPr>
        <w:spacing w:line="360" w:lineRule="auto"/>
        <w:jc w:val="both"/>
        <w:rPr>
          <w:rFonts w:asciiTheme="minorHAnsi" w:hAnsiTheme="minorHAnsi" w:cstheme="minorHAnsi"/>
          <w:b/>
          <w:sz w:val="24"/>
          <w:szCs w:val="24"/>
        </w:rPr>
      </w:pPr>
      <w:r w:rsidRPr="006013A9">
        <w:rPr>
          <w:rFonts w:asciiTheme="minorHAnsi" w:hAnsiTheme="minorHAnsi" w:cstheme="minorHAnsi"/>
          <w:b/>
          <w:sz w:val="24"/>
          <w:szCs w:val="24"/>
        </w:rPr>
        <w:t>Methods</w:t>
      </w:r>
    </w:p>
    <w:p w14:paraId="563C148E" w14:textId="77777777" w:rsidR="00FA051E" w:rsidRPr="006013A9" w:rsidRDefault="00000000" w:rsidP="006013A9">
      <w:pPr>
        <w:spacing w:line="360" w:lineRule="auto"/>
        <w:jc w:val="both"/>
        <w:rPr>
          <w:rFonts w:asciiTheme="minorHAnsi" w:hAnsiTheme="minorHAnsi" w:cstheme="minorHAnsi"/>
          <w:sz w:val="24"/>
          <w:szCs w:val="24"/>
        </w:rPr>
      </w:pPr>
      <w:r w:rsidRPr="006013A9">
        <w:rPr>
          <w:rFonts w:asciiTheme="minorHAnsi" w:hAnsiTheme="minorHAnsi" w:cstheme="minorHAnsi"/>
          <w:sz w:val="24"/>
          <w:szCs w:val="24"/>
        </w:rPr>
        <w:t>We performed a cross-sectional study of the Malaria Indicator Survey (MIS) datasets (n = 106265) across 19 LMICs. The recent MIS datasets were used, and the study only included children under five who had taken an antimalarial drug for a recent malarial fever. The outcome variable was classified into two distinct categories: those who had taken antimalarial drugs for malarial fever from qualified sources and those who did not.</w:t>
      </w:r>
    </w:p>
    <w:p w14:paraId="59ED662C" w14:textId="77777777" w:rsidR="00FA051E" w:rsidRPr="006013A9" w:rsidRDefault="00000000" w:rsidP="006013A9">
      <w:pPr>
        <w:spacing w:line="360" w:lineRule="auto"/>
        <w:jc w:val="both"/>
        <w:rPr>
          <w:rFonts w:asciiTheme="minorHAnsi" w:hAnsiTheme="minorHAnsi" w:cstheme="minorHAnsi"/>
          <w:b/>
          <w:sz w:val="24"/>
          <w:szCs w:val="24"/>
        </w:rPr>
      </w:pPr>
      <w:r w:rsidRPr="006013A9">
        <w:rPr>
          <w:rFonts w:asciiTheme="minorHAnsi" w:hAnsiTheme="minorHAnsi" w:cstheme="minorHAnsi"/>
          <w:b/>
          <w:sz w:val="24"/>
          <w:szCs w:val="24"/>
        </w:rPr>
        <w:t>Findings</w:t>
      </w:r>
    </w:p>
    <w:p w14:paraId="037596FB" w14:textId="77777777" w:rsidR="00FA051E" w:rsidRPr="006013A9" w:rsidRDefault="00000000" w:rsidP="006013A9">
      <w:pPr>
        <w:spacing w:line="360" w:lineRule="auto"/>
        <w:jc w:val="both"/>
        <w:rPr>
          <w:rFonts w:asciiTheme="minorHAnsi" w:hAnsiTheme="minorHAnsi" w:cstheme="minorHAnsi"/>
          <w:sz w:val="24"/>
          <w:szCs w:val="24"/>
        </w:rPr>
      </w:pPr>
      <w:r w:rsidRPr="006013A9">
        <w:rPr>
          <w:rFonts w:asciiTheme="minorHAnsi" w:hAnsiTheme="minorHAnsi" w:cstheme="minorHAnsi"/>
          <w:sz w:val="24"/>
          <w:szCs w:val="24"/>
        </w:rPr>
        <w:t>Among LMICs, we found that 87.1% of children under five received an antimalarial prescription from unqualified sources who had recently experienced malarial fever. In several LMICs (Tanzania, Nigeria, and Ghana), a substantial portion of recent antimalarial prescriptions for malaria was taken from unqualified sources (about 40%). Some LMICs (Guinea (31.8%), Mali (31.3%), Nigeria (20.4%), Kenya (2.6%), and Senegal (2.7%)) had low rates of antimalarial drug consumption even though children under five received a high percentage of antimalarial prescriptions from qualified sources for a recent malarial fever. Living in rural areas, having mothers with higher education, and having parents with more wealth were frequently taken antimalarial from qualified sources for recent malarial fever in children under five across the LMICs.</w:t>
      </w:r>
    </w:p>
    <w:p w14:paraId="512DCB5D" w14:textId="4E707D3A" w:rsidR="00FA051E" w:rsidRPr="006013A9" w:rsidRDefault="00000000" w:rsidP="006013A9">
      <w:pPr>
        <w:spacing w:line="360" w:lineRule="auto"/>
        <w:jc w:val="both"/>
        <w:rPr>
          <w:rFonts w:asciiTheme="minorHAnsi" w:hAnsiTheme="minorHAnsi" w:cstheme="minorHAnsi"/>
          <w:b/>
          <w:sz w:val="24"/>
          <w:szCs w:val="24"/>
        </w:rPr>
      </w:pPr>
      <w:r w:rsidRPr="006013A9">
        <w:rPr>
          <w:rFonts w:asciiTheme="minorHAnsi" w:hAnsiTheme="minorHAnsi" w:cstheme="minorHAnsi"/>
          <w:b/>
          <w:sz w:val="24"/>
          <w:szCs w:val="24"/>
        </w:rPr>
        <w:t>Interpretation</w:t>
      </w:r>
    </w:p>
    <w:p w14:paraId="64DF80C1" w14:textId="77777777" w:rsidR="00FA051E" w:rsidRPr="006013A9" w:rsidRDefault="00000000" w:rsidP="006013A9">
      <w:pPr>
        <w:spacing w:line="360" w:lineRule="auto"/>
        <w:jc w:val="both"/>
        <w:rPr>
          <w:rFonts w:asciiTheme="minorHAnsi" w:hAnsiTheme="minorHAnsi" w:cstheme="minorHAnsi"/>
          <w:sz w:val="24"/>
          <w:szCs w:val="24"/>
        </w:rPr>
      </w:pPr>
      <w:r w:rsidRPr="006013A9">
        <w:rPr>
          <w:rFonts w:asciiTheme="minorHAnsi" w:hAnsiTheme="minorHAnsi" w:cstheme="minorHAnsi"/>
          <w:sz w:val="24"/>
          <w:szCs w:val="24"/>
        </w:rPr>
        <w:lastRenderedPageBreak/>
        <w:t xml:space="preserve">The study draws attention to the importance of national and local level preventative strategies across the LMICs to restrict antimalarial drug consumption. This is because antimalarial prescriptions from unqualified sources for recent malarial fever in children under five were shockingly high in most LMICs and had high rates of unqualified prescriptions in certain other LMICs. </w:t>
      </w:r>
    </w:p>
    <w:p w14:paraId="6D5B6160" w14:textId="77777777" w:rsidR="00FA051E" w:rsidRPr="006013A9" w:rsidRDefault="00FA051E" w:rsidP="006013A9">
      <w:pPr>
        <w:spacing w:line="360" w:lineRule="auto"/>
        <w:jc w:val="both"/>
        <w:rPr>
          <w:rFonts w:asciiTheme="minorHAnsi" w:hAnsiTheme="minorHAnsi" w:cstheme="minorHAnsi"/>
          <w:b/>
          <w:sz w:val="24"/>
          <w:szCs w:val="24"/>
        </w:rPr>
      </w:pPr>
    </w:p>
    <w:p w14:paraId="65B383FA" w14:textId="77777777" w:rsidR="00FA051E" w:rsidRPr="006013A9" w:rsidRDefault="00000000" w:rsidP="006013A9">
      <w:pPr>
        <w:spacing w:line="360" w:lineRule="auto"/>
        <w:jc w:val="both"/>
        <w:rPr>
          <w:rFonts w:asciiTheme="minorHAnsi" w:hAnsiTheme="minorHAnsi" w:cstheme="minorHAnsi"/>
          <w:b/>
          <w:sz w:val="24"/>
          <w:szCs w:val="24"/>
        </w:rPr>
      </w:pPr>
      <w:r w:rsidRPr="006013A9">
        <w:rPr>
          <w:rFonts w:asciiTheme="minorHAnsi" w:hAnsiTheme="minorHAnsi" w:cstheme="minorHAnsi"/>
          <w:b/>
          <w:sz w:val="24"/>
          <w:szCs w:val="24"/>
        </w:rPr>
        <w:t>Introduction</w:t>
      </w:r>
    </w:p>
    <w:p w14:paraId="32DB0170" w14:textId="77777777" w:rsidR="00FA051E" w:rsidRPr="006013A9" w:rsidRDefault="00000000" w:rsidP="006013A9">
      <w:pPr>
        <w:spacing w:line="360" w:lineRule="auto"/>
        <w:jc w:val="both"/>
        <w:rPr>
          <w:rFonts w:asciiTheme="minorHAnsi" w:hAnsiTheme="minorHAnsi" w:cstheme="minorHAnsi"/>
          <w:sz w:val="24"/>
          <w:szCs w:val="24"/>
          <w:highlight w:val="white"/>
        </w:rPr>
      </w:pPr>
      <w:r w:rsidRPr="006013A9">
        <w:rPr>
          <w:rFonts w:asciiTheme="minorHAnsi" w:hAnsiTheme="minorHAnsi" w:cstheme="minorHAnsi"/>
          <w:color w:val="000000"/>
          <w:sz w:val="24"/>
          <w:szCs w:val="24"/>
        </w:rPr>
        <w:t xml:space="preserve">Malaria is a potentially fatal disease that may be prevented and treated. It is spread to people by specific mosquito species. </w:t>
      </w:r>
      <w:r w:rsidRPr="006013A9">
        <w:rPr>
          <w:rFonts w:asciiTheme="minorHAnsi" w:hAnsiTheme="minorHAnsi" w:cstheme="minorHAnsi"/>
          <w:color w:val="000000"/>
          <w:sz w:val="24"/>
          <w:szCs w:val="24"/>
          <w:highlight w:val="white"/>
        </w:rPr>
        <w:t>According to the World Health Organization's (WHO) worldwide malaria program,</w:t>
      </w:r>
      <w:r w:rsidRPr="006013A9">
        <w:rPr>
          <w:rFonts w:asciiTheme="minorHAnsi" w:hAnsiTheme="minorHAnsi" w:cstheme="minorHAnsi"/>
          <w:color w:val="000000"/>
          <w:sz w:val="24"/>
          <w:szCs w:val="24"/>
          <w:vertAlign w:val="superscript"/>
        </w:rPr>
        <w:t xml:space="preserve"> </w:t>
      </w:r>
      <w:r w:rsidRPr="006013A9">
        <w:rPr>
          <w:rFonts w:asciiTheme="minorHAnsi" w:hAnsiTheme="minorHAnsi" w:cstheme="minorHAnsi"/>
          <w:sz w:val="24"/>
          <w:szCs w:val="24"/>
        </w:rPr>
        <w:t xml:space="preserve">there were 619,000 malaria-related deaths worldwide in 2020, a modest decrease from the anticipated 247 million cases in the previous year </w:t>
      </w:r>
      <w:r w:rsidRPr="006013A9">
        <w:rPr>
          <w:rFonts w:asciiTheme="minorHAnsi" w:hAnsiTheme="minorHAnsi" w:cstheme="minorHAnsi"/>
          <w:sz w:val="24"/>
          <w:szCs w:val="24"/>
          <w:vertAlign w:val="superscript"/>
        </w:rPr>
        <w:t>1</w:t>
      </w:r>
      <w:r w:rsidRPr="006013A9">
        <w:rPr>
          <w:rFonts w:asciiTheme="minorHAnsi" w:hAnsiTheme="minorHAnsi" w:cstheme="minorHAnsi"/>
          <w:sz w:val="24"/>
          <w:szCs w:val="24"/>
        </w:rPr>
        <w:t>. Due to interruptions in crucial malaria interventions during the pandemic of COVID-19, there were 63,000 deaths between 2019 and 2021</w:t>
      </w:r>
      <w:r w:rsidRPr="006013A9">
        <w:rPr>
          <w:rFonts w:asciiTheme="minorHAnsi" w:hAnsiTheme="minorHAnsi" w:cstheme="minorHAnsi"/>
          <w:sz w:val="24"/>
          <w:szCs w:val="24"/>
          <w:vertAlign w:val="superscript"/>
        </w:rPr>
        <w:t>2</w:t>
      </w:r>
      <w:r w:rsidRPr="006013A9">
        <w:rPr>
          <w:rFonts w:asciiTheme="minorHAnsi" w:hAnsiTheme="minorHAnsi" w:cstheme="minorHAnsi"/>
          <w:sz w:val="24"/>
          <w:szCs w:val="24"/>
        </w:rPr>
        <w:t>.</w:t>
      </w:r>
    </w:p>
    <w:p w14:paraId="16D2E395" w14:textId="77777777" w:rsidR="00FA051E" w:rsidRPr="006013A9" w:rsidRDefault="00000000" w:rsidP="006013A9">
      <w:pPr>
        <w:spacing w:line="360" w:lineRule="auto"/>
        <w:jc w:val="both"/>
        <w:rPr>
          <w:rFonts w:asciiTheme="minorHAnsi" w:hAnsiTheme="minorHAnsi" w:cstheme="minorHAnsi"/>
          <w:sz w:val="24"/>
          <w:szCs w:val="24"/>
          <w:highlight w:val="white"/>
        </w:rPr>
      </w:pPr>
      <w:r w:rsidRPr="006013A9">
        <w:rPr>
          <w:rFonts w:asciiTheme="minorHAnsi" w:hAnsiTheme="minorHAnsi" w:cstheme="minorHAnsi"/>
          <w:sz w:val="24"/>
          <w:szCs w:val="24"/>
          <w:highlight w:val="white"/>
        </w:rPr>
        <w:t xml:space="preserve">In Sub-Saharan African (SSA) nations, it is a significant source of infectious diseases and mortality. </w:t>
      </w:r>
      <w:r w:rsidRPr="006013A9">
        <w:rPr>
          <w:rFonts w:asciiTheme="minorHAnsi" w:hAnsiTheme="minorHAnsi" w:cstheme="minorHAnsi"/>
          <w:sz w:val="24"/>
          <w:szCs w:val="24"/>
        </w:rPr>
        <w:t xml:space="preserve">In the WHO African Region, malaria fatalities climbed from 544,000 to 599,000 during 2019 and 2020, while anticipated cases rose from 218 million to 232 million. Deaths fell to 593,000 in 2021, while cases rose to 234 million </w:t>
      </w:r>
      <w:r w:rsidRPr="006013A9">
        <w:rPr>
          <w:rFonts w:asciiTheme="minorHAnsi" w:hAnsiTheme="minorHAnsi" w:cstheme="minorHAnsi"/>
          <w:sz w:val="24"/>
          <w:szCs w:val="24"/>
          <w:vertAlign w:val="superscript"/>
        </w:rPr>
        <w:t>3</w:t>
      </w:r>
      <w:r w:rsidRPr="006013A9">
        <w:rPr>
          <w:rFonts w:asciiTheme="minorHAnsi" w:hAnsiTheme="minorHAnsi" w:cstheme="minorHAnsi"/>
          <w:sz w:val="24"/>
          <w:szCs w:val="24"/>
        </w:rPr>
        <w:t xml:space="preserve">. </w:t>
      </w:r>
      <w:r w:rsidRPr="006013A9">
        <w:rPr>
          <w:rFonts w:asciiTheme="minorHAnsi" w:hAnsiTheme="minorHAnsi" w:cstheme="minorHAnsi"/>
          <w:color w:val="000000"/>
          <w:sz w:val="24"/>
          <w:szCs w:val="24"/>
        </w:rPr>
        <w:t xml:space="preserve">In 2021, one region accounted for 95% of global COVID-19 cases and 96% of deaths. </w:t>
      </w:r>
      <w:r w:rsidRPr="006013A9">
        <w:rPr>
          <w:rFonts w:asciiTheme="minorHAnsi" w:hAnsiTheme="minorHAnsi" w:cstheme="minorHAnsi"/>
          <w:color w:val="000000"/>
          <w:sz w:val="24"/>
          <w:szCs w:val="24"/>
          <w:highlight w:val="white"/>
        </w:rPr>
        <w:t>Over the years, there has been a notable decrease in the percentage of malaria-related deaths occurring in children under the age of five within the region. In 2005, the figure stood at 91.0%, while in recent times, it has dropped to 80%. Among the countries in the region, Nigeria takes the lead with 26.6% of cases, followed by the Democratic Republic of the Congo with 12.3%, Uganda with 5.1%, and Mozambique with 4.1%. Remarkably, these four countries collectively represent nearly half of all reported cases in the region</w:t>
      </w:r>
      <w:r w:rsidRPr="006013A9">
        <w:rPr>
          <w:rFonts w:asciiTheme="minorHAnsi" w:hAnsiTheme="minorHAnsi" w:cstheme="minorHAnsi"/>
          <w:sz w:val="24"/>
          <w:szCs w:val="24"/>
          <w:vertAlign w:val="superscript"/>
        </w:rPr>
        <w:t>4</w:t>
      </w:r>
      <w:r w:rsidRPr="006013A9">
        <w:rPr>
          <w:rFonts w:asciiTheme="minorHAnsi" w:hAnsiTheme="minorHAnsi" w:cstheme="minorHAnsi"/>
          <w:sz w:val="24"/>
          <w:szCs w:val="24"/>
        </w:rPr>
        <w:t>. Additionally, four nations- Niger (31.9%), the Democratic Republic of the Congo (12.6%), the United Republic of Tanzania (4.1%), and Nigeria (31.3%) accounted for slightly more than half of all malaria deaths worldwide. 38.4% of all malaria-related deaths in children under 5 years old occurred in Nigeria</w:t>
      </w:r>
      <w:r w:rsidRPr="006013A9">
        <w:rPr>
          <w:rFonts w:asciiTheme="minorHAnsi" w:hAnsiTheme="minorHAnsi" w:cstheme="minorHAnsi"/>
          <w:sz w:val="24"/>
          <w:szCs w:val="24"/>
          <w:vertAlign w:val="superscript"/>
        </w:rPr>
        <w:t>3</w:t>
      </w:r>
      <w:r w:rsidRPr="006013A9">
        <w:rPr>
          <w:rFonts w:asciiTheme="minorHAnsi" w:hAnsiTheme="minorHAnsi" w:cstheme="minorHAnsi"/>
          <w:sz w:val="24"/>
          <w:szCs w:val="24"/>
        </w:rPr>
        <w:t>.</w:t>
      </w:r>
      <w:r w:rsidRPr="006013A9">
        <w:rPr>
          <w:rFonts w:asciiTheme="minorHAnsi" w:hAnsiTheme="minorHAnsi" w:cstheme="minorHAnsi"/>
          <w:sz w:val="24"/>
          <w:szCs w:val="24"/>
          <w:highlight w:val="white"/>
        </w:rPr>
        <w:t xml:space="preserve"> According to estimates, children under the age of five account for about two-thirds of deaths of which SSA countries result in 90% of cases and 97% of deaths related to malaria</w:t>
      </w:r>
      <w:r w:rsidRPr="006013A9">
        <w:rPr>
          <w:rFonts w:asciiTheme="minorHAnsi" w:hAnsiTheme="minorHAnsi" w:cstheme="minorHAnsi"/>
          <w:sz w:val="24"/>
          <w:szCs w:val="24"/>
          <w:vertAlign w:val="superscript"/>
        </w:rPr>
        <w:t>1</w:t>
      </w:r>
      <w:r w:rsidRPr="006013A9">
        <w:rPr>
          <w:rFonts w:asciiTheme="minorHAnsi" w:hAnsiTheme="minorHAnsi" w:cstheme="minorHAnsi"/>
          <w:sz w:val="24"/>
          <w:szCs w:val="24"/>
          <w:highlight w:val="white"/>
          <w:vertAlign w:val="superscript"/>
        </w:rPr>
        <w:t>,</w:t>
      </w:r>
      <w:r w:rsidRPr="006013A9">
        <w:rPr>
          <w:rFonts w:asciiTheme="minorHAnsi" w:hAnsiTheme="minorHAnsi" w:cstheme="minorHAnsi"/>
          <w:sz w:val="24"/>
          <w:szCs w:val="24"/>
          <w:vertAlign w:val="superscript"/>
        </w:rPr>
        <w:t>5</w:t>
      </w:r>
      <w:r w:rsidRPr="006013A9">
        <w:rPr>
          <w:rFonts w:asciiTheme="minorHAnsi" w:hAnsiTheme="minorHAnsi" w:cstheme="minorHAnsi"/>
          <w:sz w:val="24"/>
          <w:szCs w:val="24"/>
          <w:highlight w:val="white"/>
        </w:rPr>
        <w:t>.</w:t>
      </w:r>
    </w:p>
    <w:p w14:paraId="33717FF4" w14:textId="77777777" w:rsidR="00FA051E" w:rsidRPr="006013A9" w:rsidRDefault="00000000" w:rsidP="006013A9">
      <w:pPr>
        <w:spacing w:line="360" w:lineRule="auto"/>
        <w:jc w:val="both"/>
        <w:rPr>
          <w:rFonts w:asciiTheme="minorHAnsi" w:hAnsiTheme="minorHAnsi" w:cstheme="minorHAnsi"/>
          <w:sz w:val="24"/>
          <w:szCs w:val="24"/>
          <w:highlight w:val="white"/>
        </w:rPr>
      </w:pPr>
      <w:r w:rsidRPr="006013A9">
        <w:rPr>
          <w:rFonts w:asciiTheme="minorHAnsi" w:hAnsiTheme="minorHAnsi" w:cstheme="minorHAnsi"/>
          <w:sz w:val="24"/>
          <w:szCs w:val="24"/>
          <w:highlight w:val="white"/>
        </w:rPr>
        <w:lastRenderedPageBreak/>
        <w:t xml:space="preserve">Adopting new diagnostic techniques, medications, and control strategies has added interest in research on malaria. </w:t>
      </w:r>
      <w:r w:rsidRPr="006013A9">
        <w:rPr>
          <w:rFonts w:asciiTheme="minorHAnsi" w:hAnsiTheme="minorHAnsi" w:cstheme="minorHAnsi"/>
          <w:sz w:val="24"/>
          <w:szCs w:val="24"/>
        </w:rPr>
        <w:t>Understanding the elements that affect patient medication-seeking patterns and choices to purchase anti-malarial drugs in the private sector still has gaps</w:t>
      </w:r>
      <w:r w:rsidRPr="006013A9">
        <w:rPr>
          <w:rFonts w:asciiTheme="minorHAnsi" w:hAnsiTheme="minorHAnsi" w:cstheme="minorHAnsi"/>
          <w:sz w:val="24"/>
          <w:szCs w:val="24"/>
          <w:vertAlign w:val="superscript"/>
        </w:rPr>
        <w:t>6,7</w:t>
      </w:r>
      <w:r w:rsidRPr="006013A9">
        <w:rPr>
          <w:rFonts w:asciiTheme="minorHAnsi" w:hAnsiTheme="minorHAnsi" w:cstheme="minorHAnsi"/>
          <w:sz w:val="24"/>
          <w:szCs w:val="24"/>
        </w:rPr>
        <w:t>.</w:t>
      </w:r>
      <w:r w:rsidRPr="006013A9">
        <w:rPr>
          <w:rFonts w:asciiTheme="minorHAnsi" w:hAnsiTheme="minorHAnsi" w:cstheme="minorHAnsi"/>
          <w:sz w:val="24"/>
          <w:szCs w:val="24"/>
          <w:highlight w:val="white"/>
        </w:rPr>
        <w:t xml:space="preserve">It is critical to wait until a malaria diagnosis is confirmed before administering medication to those who are suspected of having the disease. </w:t>
      </w:r>
      <w:r w:rsidRPr="006013A9">
        <w:rPr>
          <w:rFonts w:asciiTheme="minorHAnsi" w:hAnsiTheme="minorHAnsi" w:cstheme="minorHAnsi"/>
          <w:sz w:val="24"/>
          <w:szCs w:val="24"/>
        </w:rPr>
        <w:t>In all suspected cases of malaria, where diagnostic testing is available, the WHO started urging parasitological confirmation by microscopy or rapid diagnostic test (RDT) before starting treatment in 2010</w:t>
      </w:r>
      <w:r w:rsidRPr="006013A9">
        <w:rPr>
          <w:rFonts w:asciiTheme="minorHAnsi" w:hAnsiTheme="minorHAnsi" w:cstheme="minorHAnsi"/>
          <w:sz w:val="24"/>
          <w:szCs w:val="24"/>
          <w:vertAlign w:val="superscript"/>
        </w:rPr>
        <w:t>8</w:t>
      </w:r>
      <w:r w:rsidRPr="006013A9">
        <w:rPr>
          <w:rFonts w:asciiTheme="minorHAnsi" w:hAnsiTheme="minorHAnsi" w:cstheme="minorHAnsi"/>
          <w:sz w:val="24"/>
          <w:szCs w:val="24"/>
        </w:rPr>
        <w:t>. Identification</w:t>
      </w:r>
      <w:r w:rsidRPr="006013A9">
        <w:rPr>
          <w:rFonts w:asciiTheme="minorHAnsi" w:hAnsiTheme="minorHAnsi" w:cstheme="minorHAnsi"/>
          <w:sz w:val="24"/>
          <w:szCs w:val="24"/>
          <w:highlight w:val="white"/>
        </w:rPr>
        <w:t xml:space="preserve"> of three criteria is crucial for determining how to treat malaria effectively: the species of Plasmodium that is causing the infection, the patient's clinical condition, and the parasites' responsiveness to various medications. If the patient exhibits severe malarial symptoms and clinical suspicion for malaria is high, the apparent exception is to delay treatment until confirmation</w:t>
      </w:r>
      <w:r w:rsidRPr="006013A9">
        <w:rPr>
          <w:rFonts w:asciiTheme="minorHAnsi" w:hAnsiTheme="minorHAnsi" w:cstheme="minorHAnsi"/>
          <w:sz w:val="24"/>
          <w:szCs w:val="24"/>
          <w:vertAlign w:val="superscript"/>
        </w:rPr>
        <w:t>9</w:t>
      </w:r>
      <w:r w:rsidRPr="006013A9">
        <w:rPr>
          <w:rFonts w:asciiTheme="minorHAnsi" w:hAnsiTheme="minorHAnsi" w:cstheme="minorHAnsi"/>
          <w:sz w:val="24"/>
          <w:szCs w:val="24"/>
          <w:highlight w:val="white"/>
          <w:vertAlign w:val="superscript"/>
        </w:rPr>
        <w:t>,</w:t>
      </w:r>
      <w:r w:rsidRPr="006013A9">
        <w:rPr>
          <w:rFonts w:asciiTheme="minorHAnsi" w:hAnsiTheme="minorHAnsi" w:cstheme="minorHAnsi"/>
          <w:sz w:val="24"/>
          <w:szCs w:val="24"/>
          <w:vertAlign w:val="superscript"/>
        </w:rPr>
        <w:t>10,11</w:t>
      </w:r>
      <w:r w:rsidRPr="006013A9">
        <w:rPr>
          <w:rFonts w:asciiTheme="minorHAnsi" w:hAnsiTheme="minorHAnsi" w:cstheme="minorHAnsi"/>
          <w:sz w:val="24"/>
          <w:szCs w:val="24"/>
        </w:rPr>
        <w:t xml:space="preserve">. Studies have revealed that in SSA countries, rather than using public health facilities, most families initially turn to the retail industry for the treatment of mild febrile diseases </w:t>
      </w:r>
      <w:r w:rsidRPr="006013A9">
        <w:rPr>
          <w:rFonts w:asciiTheme="minorHAnsi" w:hAnsiTheme="minorHAnsi" w:cstheme="minorHAnsi"/>
          <w:sz w:val="24"/>
          <w:szCs w:val="24"/>
          <w:vertAlign w:val="superscript"/>
        </w:rPr>
        <w:t>12,13</w:t>
      </w:r>
      <w:r w:rsidRPr="006013A9">
        <w:rPr>
          <w:rFonts w:asciiTheme="minorHAnsi" w:hAnsiTheme="minorHAnsi" w:cstheme="minorHAnsi"/>
          <w:sz w:val="24"/>
          <w:szCs w:val="24"/>
        </w:rPr>
        <w:t>. It is more frequent due to limited access to health services</w:t>
      </w:r>
      <w:r w:rsidRPr="006013A9">
        <w:rPr>
          <w:rFonts w:asciiTheme="minorHAnsi" w:hAnsiTheme="minorHAnsi" w:cstheme="minorHAnsi"/>
          <w:sz w:val="24"/>
          <w:szCs w:val="24"/>
          <w:vertAlign w:val="superscript"/>
        </w:rPr>
        <w:t>14,15,16</w:t>
      </w:r>
      <w:r w:rsidRPr="006013A9">
        <w:rPr>
          <w:rFonts w:asciiTheme="minorHAnsi" w:hAnsiTheme="minorHAnsi" w:cstheme="minorHAnsi"/>
          <w:sz w:val="24"/>
          <w:szCs w:val="24"/>
        </w:rPr>
        <w:t>.</w:t>
      </w:r>
    </w:p>
    <w:p w14:paraId="24468FA8" w14:textId="77777777" w:rsidR="00FA051E" w:rsidRPr="006013A9" w:rsidRDefault="00000000" w:rsidP="006013A9">
      <w:pPr>
        <w:spacing w:line="360" w:lineRule="auto"/>
        <w:jc w:val="both"/>
        <w:rPr>
          <w:rFonts w:asciiTheme="minorHAnsi" w:hAnsiTheme="minorHAnsi" w:cstheme="minorHAnsi"/>
          <w:sz w:val="24"/>
          <w:szCs w:val="24"/>
        </w:rPr>
      </w:pPr>
      <w:r w:rsidRPr="006013A9">
        <w:rPr>
          <w:rFonts w:asciiTheme="minorHAnsi" w:hAnsiTheme="minorHAnsi" w:cstheme="minorHAnsi"/>
          <w:sz w:val="24"/>
          <w:szCs w:val="24"/>
        </w:rPr>
        <w:t>Correct diagnosis of the illness is crucial to attaining effective malaria outcomes because the rate between medication presumptive and occurring parasitological malaria cases can vary between 10% and 60% depending on the season, age of patients, and transmission location</w:t>
      </w:r>
      <w:r w:rsidRPr="006013A9">
        <w:rPr>
          <w:rFonts w:asciiTheme="minorHAnsi" w:hAnsiTheme="minorHAnsi" w:cstheme="minorHAnsi"/>
          <w:sz w:val="24"/>
          <w:szCs w:val="24"/>
          <w:vertAlign w:val="superscript"/>
        </w:rPr>
        <w:t>17,18</w:t>
      </w:r>
      <w:r w:rsidRPr="006013A9">
        <w:rPr>
          <w:rFonts w:asciiTheme="minorHAnsi" w:hAnsiTheme="minorHAnsi" w:cstheme="minorHAnsi"/>
          <w:sz w:val="24"/>
          <w:szCs w:val="24"/>
        </w:rPr>
        <w:t xml:space="preserve"> Incorrectly treating non-malarial fevers with burdensome artemisinin-based combination therapy (ACT, which is recommended as the first-line anti-malarial treatment strategy in SSA countries) due to medication presumptive treatment will promote the establishment of parasite resistance and risk the lives of patients and the standard of care</w:t>
      </w:r>
      <w:r w:rsidRPr="006013A9">
        <w:rPr>
          <w:rFonts w:asciiTheme="minorHAnsi" w:hAnsiTheme="minorHAnsi" w:cstheme="minorHAnsi"/>
          <w:sz w:val="24"/>
          <w:szCs w:val="24"/>
          <w:vertAlign w:val="superscript"/>
        </w:rPr>
        <w:t>19</w:t>
      </w:r>
      <w:r w:rsidRPr="006013A9">
        <w:rPr>
          <w:rFonts w:asciiTheme="minorHAnsi" w:hAnsiTheme="minorHAnsi" w:cstheme="minorHAnsi"/>
          <w:sz w:val="24"/>
          <w:szCs w:val="24"/>
        </w:rPr>
        <w:t>. According to a systematic review, neither an accurate diagnosis of malaria nor a prescription for anti-malarial medication was necessary for the patient to obtain anti-malarial medications. Moreover, they reported that drug prescription was not a highly significant predictor of an ACT drug purchase, despite the fact that the proportion of ACT drugs purchased with a prescription was higher than the proportion purchased without a prescription in Kenya, Nigeria, and Tanzania</w:t>
      </w:r>
      <w:r w:rsidRPr="006013A9">
        <w:rPr>
          <w:rFonts w:asciiTheme="minorHAnsi" w:hAnsiTheme="minorHAnsi" w:cstheme="minorHAnsi"/>
          <w:sz w:val="24"/>
          <w:szCs w:val="24"/>
          <w:vertAlign w:val="superscript"/>
        </w:rPr>
        <w:t>20</w:t>
      </w:r>
      <w:r w:rsidRPr="006013A9">
        <w:rPr>
          <w:rFonts w:asciiTheme="minorHAnsi" w:hAnsiTheme="minorHAnsi" w:cstheme="minorHAnsi"/>
          <w:sz w:val="24"/>
          <w:szCs w:val="24"/>
        </w:rPr>
        <w:t>. In low-middle income countries (LMICs), where the privately owned sector supplies patients with around 60% of their malaria drugs, these findings are crucial for the formulation of national malaria diagnosis and treatment policies</w:t>
      </w:r>
      <w:r w:rsidRPr="006013A9">
        <w:rPr>
          <w:rFonts w:asciiTheme="minorHAnsi" w:hAnsiTheme="minorHAnsi" w:cstheme="minorHAnsi"/>
          <w:sz w:val="24"/>
          <w:szCs w:val="24"/>
          <w:vertAlign w:val="superscript"/>
        </w:rPr>
        <w:t>21,22</w:t>
      </w:r>
      <w:r w:rsidRPr="006013A9">
        <w:rPr>
          <w:rFonts w:asciiTheme="minorHAnsi" w:hAnsiTheme="minorHAnsi" w:cstheme="minorHAnsi"/>
          <w:sz w:val="24"/>
          <w:szCs w:val="24"/>
        </w:rPr>
        <w:t xml:space="preserve">. They demonstrate that patients can obtain the WHO-recommended ACT treatment without </w:t>
      </w:r>
      <w:r w:rsidRPr="006013A9">
        <w:rPr>
          <w:rFonts w:asciiTheme="minorHAnsi" w:hAnsiTheme="minorHAnsi" w:cstheme="minorHAnsi"/>
          <w:sz w:val="24"/>
          <w:szCs w:val="24"/>
        </w:rPr>
        <w:lastRenderedPageBreak/>
        <w:t>utilizing public healthcare facilities, an accurate diagnosis of malaria, or a prescription for an anti-malarial medication. The techniques for prescribing medications and diagnosing malaria varied significantly among the SSA nations surveyed. It should be emphasized that some patients buy medications intended for children or buy erroneous dosages</w:t>
      </w:r>
      <w:r w:rsidRPr="006013A9">
        <w:rPr>
          <w:rFonts w:asciiTheme="minorHAnsi" w:hAnsiTheme="minorHAnsi" w:cstheme="minorHAnsi"/>
          <w:sz w:val="24"/>
          <w:szCs w:val="24"/>
          <w:vertAlign w:val="superscript"/>
        </w:rPr>
        <w:t>23</w:t>
      </w:r>
      <w:r w:rsidRPr="006013A9">
        <w:rPr>
          <w:rFonts w:asciiTheme="minorHAnsi" w:hAnsiTheme="minorHAnsi" w:cstheme="minorHAnsi"/>
          <w:sz w:val="24"/>
          <w:szCs w:val="24"/>
        </w:rPr>
        <w:t>. Children and adults were identified individually in this study, which is likely to reduce bias</w:t>
      </w:r>
      <w:r w:rsidRPr="006013A9">
        <w:rPr>
          <w:rFonts w:asciiTheme="minorHAnsi" w:hAnsiTheme="minorHAnsi" w:cstheme="minorHAnsi"/>
          <w:sz w:val="24"/>
          <w:szCs w:val="24"/>
          <w:vertAlign w:val="superscript"/>
        </w:rPr>
        <w:t>24</w:t>
      </w:r>
      <w:r w:rsidRPr="006013A9">
        <w:rPr>
          <w:rFonts w:asciiTheme="minorHAnsi" w:hAnsiTheme="minorHAnsi" w:cstheme="minorHAnsi"/>
          <w:sz w:val="24"/>
          <w:szCs w:val="24"/>
        </w:rPr>
        <w:t xml:space="preserve">. For strengthened malaria surveillance plans and strategies, it is imperative to comprehend these factors. Moreover, it is anticipated that expanding access to healthcare in both the governmental and privately owned sectors would result in advancements in fever diagnosis and treatment, regardless of whether the fever is brought on by malaria or another illness. </w:t>
      </w:r>
    </w:p>
    <w:p w14:paraId="4201D59B" w14:textId="77777777" w:rsidR="00FA051E" w:rsidRPr="006013A9" w:rsidRDefault="00000000" w:rsidP="006013A9">
      <w:pPr>
        <w:spacing w:line="360" w:lineRule="auto"/>
        <w:jc w:val="both"/>
        <w:rPr>
          <w:rFonts w:asciiTheme="minorHAnsi" w:hAnsiTheme="minorHAnsi" w:cstheme="minorHAnsi"/>
          <w:sz w:val="24"/>
          <w:szCs w:val="24"/>
          <w:highlight w:val="white"/>
        </w:rPr>
      </w:pPr>
      <w:r w:rsidRPr="006013A9">
        <w:rPr>
          <w:rFonts w:asciiTheme="minorHAnsi" w:hAnsiTheme="minorHAnsi" w:cstheme="minorHAnsi"/>
          <w:sz w:val="24"/>
          <w:szCs w:val="24"/>
        </w:rPr>
        <w:t>To our best knowledge, no study has been conducted to focus on anti-malarial drug consumption in LMIC settings without diagnosing that an individual has transmission of malaria in children under five. Therefore, the goals of our study are to identify the prevalence of unqualified sources of antimalarial drug prescription for recent malarial fever in children under the age of five. We will also provide a complete picture of antimalarial prescription by region-wise GIS map in each LMIC.</w:t>
      </w:r>
    </w:p>
    <w:p w14:paraId="5B6C7047" w14:textId="77777777" w:rsidR="00FA051E" w:rsidRPr="006013A9" w:rsidRDefault="00000000" w:rsidP="006013A9">
      <w:pPr>
        <w:spacing w:line="360" w:lineRule="auto"/>
        <w:jc w:val="both"/>
        <w:rPr>
          <w:rFonts w:asciiTheme="minorHAnsi" w:hAnsiTheme="minorHAnsi" w:cstheme="minorHAnsi"/>
          <w:b/>
          <w:sz w:val="24"/>
          <w:szCs w:val="24"/>
        </w:rPr>
      </w:pPr>
      <w:r w:rsidRPr="006013A9">
        <w:rPr>
          <w:rFonts w:asciiTheme="minorHAnsi" w:hAnsiTheme="minorHAnsi" w:cstheme="minorHAnsi"/>
          <w:b/>
          <w:sz w:val="24"/>
          <w:szCs w:val="24"/>
        </w:rPr>
        <w:t>Methods</w:t>
      </w:r>
    </w:p>
    <w:p w14:paraId="6A1C2CE1" w14:textId="77777777" w:rsidR="00FA051E" w:rsidRPr="006013A9" w:rsidRDefault="00000000" w:rsidP="006013A9">
      <w:pPr>
        <w:spacing w:line="360" w:lineRule="auto"/>
        <w:jc w:val="both"/>
        <w:rPr>
          <w:rFonts w:asciiTheme="minorHAnsi" w:hAnsiTheme="minorHAnsi" w:cstheme="minorHAnsi"/>
          <w:b/>
          <w:sz w:val="24"/>
          <w:szCs w:val="24"/>
        </w:rPr>
      </w:pPr>
      <w:r w:rsidRPr="006013A9">
        <w:rPr>
          <w:rFonts w:asciiTheme="minorHAnsi" w:hAnsiTheme="minorHAnsi" w:cstheme="minorHAnsi"/>
          <w:b/>
          <w:sz w:val="24"/>
          <w:szCs w:val="24"/>
        </w:rPr>
        <w:t>Data Source</w:t>
      </w:r>
    </w:p>
    <w:p w14:paraId="55F2B2D1" w14:textId="77777777" w:rsidR="00FA051E" w:rsidRPr="006013A9" w:rsidRDefault="00000000" w:rsidP="006013A9">
      <w:pPr>
        <w:spacing w:line="360" w:lineRule="auto"/>
        <w:jc w:val="both"/>
        <w:rPr>
          <w:rFonts w:asciiTheme="minorHAnsi" w:hAnsiTheme="minorHAnsi" w:cstheme="minorHAnsi"/>
          <w:sz w:val="24"/>
          <w:szCs w:val="24"/>
        </w:rPr>
      </w:pPr>
      <w:r w:rsidRPr="006013A9">
        <w:rPr>
          <w:rFonts w:asciiTheme="minorHAnsi" w:hAnsiTheme="minorHAnsi" w:cstheme="minorHAnsi"/>
          <w:sz w:val="24"/>
          <w:szCs w:val="24"/>
        </w:rPr>
        <w:t>Using the most recent malaria indicator survey (MIS) data from 2011 to 2021, we conducted a cross-sectional study in 19 malaria-endemic countries. The Monitoring and Evaluation Working Group (MERG) of Roll Back Malaria, an international collaboration intended to coordinate worldwide efforts to control malaria, established the MIS, a household survey. The MIS comprises questionnaires, manuals, and instructions based on information from the Demographic and Health Surveys (DHS). It gathers regional and national data from a representative sample of respondents. The DHS Program co-chairs the MERG Survey and Indicator Guidance Working Committee and has made significant contributions to the design of the MIS package.</w:t>
      </w:r>
    </w:p>
    <w:p w14:paraId="5AC2D829" w14:textId="77777777" w:rsidR="00FA051E" w:rsidRPr="006013A9" w:rsidRDefault="00000000" w:rsidP="006013A9">
      <w:pPr>
        <w:spacing w:line="360" w:lineRule="auto"/>
        <w:jc w:val="both"/>
        <w:rPr>
          <w:rFonts w:asciiTheme="minorHAnsi" w:hAnsiTheme="minorHAnsi" w:cstheme="minorHAnsi"/>
          <w:sz w:val="24"/>
          <w:szCs w:val="24"/>
        </w:rPr>
      </w:pPr>
      <w:r w:rsidRPr="006013A9">
        <w:rPr>
          <w:rFonts w:asciiTheme="minorHAnsi" w:hAnsiTheme="minorHAnsi" w:cstheme="minorHAnsi"/>
          <w:sz w:val="24"/>
          <w:szCs w:val="24"/>
        </w:rPr>
        <w:t xml:space="preserve">The MIS is often scheduled to coincide with the peak period of malaria transmission and is carried out in close to 30 LMICs. The survey contributes to the collection of important data on the incidence of malaria, the usage and ownership of insecticide-treated mosquito nets, and the </w:t>
      </w:r>
      <w:r w:rsidRPr="006013A9">
        <w:rPr>
          <w:rFonts w:asciiTheme="minorHAnsi" w:hAnsiTheme="minorHAnsi" w:cstheme="minorHAnsi"/>
          <w:sz w:val="24"/>
          <w:szCs w:val="24"/>
        </w:rPr>
        <w:lastRenderedPageBreak/>
        <w:t xml:space="preserve">efficiency of malaria control measures. The Roll Back Malaria Alliance has created a MIS toolkit to assist with the survey's execution. It includes instructions, questions, and manuals, as well as suggested tabulations for data analysis </w:t>
      </w:r>
      <w:r w:rsidRPr="006013A9">
        <w:rPr>
          <w:rFonts w:asciiTheme="minorHAnsi" w:hAnsiTheme="minorHAnsi" w:cstheme="minorHAnsi"/>
          <w:sz w:val="24"/>
          <w:szCs w:val="24"/>
          <w:vertAlign w:val="superscript"/>
        </w:rPr>
        <w:t>25</w:t>
      </w:r>
      <w:r w:rsidRPr="006013A9">
        <w:rPr>
          <w:rFonts w:asciiTheme="minorHAnsi" w:hAnsiTheme="minorHAnsi" w:cstheme="minorHAnsi"/>
          <w:sz w:val="24"/>
          <w:szCs w:val="24"/>
        </w:rPr>
        <w:t>.</w:t>
      </w:r>
    </w:p>
    <w:p w14:paraId="7FEB8DBC" w14:textId="77777777" w:rsidR="00FA051E" w:rsidRPr="006013A9" w:rsidRDefault="00000000" w:rsidP="006013A9">
      <w:pPr>
        <w:spacing w:line="360" w:lineRule="auto"/>
        <w:jc w:val="both"/>
        <w:rPr>
          <w:rFonts w:asciiTheme="minorHAnsi" w:hAnsiTheme="minorHAnsi" w:cstheme="minorHAnsi"/>
          <w:b/>
          <w:sz w:val="24"/>
          <w:szCs w:val="24"/>
        </w:rPr>
      </w:pPr>
      <w:r w:rsidRPr="006013A9">
        <w:rPr>
          <w:rFonts w:asciiTheme="minorHAnsi" w:hAnsiTheme="minorHAnsi" w:cstheme="minorHAnsi"/>
          <w:b/>
          <w:sz w:val="24"/>
          <w:szCs w:val="24"/>
        </w:rPr>
        <w:t>Study Design</w:t>
      </w:r>
    </w:p>
    <w:p w14:paraId="0AA95445" w14:textId="77777777" w:rsidR="00FA051E" w:rsidRPr="006013A9" w:rsidRDefault="00000000" w:rsidP="006013A9">
      <w:pPr>
        <w:spacing w:line="360" w:lineRule="auto"/>
        <w:jc w:val="both"/>
        <w:rPr>
          <w:rFonts w:asciiTheme="minorHAnsi" w:hAnsiTheme="minorHAnsi" w:cstheme="minorHAnsi"/>
          <w:sz w:val="24"/>
          <w:szCs w:val="24"/>
        </w:rPr>
      </w:pPr>
      <w:r w:rsidRPr="006013A9">
        <w:rPr>
          <w:rFonts w:asciiTheme="minorHAnsi" w:hAnsiTheme="minorHAnsi" w:cstheme="minorHAnsi"/>
          <w:sz w:val="24"/>
          <w:szCs w:val="24"/>
        </w:rPr>
        <w:t>The MIS survey employs a two-stage stratified cluster sampling method. The first step was to choose specific areas or clusters. The second stage entails picking every cluster or enumeration area's (EA) household in a methodical manner. MIS surveys follow a set of standard operating procedures that include sampling, questionnaires, data collection, cleaning, coding, and analysis to facilitate cross-country comparisons. The respondents gave both verbal and written consent. The institutional review boards of ICF International and the ethics regulatory bodies of the countries for which the study is conducted normally approve MIS as being ethical.</w:t>
      </w:r>
    </w:p>
    <w:p w14:paraId="075EFB71" w14:textId="5FDFCFD8" w:rsidR="00B67E30" w:rsidRPr="00B67E30" w:rsidRDefault="00000000" w:rsidP="00B67E30">
      <w:pPr>
        <w:spacing w:line="360" w:lineRule="auto"/>
        <w:jc w:val="both"/>
        <w:rPr>
          <w:rFonts w:asciiTheme="minorHAnsi" w:hAnsiTheme="minorHAnsi" w:cstheme="minorHAnsi"/>
          <w:sz w:val="24"/>
          <w:szCs w:val="24"/>
        </w:rPr>
      </w:pPr>
      <w:r w:rsidRPr="006013A9">
        <w:rPr>
          <w:rFonts w:asciiTheme="minorHAnsi" w:hAnsiTheme="minorHAnsi" w:cstheme="minorHAnsi"/>
          <w:sz w:val="24"/>
          <w:szCs w:val="24"/>
        </w:rPr>
        <w:t xml:space="preserve"> The MIS program collects data on insecticide-treated mosquito net ownership and usage, intermittent prenatal care, blood tests to diagnose fever in children under five, and indoor residual pesticide spraying are among the indications of malaria that are widely recognized. In addition, the MIS gathers information on household demographics and possession of items like indoor plumbing, electricity, bicycles, and radios. The most vulnerable family members, such as young children and pregnant women, can also have their anemia and malaria parasite counts measured as part of the MIS. Those who qualify and provide their agreement provide a few drops of blood, which are then instantly examined on-site for anemia by specially trained interviewers. More than 60 DHS and MIS surveys have tested for anemia so far, while many more MIS surveys and several DHS surveys have tested for malaria prevalence</w:t>
      </w:r>
      <w:r w:rsidRPr="006013A9">
        <w:rPr>
          <w:rFonts w:asciiTheme="minorHAnsi" w:hAnsiTheme="minorHAnsi" w:cstheme="minorHAnsi"/>
          <w:sz w:val="24"/>
          <w:szCs w:val="24"/>
          <w:vertAlign w:val="superscript"/>
        </w:rPr>
        <w:t>25</w:t>
      </w:r>
      <w:r w:rsidRPr="006013A9">
        <w:rPr>
          <w:rFonts w:asciiTheme="minorHAnsi" w:hAnsiTheme="minorHAnsi" w:cstheme="minorHAnsi"/>
          <w:sz w:val="24"/>
          <w:szCs w:val="24"/>
        </w:rPr>
        <w:t>.</w:t>
      </w:r>
    </w:p>
    <w:p w14:paraId="5A35E004" w14:textId="77777777" w:rsidR="00B67E30" w:rsidRDefault="00B67E30" w:rsidP="00B67E30">
      <w:pPr>
        <w:spacing w:line="360" w:lineRule="auto"/>
        <w:jc w:val="both"/>
        <w:rPr>
          <w:rFonts w:asciiTheme="minorHAnsi" w:hAnsiTheme="minorHAnsi" w:cstheme="minorHAnsi"/>
          <w:b/>
          <w:bCs/>
          <w:sz w:val="24"/>
          <w:szCs w:val="24"/>
        </w:rPr>
      </w:pPr>
      <w:r w:rsidRPr="00B67E30">
        <w:rPr>
          <w:rFonts w:asciiTheme="minorHAnsi" w:hAnsiTheme="minorHAnsi" w:cstheme="minorHAnsi"/>
          <w:b/>
          <w:bCs/>
          <w:sz w:val="24"/>
          <w:szCs w:val="24"/>
        </w:rPr>
        <w:t>Ethics Statement</w:t>
      </w:r>
    </w:p>
    <w:p w14:paraId="1BE3411E" w14:textId="28357BDE" w:rsidR="00B67E30" w:rsidRPr="00B67E30" w:rsidRDefault="00B67E30" w:rsidP="006013A9">
      <w:pPr>
        <w:spacing w:line="360" w:lineRule="auto"/>
        <w:jc w:val="both"/>
        <w:rPr>
          <w:rFonts w:asciiTheme="minorHAnsi" w:hAnsiTheme="minorHAnsi" w:cstheme="minorHAnsi"/>
          <w:color w:val="000000"/>
          <w:sz w:val="24"/>
          <w:szCs w:val="24"/>
        </w:rPr>
      </w:pPr>
      <w:r w:rsidRPr="002E7629">
        <w:rPr>
          <w:rFonts w:asciiTheme="minorHAnsi" w:hAnsiTheme="minorHAnsi" w:cstheme="minorHAnsi"/>
          <w:color w:val="000000"/>
          <w:sz w:val="24"/>
          <w:szCs w:val="24"/>
        </w:rPr>
        <w:t xml:space="preserve">This research harnessed Multiple Indicator Cluster Survey (MIS) datasets sourced from the Demographic and Health Surveys program, ensuring rigorous adherence to ethical principles. MIS gained approval from ICF International's institutional review boards and conformed to ethics regulations in the respective countries of survey implementation. Attaining both verbal and written informed consent, MIS provided participants with comprehensive information about survey objectives, data collection methods, potential benefits, and risks. The paramount </w:t>
      </w:r>
      <w:r w:rsidRPr="002E7629">
        <w:rPr>
          <w:rFonts w:asciiTheme="minorHAnsi" w:hAnsiTheme="minorHAnsi" w:cstheme="minorHAnsi"/>
          <w:color w:val="000000"/>
          <w:sz w:val="24"/>
          <w:szCs w:val="24"/>
        </w:rPr>
        <w:lastRenderedPageBreak/>
        <w:t>voluntary nature of participation was emphasized, and inquiries were encouraged. Stringent measures were adopted to uphold data confidentiality and anonymity, as all information underwent de-identification before analysis, eliminating personal identifiers and preserving participants' privacy in line with ethical standards. The MIS survey datasets are freely available for researchers across the world.</w:t>
      </w:r>
    </w:p>
    <w:p w14:paraId="1A7C8745" w14:textId="77777777" w:rsidR="00FA051E" w:rsidRPr="006013A9" w:rsidRDefault="00000000" w:rsidP="006013A9">
      <w:pPr>
        <w:spacing w:line="360" w:lineRule="auto"/>
        <w:jc w:val="both"/>
        <w:rPr>
          <w:rFonts w:asciiTheme="minorHAnsi" w:hAnsiTheme="minorHAnsi" w:cstheme="minorHAnsi"/>
          <w:b/>
          <w:sz w:val="24"/>
          <w:szCs w:val="24"/>
        </w:rPr>
      </w:pPr>
      <w:r w:rsidRPr="006013A9">
        <w:rPr>
          <w:rFonts w:asciiTheme="minorHAnsi" w:hAnsiTheme="minorHAnsi" w:cstheme="minorHAnsi"/>
          <w:b/>
          <w:sz w:val="24"/>
          <w:szCs w:val="24"/>
        </w:rPr>
        <w:t xml:space="preserve">Data Gap Analysis on Antimalarial Prescriptions </w:t>
      </w:r>
    </w:p>
    <w:p w14:paraId="365E1219" w14:textId="77777777" w:rsidR="00FA051E" w:rsidRPr="006013A9" w:rsidRDefault="00000000" w:rsidP="006013A9">
      <w:pPr>
        <w:pBdr>
          <w:top w:val="nil"/>
          <w:left w:val="nil"/>
          <w:bottom w:val="nil"/>
          <w:right w:val="nil"/>
          <w:between w:val="nil"/>
        </w:pBdr>
        <w:spacing w:line="360" w:lineRule="auto"/>
        <w:jc w:val="both"/>
        <w:rPr>
          <w:rFonts w:asciiTheme="minorHAnsi" w:hAnsiTheme="minorHAnsi" w:cstheme="minorHAnsi"/>
          <w:color w:val="000000"/>
          <w:sz w:val="24"/>
          <w:szCs w:val="24"/>
        </w:rPr>
      </w:pPr>
      <w:r w:rsidRPr="006013A9">
        <w:rPr>
          <w:rFonts w:asciiTheme="minorHAnsi" w:hAnsiTheme="minorHAnsi" w:cstheme="minorHAnsi"/>
          <w:color w:val="000000"/>
          <w:sz w:val="24"/>
          <w:szCs w:val="24"/>
        </w:rPr>
        <w:t>We found that there is presently inadequate data to evaluate the efficacy of the different treatment cascades for the disease, despite the presence of nationally representative surveys with a focus on malaria, such as the MIS. This implies that malaria surveys may not adequately capture the quality of treatment. </w:t>
      </w:r>
    </w:p>
    <w:p w14:paraId="51E90D1E" w14:textId="77777777" w:rsidR="00FA051E" w:rsidRPr="006013A9" w:rsidRDefault="00000000" w:rsidP="006013A9">
      <w:pPr>
        <w:spacing w:line="360" w:lineRule="auto"/>
        <w:jc w:val="both"/>
        <w:rPr>
          <w:rFonts w:asciiTheme="minorHAnsi" w:hAnsiTheme="minorHAnsi" w:cstheme="minorHAnsi"/>
          <w:sz w:val="24"/>
          <w:szCs w:val="24"/>
        </w:rPr>
      </w:pPr>
      <w:r w:rsidRPr="006013A9">
        <w:rPr>
          <w:rFonts w:asciiTheme="minorHAnsi" w:hAnsiTheme="minorHAnsi" w:cstheme="minorHAnsi"/>
          <w:sz w:val="24"/>
          <w:szCs w:val="24"/>
        </w:rPr>
        <w:t xml:space="preserve">Second, important information that would have improved access to malaria medications was missing in the survey, such as the reasons why patients rejected taking treatment. There was no information available on blood testing for four countries with malaria endemic. Just five of the 25 nations that were a part of the study supplied information on the findings of malaria tests that might help determine the optimum course of treatment for febrile children under five. </w:t>
      </w:r>
    </w:p>
    <w:p w14:paraId="74A90F0A" w14:textId="77777777" w:rsidR="00FA051E" w:rsidRPr="006013A9" w:rsidRDefault="00000000" w:rsidP="006013A9">
      <w:pPr>
        <w:spacing w:line="360" w:lineRule="auto"/>
        <w:jc w:val="both"/>
        <w:rPr>
          <w:rFonts w:asciiTheme="minorHAnsi" w:hAnsiTheme="minorHAnsi" w:cstheme="minorHAnsi"/>
          <w:sz w:val="24"/>
          <w:szCs w:val="24"/>
        </w:rPr>
      </w:pPr>
      <w:r w:rsidRPr="006013A9">
        <w:rPr>
          <w:rFonts w:asciiTheme="minorHAnsi" w:hAnsiTheme="minorHAnsi" w:cstheme="minorHAnsi"/>
          <w:sz w:val="24"/>
          <w:szCs w:val="24"/>
        </w:rPr>
        <w:t>Finally, the information may not fully reflect the course of therapy because it was obtained from mothers' experiences with the antimalarial drugs their kids took rather than the real doctor's prescriptions. In the future, surveys will be able to follow kids both throughout the cascade and after their treatment is finished to assess the outcomes of the causality of the child's quality of malaria care. Another element that is typically missing from surveys is patient history, which should be included because a patient's ability to get treatment for malaria may be impacted by recurrent malaria.</w:t>
      </w:r>
    </w:p>
    <w:p w14:paraId="14B2D5FE" w14:textId="77777777" w:rsidR="00FA051E" w:rsidRPr="006013A9" w:rsidRDefault="00000000" w:rsidP="006013A9">
      <w:pPr>
        <w:spacing w:line="360" w:lineRule="auto"/>
        <w:jc w:val="both"/>
        <w:rPr>
          <w:rFonts w:asciiTheme="minorHAnsi" w:hAnsiTheme="minorHAnsi" w:cstheme="minorHAnsi"/>
          <w:sz w:val="24"/>
          <w:szCs w:val="24"/>
        </w:rPr>
      </w:pPr>
      <w:r w:rsidRPr="006013A9">
        <w:rPr>
          <w:rFonts w:asciiTheme="minorHAnsi" w:hAnsiTheme="minorHAnsi" w:cstheme="minorHAnsi"/>
          <w:sz w:val="24"/>
          <w:szCs w:val="24"/>
        </w:rPr>
        <w:t>Given these information-based gaps, our findings which are detailed in the following sections estimate antimalarial prescription patterns in areas where the data are the most complete and where reasonable assumptions can be made. This information is crucial for demonstrating whether an antimalarial prescription was given for a recent case of malarial fever in each region across 19 LMICs.</w:t>
      </w:r>
    </w:p>
    <w:p w14:paraId="2BC81F5B" w14:textId="77777777" w:rsidR="00FA051E" w:rsidRPr="006013A9" w:rsidRDefault="00000000" w:rsidP="006013A9">
      <w:pPr>
        <w:spacing w:line="360" w:lineRule="auto"/>
        <w:jc w:val="both"/>
        <w:rPr>
          <w:rFonts w:asciiTheme="minorHAnsi" w:hAnsiTheme="minorHAnsi" w:cstheme="minorHAnsi"/>
          <w:b/>
          <w:color w:val="000000"/>
          <w:sz w:val="24"/>
          <w:szCs w:val="24"/>
        </w:rPr>
      </w:pPr>
      <w:r w:rsidRPr="006013A9">
        <w:rPr>
          <w:rFonts w:asciiTheme="minorHAnsi" w:hAnsiTheme="minorHAnsi" w:cstheme="minorHAnsi"/>
          <w:b/>
          <w:color w:val="000000"/>
          <w:sz w:val="24"/>
          <w:szCs w:val="24"/>
        </w:rPr>
        <w:t>Data Harmonization</w:t>
      </w:r>
    </w:p>
    <w:p w14:paraId="3767B4BC" w14:textId="77777777" w:rsidR="00FA051E" w:rsidRPr="006013A9" w:rsidRDefault="00000000" w:rsidP="006013A9">
      <w:pPr>
        <w:spacing w:line="360" w:lineRule="auto"/>
        <w:jc w:val="both"/>
        <w:rPr>
          <w:rFonts w:asciiTheme="minorHAnsi" w:hAnsiTheme="minorHAnsi" w:cstheme="minorHAnsi"/>
          <w:color w:val="000000"/>
          <w:sz w:val="24"/>
          <w:szCs w:val="24"/>
        </w:rPr>
      </w:pPr>
      <w:r w:rsidRPr="006013A9">
        <w:rPr>
          <w:rFonts w:asciiTheme="minorHAnsi" w:hAnsiTheme="minorHAnsi" w:cstheme="minorHAnsi"/>
          <w:color w:val="000000"/>
          <w:sz w:val="24"/>
          <w:szCs w:val="24"/>
        </w:rPr>
        <w:lastRenderedPageBreak/>
        <w:t xml:space="preserve">The most recent MIS data for 25 LMICs were collected from the website </w:t>
      </w:r>
      <w:hyperlink r:id="rId14">
        <w:r w:rsidRPr="006013A9">
          <w:rPr>
            <w:rFonts w:asciiTheme="minorHAnsi" w:hAnsiTheme="minorHAnsi" w:cstheme="minorHAnsi"/>
            <w:color w:val="0563C1"/>
            <w:sz w:val="24"/>
            <w:szCs w:val="24"/>
            <w:u w:val="single"/>
          </w:rPr>
          <w:t>https://dhsprogram.com/</w:t>
        </w:r>
      </w:hyperlink>
      <w:r w:rsidRPr="006013A9">
        <w:rPr>
          <w:rFonts w:asciiTheme="minorHAnsi" w:hAnsiTheme="minorHAnsi" w:cstheme="minorHAnsi"/>
          <w:color w:val="000000"/>
          <w:sz w:val="24"/>
          <w:szCs w:val="24"/>
          <w:u w:val="single"/>
        </w:rPr>
        <w:t>.</w:t>
      </w:r>
      <w:r w:rsidRPr="006013A9">
        <w:rPr>
          <w:rFonts w:asciiTheme="minorHAnsi" w:hAnsiTheme="minorHAnsi" w:cstheme="minorHAnsi"/>
          <w:color w:val="000000"/>
          <w:sz w:val="24"/>
          <w:szCs w:val="24"/>
        </w:rPr>
        <w:t xml:space="preserve"> Only children under the age of five were included in our study, hence we used “Children Recode (KR)" datasets to conduct our analysis. Nineteen LIMCs were finally (Angola, Burkina Faso, Burundi, Ghana, Kenya, Liberia, Madagascar, Malawi, Mali, Mozambique, Nigeria, Rwanda, Senegal, Sierra Leone, Tanzania, Togo, Uganda, and Zambia) selected from 25 possible LMICs. These countries were selected because they matched our inclusion criterion and provided recent MIS data. Six LMICs (Cambodia, Cameroon, Ethiopia, Gambia, Namibia, and Zimbabwe) were excluded since there were insufficient datasets and pertinent variables. It was not known how high the non-response rate was in any of the countries. The reason was that the MIS survey reports were not available to the public or in English in certain nations.</w:t>
      </w:r>
    </w:p>
    <w:p w14:paraId="208D5F80" w14:textId="77777777" w:rsidR="00FA051E" w:rsidRPr="006013A9" w:rsidRDefault="00000000" w:rsidP="006013A9">
      <w:pPr>
        <w:spacing w:line="360" w:lineRule="auto"/>
        <w:jc w:val="both"/>
        <w:rPr>
          <w:rFonts w:asciiTheme="minorHAnsi" w:hAnsiTheme="minorHAnsi" w:cstheme="minorHAnsi"/>
          <w:sz w:val="24"/>
          <w:szCs w:val="24"/>
        </w:rPr>
      </w:pPr>
      <w:r w:rsidRPr="006013A9">
        <w:rPr>
          <w:rFonts w:asciiTheme="minorHAnsi" w:hAnsiTheme="minorHAnsi" w:cstheme="minorHAnsi"/>
          <w:sz w:val="24"/>
          <w:szCs w:val="24"/>
        </w:rPr>
        <w:t xml:space="preserve">Unequal unit selection probabilities are one issue that should be considered when analyzing survey datasets. For computing standard errors, sample weights are crucial because they aid in removing bias that might result from disproportionate sampling and the effects of non-response. Consequently, omitting weights from the study might lead to estimates that are heavily biased. To ensure accurate standard error and p-value calculations, sample weights </w:t>
      </w:r>
      <w:r w:rsidRPr="006013A9">
        <w:rPr>
          <w:rFonts w:asciiTheme="minorHAnsi" w:hAnsiTheme="minorHAnsi" w:cstheme="minorHAnsi"/>
          <w:color w:val="000000"/>
          <w:sz w:val="24"/>
          <w:szCs w:val="24"/>
        </w:rPr>
        <w:t xml:space="preserve">provided by </w:t>
      </w:r>
      <w:r w:rsidRPr="006013A9">
        <w:rPr>
          <w:rFonts w:asciiTheme="minorHAnsi" w:hAnsiTheme="minorHAnsi" w:cstheme="minorHAnsi"/>
          <w:sz w:val="24"/>
          <w:szCs w:val="24"/>
        </w:rPr>
        <w:t xml:space="preserve">the </w:t>
      </w:r>
      <w:r w:rsidRPr="006013A9">
        <w:rPr>
          <w:rFonts w:asciiTheme="minorHAnsi" w:hAnsiTheme="minorHAnsi" w:cstheme="minorHAnsi"/>
          <w:color w:val="000000"/>
          <w:sz w:val="24"/>
          <w:szCs w:val="24"/>
        </w:rPr>
        <w:t>MIS survey</w:t>
      </w:r>
      <w:r w:rsidRPr="006013A9">
        <w:rPr>
          <w:rFonts w:asciiTheme="minorHAnsi" w:hAnsiTheme="minorHAnsi" w:cstheme="minorHAnsi"/>
          <w:sz w:val="24"/>
          <w:szCs w:val="24"/>
        </w:rPr>
        <w:t xml:space="preserve"> were used in the current investigations.</w:t>
      </w:r>
    </w:p>
    <w:p w14:paraId="6A9564C0" w14:textId="77777777" w:rsidR="00FA051E" w:rsidRPr="006013A9" w:rsidRDefault="00000000" w:rsidP="006013A9">
      <w:pPr>
        <w:spacing w:line="360" w:lineRule="auto"/>
        <w:jc w:val="both"/>
        <w:rPr>
          <w:rFonts w:asciiTheme="minorHAnsi" w:hAnsiTheme="minorHAnsi" w:cstheme="minorHAnsi"/>
          <w:sz w:val="24"/>
          <w:szCs w:val="24"/>
        </w:rPr>
      </w:pPr>
      <w:r w:rsidRPr="006013A9">
        <w:rPr>
          <w:rFonts w:asciiTheme="minorHAnsi" w:hAnsiTheme="minorHAnsi" w:cstheme="minorHAnsi"/>
          <w:color w:val="000000"/>
          <w:sz w:val="24"/>
          <w:szCs w:val="24"/>
        </w:rPr>
        <w:t xml:space="preserve">Statistical software </w:t>
      </w:r>
      <w:r w:rsidRPr="006013A9">
        <w:rPr>
          <w:rFonts w:asciiTheme="minorHAnsi" w:hAnsiTheme="minorHAnsi" w:cstheme="minorHAnsi"/>
          <w:sz w:val="24"/>
          <w:szCs w:val="24"/>
        </w:rPr>
        <w:t>Stata introduced singleton to manage a single PSU in a stratum. Missing data is only one of the many causes that might lead to a single PSU in a stratum</w:t>
      </w:r>
      <w:r w:rsidRPr="006013A9">
        <w:rPr>
          <w:rFonts w:asciiTheme="minorHAnsi" w:hAnsiTheme="minorHAnsi" w:cstheme="minorHAnsi"/>
          <w:sz w:val="24"/>
          <w:szCs w:val="24"/>
          <w:vertAlign w:val="superscript"/>
        </w:rPr>
        <w:t>26</w:t>
      </w:r>
      <w:r w:rsidRPr="006013A9">
        <w:rPr>
          <w:rFonts w:asciiTheme="minorHAnsi" w:hAnsiTheme="minorHAnsi" w:cstheme="minorHAnsi"/>
          <w:sz w:val="24"/>
          <w:szCs w:val="24"/>
        </w:rPr>
        <w:t>. This causes several issues when studying the data, such as the inability to compute standard errors. We utilized singleton (scaled) to handle singleton PSUs in each stratum. For singleton (scaled), we used the average of the variances from the strata with different sample units as a scaling factor for singleton (certainty) for each stratum. For simplicity of interpretation and analysis, all levels of categorical explanatory variables were specified appropriately. We combined the datasets from each country after extracting the study variables.</w:t>
      </w:r>
    </w:p>
    <w:p w14:paraId="0046FCE2" w14:textId="77777777" w:rsidR="00FA051E" w:rsidRPr="006013A9" w:rsidRDefault="00000000" w:rsidP="006013A9">
      <w:pPr>
        <w:spacing w:line="360" w:lineRule="auto"/>
        <w:jc w:val="both"/>
        <w:rPr>
          <w:rFonts w:asciiTheme="minorHAnsi" w:hAnsiTheme="minorHAnsi" w:cstheme="minorHAnsi"/>
          <w:b/>
          <w:color w:val="000000"/>
          <w:sz w:val="24"/>
          <w:szCs w:val="24"/>
        </w:rPr>
      </w:pPr>
      <w:r w:rsidRPr="006013A9">
        <w:rPr>
          <w:rFonts w:asciiTheme="minorHAnsi" w:hAnsiTheme="minorHAnsi" w:cstheme="minorHAnsi"/>
          <w:b/>
          <w:color w:val="000000"/>
          <w:sz w:val="24"/>
          <w:szCs w:val="24"/>
        </w:rPr>
        <w:t>Outcome variable</w:t>
      </w:r>
    </w:p>
    <w:p w14:paraId="3E60297E" w14:textId="77777777" w:rsidR="00FA051E" w:rsidRPr="006013A9" w:rsidRDefault="00000000" w:rsidP="006013A9">
      <w:pPr>
        <w:spacing w:line="360" w:lineRule="auto"/>
        <w:jc w:val="both"/>
        <w:rPr>
          <w:rFonts w:asciiTheme="minorHAnsi" w:hAnsiTheme="minorHAnsi" w:cstheme="minorHAnsi"/>
          <w:sz w:val="24"/>
          <w:szCs w:val="24"/>
        </w:rPr>
      </w:pPr>
      <w:bookmarkStart w:id="0" w:name="_heading=h.gjdgxs" w:colFirst="0" w:colLast="0"/>
      <w:bookmarkEnd w:id="0"/>
      <w:r w:rsidRPr="006013A9">
        <w:rPr>
          <w:rFonts w:asciiTheme="minorHAnsi" w:hAnsiTheme="minorHAnsi" w:cstheme="minorHAnsi"/>
          <w:sz w:val="24"/>
          <w:szCs w:val="24"/>
        </w:rPr>
        <w:t xml:space="preserve">A dichotomous variable with the category "YES=1/NO=0" describes the outcome variable "Antimalarial Taken for Malarial Fever from Qualified Sources”. The survey asked if the children had recently had a fever or a cough. If the response was yes, we investigated whether they had </w:t>
      </w:r>
      <w:r w:rsidRPr="006013A9">
        <w:rPr>
          <w:rFonts w:asciiTheme="minorHAnsi" w:hAnsiTheme="minorHAnsi" w:cstheme="minorHAnsi"/>
          <w:sz w:val="24"/>
          <w:szCs w:val="24"/>
        </w:rPr>
        <w:lastRenderedPageBreak/>
        <w:t>recently received antimalarial medicine for treatment</w:t>
      </w:r>
      <w:r w:rsidRPr="006013A9">
        <w:rPr>
          <w:rFonts w:asciiTheme="minorHAnsi" w:hAnsiTheme="minorHAnsi" w:cstheme="minorHAnsi"/>
          <w:color w:val="000000"/>
          <w:sz w:val="24"/>
          <w:szCs w:val="24"/>
        </w:rPr>
        <w:t>. Finally, the qualified sources of the prescriptions were investigated </w:t>
      </w:r>
      <w:r w:rsidRPr="006013A9">
        <w:rPr>
          <w:rFonts w:asciiTheme="minorHAnsi" w:hAnsiTheme="minorHAnsi" w:cstheme="minorHAnsi"/>
          <w:b/>
          <w:sz w:val="24"/>
          <w:szCs w:val="24"/>
        </w:rPr>
        <w:t>[Figure 1]</w:t>
      </w:r>
      <w:r w:rsidRPr="006013A9">
        <w:rPr>
          <w:rFonts w:asciiTheme="minorHAnsi" w:hAnsiTheme="minorHAnsi" w:cstheme="minorHAnsi"/>
          <w:sz w:val="24"/>
          <w:szCs w:val="24"/>
        </w:rPr>
        <w:t>. In contrast, non-qualified sources included pharmacies, stores, churches, traditional healers, marketplaces, drug vendors, friends/relatives, supermarkets, shops, and others. We classified any government hospitals, private hospitals, clinics, NGOs, and public health sectors as qualified sources. While they are specialists in administering medication, pharmacists in LMICs are not permitted to give antimalarials. Our classification of “pharmacy” as an unqualified supplier of antimalarials reflects this.</w:t>
      </w:r>
    </w:p>
    <w:p w14:paraId="0A2493E1" w14:textId="77777777" w:rsidR="00FA051E" w:rsidRPr="006013A9" w:rsidRDefault="00000000" w:rsidP="006013A9">
      <w:pPr>
        <w:spacing w:line="360" w:lineRule="auto"/>
        <w:jc w:val="both"/>
        <w:rPr>
          <w:rFonts w:asciiTheme="minorHAnsi" w:hAnsiTheme="minorHAnsi" w:cstheme="minorHAnsi"/>
          <w:b/>
          <w:sz w:val="24"/>
          <w:szCs w:val="24"/>
        </w:rPr>
      </w:pPr>
      <w:r w:rsidRPr="006013A9">
        <w:rPr>
          <w:rFonts w:asciiTheme="minorHAnsi" w:hAnsiTheme="minorHAnsi" w:cstheme="minorHAnsi"/>
          <w:b/>
          <w:sz w:val="24"/>
          <w:szCs w:val="24"/>
        </w:rPr>
        <w:t>Explanatory variables</w:t>
      </w:r>
    </w:p>
    <w:p w14:paraId="3849DD14" w14:textId="77777777" w:rsidR="00FA051E" w:rsidRPr="006013A9" w:rsidRDefault="00000000" w:rsidP="006013A9">
      <w:pPr>
        <w:spacing w:line="360" w:lineRule="auto"/>
        <w:jc w:val="both"/>
        <w:rPr>
          <w:rFonts w:asciiTheme="minorHAnsi" w:hAnsiTheme="minorHAnsi" w:cstheme="minorHAnsi"/>
          <w:sz w:val="24"/>
          <w:szCs w:val="24"/>
        </w:rPr>
      </w:pPr>
      <w:r w:rsidRPr="006013A9">
        <w:rPr>
          <w:rFonts w:asciiTheme="minorHAnsi" w:hAnsiTheme="minorHAnsi" w:cstheme="minorHAnsi"/>
          <w:color w:val="000000"/>
          <w:sz w:val="24"/>
          <w:szCs w:val="24"/>
        </w:rPr>
        <w:t xml:space="preserve">The MIS survey revealed two categories of explanatory factors: level one (individual-level variables) and level two (community-level variables). Level one included the age and sex of a child, the highest education attainment of a mother, the number of children under the age of 5 in the household, and the household wealth index. Country and place of residence (rural, urban) were level two factors. These variables were recorded to make them pertinent for analysis and interpretation. Detailed descriptions of the study variables are presented in </w:t>
      </w:r>
      <w:r w:rsidRPr="006013A9">
        <w:rPr>
          <w:rFonts w:asciiTheme="minorHAnsi" w:hAnsiTheme="minorHAnsi" w:cstheme="minorHAnsi"/>
          <w:b/>
          <w:color w:val="000000"/>
          <w:sz w:val="24"/>
          <w:szCs w:val="24"/>
        </w:rPr>
        <w:t>Supplementary table 1.</w:t>
      </w:r>
    </w:p>
    <w:p w14:paraId="04B326E7" w14:textId="77777777" w:rsidR="00FA051E" w:rsidRPr="006013A9" w:rsidRDefault="00000000" w:rsidP="006013A9">
      <w:pPr>
        <w:spacing w:line="360" w:lineRule="auto"/>
        <w:jc w:val="both"/>
        <w:rPr>
          <w:rFonts w:asciiTheme="minorHAnsi" w:hAnsiTheme="minorHAnsi" w:cstheme="minorHAnsi"/>
          <w:b/>
          <w:sz w:val="24"/>
          <w:szCs w:val="24"/>
        </w:rPr>
      </w:pPr>
      <w:r w:rsidRPr="006013A9">
        <w:rPr>
          <w:rFonts w:asciiTheme="minorHAnsi" w:hAnsiTheme="minorHAnsi" w:cstheme="minorHAnsi"/>
          <w:b/>
          <w:sz w:val="24"/>
          <w:szCs w:val="24"/>
        </w:rPr>
        <w:t>Statistical Analysis</w:t>
      </w:r>
    </w:p>
    <w:p w14:paraId="67E82F34" w14:textId="77777777" w:rsidR="00FA051E" w:rsidRPr="006013A9" w:rsidRDefault="00000000" w:rsidP="006013A9">
      <w:pPr>
        <w:spacing w:line="360" w:lineRule="auto"/>
        <w:jc w:val="both"/>
        <w:rPr>
          <w:rFonts w:asciiTheme="minorHAnsi" w:hAnsiTheme="minorHAnsi" w:cstheme="minorHAnsi"/>
          <w:sz w:val="24"/>
          <w:szCs w:val="24"/>
        </w:rPr>
      </w:pPr>
      <w:r w:rsidRPr="006013A9">
        <w:rPr>
          <w:rFonts w:asciiTheme="minorHAnsi" w:hAnsiTheme="minorHAnsi" w:cstheme="minorHAnsi"/>
          <w:sz w:val="24"/>
          <w:szCs w:val="24"/>
        </w:rPr>
        <w:t>We calculated various descriptive statistics of qualified antimalarial prescriptions with respect to countries and the explanatory variables. Weighted estimations serve as the foundation for all the presented findings in the tables and figures. To provide a thorough picture of the antimalarial prescriptions from qualified sources in each region of the various LMICs, a geospatial analysis was carried out.</w:t>
      </w:r>
    </w:p>
    <w:p w14:paraId="5167BC13" w14:textId="77777777" w:rsidR="00FA051E" w:rsidRPr="006013A9" w:rsidRDefault="00000000" w:rsidP="006013A9">
      <w:pPr>
        <w:spacing w:before="240" w:after="240" w:line="360" w:lineRule="auto"/>
        <w:jc w:val="both"/>
        <w:rPr>
          <w:rFonts w:asciiTheme="minorHAnsi" w:hAnsiTheme="minorHAnsi" w:cstheme="minorHAnsi"/>
          <w:sz w:val="24"/>
          <w:szCs w:val="24"/>
        </w:rPr>
      </w:pPr>
      <w:r w:rsidRPr="006013A9">
        <w:rPr>
          <w:rFonts w:asciiTheme="minorHAnsi" w:hAnsiTheme="minorHAnsi" w:cstheme="minorHAnsi"/>
          <w:sz w:val="24"/>
          <w:szCs w:val="24"/>
        </w:rPr>
        <w:t xml:space="preserve">The STROBE Statement Checklist of things that should be included in reports of cross-sectional studies was followed in this study </w:t>
      </w:r>
      <w:r w:rsidRPr="006013A9">
        <w:rPr>
          <w:rFonts w:asciiTheme="minorHAnsi" w:hAnsiTheme="minorHAnsi" w:cstheme="minorHAnsi"/>
          <w:b/>
          <w:sz w:val="24"/>
          <w:szCs w:val="24"/>
        </w:rPr>
        <w:t>[Supplementary Checklists]</w:t>
      </w:r>
      <w:r w:rsidRPr="006013A9">
        <w:rPr>
          <w:rFonts w:asciiTheme="minorHAnsi" w:hAnsiTheme="minorHAnsi" w:cstheme="minorHAnsi"/>
          <w:sz w:val="24"/>
          <w:szCs w:val="24"/>
        </w:rPr>
        <w:t>. All statistical analyses were performed in Stata version 14</w:t>
      </w:r>
      <w:r w:rsidRPr="006013A9">
        <w:rPr>
          <w:rFonts w:asciiTheme="minorHAnsi" w:hAnsiTheme="minorHAnsi" w:cstheme="minorHAnsi"/>
          <w:sz w:val="24"/>
          <w:szCs w:val="24"/>
          <w:vertAlign w:val="superscript"/>
        </w:rPr>
        <w:t>27</w:t>
      </w:r>
      <w:r w:rsidRPr="006013A9">
        <w:rPr>
          <w:rFonts w:asciiTheme="minorHAnsi" w:hAnsiTheme="minorHAnsi" w:cstheme="minorHAnsi"/>
          <w:sz w:val="24"/>
          <w:szCs w:val="24"/>
        </w:rPr>
        <w:t xml:space="preserve"> and ArcGIS</w:t>
      </w:r>
      <w:r w:rsidRPr="006013A9">
        <w:rPr>
          <w:rFonts w:asciiTheme="minorHAnsi" w:hAnsiTheme="minorHAnsi" w:cstheme="minorHAnsi"/>
          <w:sz w:val="24"/>
          <w:szCs w:val="24"/>
          <w:vertAlign w:val="superscript"/>
        </w:rPr>
        <w:t>28</w:t>
      </w:r>
      <w:r w:rsidRPr="006013A9">
        <w:rPr>
          <w:rFonts w:asciiTheme="minorHAnsi" w:hAnsiTheme="minorHAnsi" w:cstheme="minorHAnsi"/>
          <w:sz w:val="24"/>
          <w:szCs w:val="24"/>
        </w:rPr>
        <w:t xml:space="preserve">. </w:t>
      </w:r>
    </w:p>
    <w:p w14:paraId="13A70B1C" w14:textId="77777777" w:rsidR="00FA051E" w:rsidRPr="006013A9" w:rsidRDefault="00000000" w:rsidP="006013A9">
      <w:pPr>
        <w:spacing w:before="240" w:after="240" w:line="360" w:lineRule="auto"/>
        <w:jc w:val="both"/>
        <w:rPr>
          <w:rFonts w:asciiTheme="minorHAnsi" w:hAnsiTheme="minorHAnsi" w:cstheme="minorHAnsi"/>
          <w:b/>
          <w:sz w:val="24"/>
          <w:szCs w:val="24"/>
        </w:rPr>
      </w:pPr>
      <w:r w:rsidRPr="006013A9">
        <w:rPr>
          <w:rFonts w:asciiTheme="minorHAnsi" w:hAnsiTheme="minorHAnsi" w:cstheme="minorHAnsi"/>
          <w:b/>
          <w:sz w:val="24"/>
          <w:szCs w:val="24"/>
        </w:rPr>
        <w:t>Results</w:t>
      </w:r>
    </w:p>
    <w:p w14:paraId="0A61DB5C" w14:textId="77777777" w:rsidR="00FA051E" w:rsidRPr="006013A9" w:rsidRDefault="00000000" w:rsidP="006013A9">
      <w:pPr>
        <w:spacing w:line="360" w:lineRule="auto"/>
        <w:jc w:val="both"/>
        <w:rPr>
          <w:rFonts w:asciiTheme="minorHAnsi" w:hAnsiTheme="minorHAnsi" w:cstheme="minorHAnsi"/>
          <w:b/>
          <w:sz w:val="24"/>
          <w:szCs w:val="24"/>
        </w:rPr>
      </w:pPr>
      <w:r w:rsidRPr="006013A9">
        <w:rPr>
          <w:rFonts w:asciiTheme="minorHAnsi" w:hAnsiTheme="minorHAnsi" w:cstheme="minorHAnsi"/>
          <w:b/>
          <w:sz w:val="24"/>
          <w:szCs w:val="24"/>
        </w:rPr>
        <w:t>Descriptives Analysis</w:t>
      </w:r>
    </w:p>
    <w:p w14:paraId="67291603" w14:textId="77777777" w:rsidR="00FA051E" w:rsidRPr="006013A9" w:rsidRDefault="00000000" w:rsidP="006013A9">
      <w:pPr>
        <w:spacing w:line="360" w:lineRule="auto"/>
        <w:jc w:val="both"/>
        <w:rPr>
          <w:rFonts w:asciiTheme="minorHAnsi" w:hAnsiTheme="minorHAnsi" w:cstheme="minorHAnsi"/>
          <w:b/>
          <w:color w:val="000000"/>
          <w:sz w:val="24"/>
          <w:szCs w:val="24"/>
          <w:highlight w:val="white"/>
        </w:rPr>
      </w:pPr>
      <w:r w:rsidRPr="006013A9">
        <w:rPr>
          <w:rFonts w:asciiTheme="minorHAnsi" w:hAnsiTheme="minorHAnsi" w:cstheme="minorHAnsi"/>
          <w:color w:val="000000"/>
          <w:sz w:val="24"/>
          <w:szCs w:val="24"/>
          <w:highlight w:val="white"/>
        </w:rPr>
        <w:lastRenderedPageBreak/>
        <w:t xml:space="preserve">After combining the MIS datasets from each of the 19 LMICs, we found 106265 children under the age of five. Males make up 54035.8 of them, or 50.9%, while females make up 5229.2, or 48.1%. In addition, we identified 29,477.9 (27.7%) children under five who had a recent malarial fever had taken an antimalarial. Among these children, 9477 had taken antimalarial drugs. Ultimately, we determined that 7511.3 (87.1) % of children under five had recently received antimalarial drugs for malarial fever from qualified sources across the LMICs. </w:t>
      </w:r>
      <w:r w:rsidRPr="006013A9">
        <w:rPr>
          <w:rFonts w:asciiTheme="minorHAnsi" w:hAnsiTheme="minorHAnsi" w:cstheme="minorHAnsi"/>
          <w:b/>
          <w:color w:val="000000"/>
          <w:sz w:val="24"/>
          <w:szCs w:val="24"/>
          <w:highlight w:val="white"/>
        </w:rPr>
        <w:t xml:space="preserve">[Figure 1] </w:t>
      </w:r>
    </w:p>
    <w:p w14:paraId="2E3E56C5" w14:textId="77777777" w:rsidR="00FA051E" w:rsidRPr="006013A9" w:rsidRDefault="00000000" w:rsidP="006013A9">
      <w:pPr>
        <w:spacing w:line="360" w:lineRule="auto"/>
        <w:jc w:val="center"/>
        <w:rPr>
          <w:rFonts w:asciiTheme="minorHAnsi" w:hAnsiTheme="minorHAnsi" w:cstheme="minorHAnsi"/>
          <w:b/>
          <w:color w:val="000000"/>
          <w:sz w:val="24"/>
          <w:szCs w:val="24"/>
          <w:highlight w:val="white"/>
        </w:rPr>
      </w:pPr>
      <w:r w:rsidRPr="006013A9">
        <w:rPr>
          <w:rFonts w:asciiTheme="minorHAnsi" w:hAnsiTheme="minorHAnsi" w:cstheme="minorHAnsi"/>
          <w:b/>
          <w:color w:val="000000"/>
          <w:sz w:val="24"/>
          <w:szCs w:val="24"/>
          <w:highlight w:val="white"/>
        </w:rPr>
        <w:t>[Insert Figure 1 Here]</w:t>
      </w:r>
    </w:p>
    <w:p w14:paraId="289389B3" w14:textId="77777777" w:rsidR="00FA051E" w:rsidRPr="006013A9" w:rsidRDefault="00000000" w:rsidP="006013A9">
      <w:pPr>
        <w:spacing w:line="360" w:lineRule="auto"/>
        <w:jc w:val="center"/>
        <w:rPr>
          <w:rFonts w:asciiTheme="minorHAnsi" w:hAnsiTheme="minorHAnsi" w:cstheme="minorHAnsi"/>
          <w:b/>
          <w:color w:val="000000"/>
          <w:sz w:val="24"/>
          <w:szCs w:val="24"/>
          <w:highlight w:val="white"/>
        </w:rPr>
      </w:pPr>
      <w:bookmarkStart w:id="1" w:name="_heading=h.30j0zll" w:colFirst="0" w:colLast="0"/>
      <w:bookmarkEnd w:id="1"/>
      <w:r w:rsidRPr="006013A9">
        <w:rPr>
          <w:rFonts w:asciiTheme="minorHAnsi" w:hAnsiTheme="minorHAnsi" w:cstheme="minorHAnsi"/>
          <w:b/>
          <w:color w:val="000000"/>
          <w:sz w:val="24"/>
          <w:szCs w:val="24"/>
          <w:highlight w:val="white"/>
        </w:rPr>
        <w:t>Figure Title: The outcome variables extraction procedure.</w:t>
      </w:r>
    </w:p>
    <w:p w14:paraId="3F167277" w14:textId="77777777" w:rsidR="00FA051E" w:rsidRPr="006013A9" w:rsidRDefault="00000000" w:rsidP="006013A9">
      <w:pPr>
        <w:spacing w:line="360" w:lineRule="auto"/>
        <w:jc w:val="both"/>
        <w:rPr>
          <w:rFonts w:asciiTheme="minorHAnsi" w:hAnsiTheme="minorHAnsi" w:cstheme="minorHAnsi"/>
          <w:b/>
          <w:sz w:val="24"/>
          <w:szCs w:val="24"/>
        </w:rPr>
      </w:pPr>
      <w:r w:rsidRPr="006013A9">
        <w:rPr>
          <w:rFonts w:asciiTheme="minorHAnsi" w:hAnsiTheme="minorHAnsi" w:cstheme="minorHAnsi"/>
          <w:b/>
          <w:sz w:val="24"/>
          <w:szCs w:val="24"/>
        </w:rPr>
        <w:t>Country Descriptives</w:t>
      </w:r>
    </w:p>
    <w:p w14:paraId="5B322249" w14:textId="77777777" w:rsidR="00FA051E" w:rsidRPr="006013A9" w:rsidRDefault="00000000" w:rsidP="006013A9">
      <w:pPr>
        <w:spacing w:line="360" w:lineRule="auto"/>
        <w:jc w:val="both"/>
        <w:rPr>
          <w:rFonts w:asciiTheme="minorHAnsi" w:hAnsiTheme="minorHAnsi" w:cstheme="minorHAnsi"/>
          <w:sz w:val="24"/>
          <w:szCs w:val="24"/>
        </w:rPr>
      </w:pPr>
      <w:r w:rsidRPr="006013A9">
        <w:rPr>
          <w:rFonts w:asciiTheme="minorHAnsi" w:hAnsiTheme="minorHAnsi" w:cstheme="minorHAnsi"/>
          <w:sz w:val="24"/>
          <w:szCs w:val="24"/>
        </w:rPr>
        <w:t>Overall, the percentage of antimalarial drugs taken from qualified sources in children under five for recent malarial fever was very high (above 60%) in all LMICs. Among the 19 LMICs, Senegal (100%), Angola (98.7%), Mozambique (98.2%), Burkina Faso (97.2%), and Sierra Leone (96.6%) have the highest percentage of antimalarial prescriptions from qualified sources in children under five for recent malarial fever. Although, Senegal has the highest percentage of antimalarial prescriptions from qualified sources in children under five for recent malarial fever, but the percentage of antimalarial drug consumption was only 2.7%. On the other hand, Tanzania (59.9%), Nigeria (60.0%), Ghana (61.1%), Liberia (75.0%), and Kenya (83.4%) have the lowest percentages of antimalarial drugs from qualified sources in children under five for recent malarial fever.</w:t>
      </w:r>
      <w:r w:rsidRPr="006013A9">
        <w:rPr>
          <w:rFonts w:asciiTheme="minorHAnsi" w:hAnsiTheme="minorHAnsi" w:cstheme="minorHAnsi"/>
          <w:b/>
          <w:sz w:val="24"/>
          <w:szCs w:val="24"/>
        </w:rPr>
        <w:t xml:space="preserve"> [Table 1]</w:t>
      </w:r>
      <w:r w:rsidRPr="006013A9">
        <w:rPr>
          <w:rFonts w:asciiTheme="minorHAnsi" w:hAnsiTheme="minorHAnsi" w:cstheme="minorHAnsi"/>
          <w:sz w:val="24"/>
          <w:szCs w:val="24"/>
        </w:rPr>
        <w:t xml:space="preserve"> </w:t>
      </w:r>
      <w:r w:rsidRPr="006013A9">
        <w:rPr>
          <w:rFonts w:asciiTheme="minorHAnsi" w:hAnsiTheme="minorHAnsi" w:cstheme="minorHAnsi"/>
          <w:b/>
          <w:sz w:val="24"/>
          <w:szCs w:val="24"/>
        </w:rPr>
        <w:t>[Figure 2]</w:t>
      </w:r>
    </w:p>
    <w:p w14:paraId="2D5A294E" w14:textId="77777777" w:rsidR="00FA051E" w:rsidRPr="006013A9" w:rsidRDefault="00000000" w:rsidP="006013A9">
      <w:pPr>
        <w:spacing w:line="360" w:lineRule="auto"/>
        <w:jc w:val="center"/>
        <w:rPr>
          <w:rFonts w:asciiTheme="minorHAnsi" w:hAnsiTheme="minorHAnsi" w:cstheme="minorHAnsi"/>
          <w:b/>
          <w:color w:val="000000"/>
          <w:sz w:val="24"/>
          <w:szCs w:val="24"/>
          <w:highlight w:val="white"/>
        </w:rPr>
      </w:pPr>
      <w:r w:rsidRPr="006013A9">
        <w:rPr>
          <w:rFonts w:asciiTheme="minorHAnsi" w:hAnsiTheme="minorHAnsi" w:cstheme="minorHAnsi"/>
          <w:b/>
          <w:color w:val="000000"/>
          <w:sz w:val="24"/>
          <w:szCs w:val="24"/>
          <w:highlight w:val="white"/>
        </w:rPr>
        <w:t>[Insert Table 1 and Figure 2 Here]</w:t>
      </w:r>
    </w:p>
    <w:p w14:paraId="76EF668E" w14:textId="77777777" w:rsidR="00FA051E" w:rsidRPr="006013A9" w:rsidRDefault="00000000" w:rsidP="006013A9">
      <w:pPr>
        <w:spacing w:line="360" w:lineRule="auto"/>
        <w:jc w:val="both"/>
        <w:rPr>
          <w:rFonts w:asciiTheme="minorHAnsi" w:hAnsiTheme="minorHAnsi" w:cstheme="minorHAnsi"/>
          <w:b/>
          <w:i/>
          <w:sz w:val="24"/>
          <w:szCs w:val="24"/>
        </w:rPr>
      </w:pPr>
      <w:r w:rsidRPr="006013A9">
        <w:rPr>
          <w:rFonts w:asciiTheme="minorHAnsi" w:hAnsiTheme="minorHAnsi" w:cstheme="minorHAnsi"/>
          <w:b/>
          <w:sz w:val="24"/>
          <w:szCs w:val="24"/>
        </w:rPr>
        <w:t>Figure Title: The Overall Prevalence of Qualified Prescription of Antimalarial from Qualified Sources in 19 LMICs</w:t>
      </w:r>
      <w:r w:rsidRPr="006013A9">
        <w:rPr>
          <w:rFonts w:asciiTheme="minorHAnsi" w:hAnsiTheme="minorHAnsi" w:cstheme="minorHAnsi"/>
          <w:b/>
          <w:i/>
          <w:sz w:val="24"/>
          <w:szCs w:val="24"/>
        </w:rPr>
        <w:t>.</w:t>
      </w:r>
    </w:p>
    <w:p w14:paraId="593E51E4" w14:textId="77777777" w:rsidR="00FA051E" w:rsidRPr="006013A9" w:rsidRDefault="00000000" w:rsidP="006013A9">
      <w:pPr>
        <w:spacing w:line="360" w:lineRule="auto"/>
        <w:jc w:val="both"/>
        <w:rPr>
          <w:rFonts w:asciiTheme="minorHAnsi" w:hAnsiTheme="minorHAnsi" w:cstheme="minorHAnsi"/>
          <w:b/>
          <w:i/>
          <w:sz w:val="24"/>
          <w:szCs w:val="24"/>
        </w:rPr>
      </w:pPr>
      <w:r w:rsidRPr="006013A9">
        <w:rPr>
          <w:rFonts w:asciiTheme="minorHAnsi" w:hAnsiTheme="minorHAnsi" w:cstheme="minorHAnsi"/>
          <w:b/>
          <w:i/>
          <w:sz w:val="24"/>
          <w:szCs w:val="24"/>
        </w:rPr>
        <w:t>Legend:</w:t>
      </w:r>
      <w:r w:rsidRPr="006013A9">
        <w:rPr>
          <w:rFonts w:asciiTheme="minorHAnsi" w:hAnsiTheme="minorHAnsi" w:cstheme="minorHAnsi"/>
          <w:color w:val="000000"/>
          <w:sz w:val="24"/>
          <w:szCs w:val="24"/>
        </w:rPr>
        <w:t xml:space="preserve"> </w:t>
      </w:r>
      <w:r w:rsidRPr="006013A9">
        <w:rPr>
          <w:rFonts w:asciiTheme="minorHAnsi" w:hAnsiTheme="minorHAnsi" w:cstheme="minorHAnsi"/>
          <w:b/>
          <w:i/>
          <w:color w:val="000000"/>
          <w:sz w:val="24"/>
          <w:szCs w:val="24"/>
        </w:rPr>
        <w:t>Here, the darker shades of red indicate unqualified sources of antimalarial.</w:t>
      </w:r>
    </w:p>
    <w:p w14:paraId="46D87EDB" w14:textId="77777777" w:rsidR="00FA051E" w:rsidRPr="006013A9" w:rsidRDefault="00FA051E" w:rsidP="006013A9">
      <w:pPr>
        <w:spacing w:line="360" w:lineRule="auto"/>
        <w:jc w:val="center"/>
        <w:rPr>
          <w:rFonts w:asciiTheme="minorHAnsi" w:hAnsiTheme="minorHAnsi" w:cstheme="minorHAnsi"/>
          <w:b/>
          <w:color w:val="000000"/>
          <w:sz w:val="24"/>
          <w:szCs w:val="24"/>
          <w:highlight w:val="white"/>
        </w:rPr>
      </w:pPr>
    </w:p>
    <w:p w14:paraId="7A876807" w14:textId="77777777" w:rsidR="00FA051E" w:rsidRPr="006013A9" w:rsidRDefault="00000000" w:rsidP="006013A9">
      <w:pPr>
        <w:spacing w:line="360" w:lineRule="auto"/>
        <w:jc w:val="both"/>
        <w:rPr>
          <w:rFonts w:asciiTheme="minorHAnsi" w:hAnsiTheme="minorHAnsi" w:cstheme="minorHAnsi"/>
          <w:b/>
          <w:sz w:val="24"/>
          <w:szCs w:val="24"/>
        </w:rPr>
      </w:pPr>
      <w:r w:rsidRPr="006013A9">
        <w:rPr>
          <w:rFonts w:asciiTheme="minorHAnsi" w:hAnsiTheme="minorHAnsi" w:cstheme="minorHAnsi"/>
          <w:b/>
          <w:sz w:val="24"/>
          <w:szCs w:val="24"/>
        </w:rPr>
        <w:t xml:space="preserve">Region Wise Descriptives of Five Countries with Highest Qualified Prescription </w:t>
      </w:r>
    </w:p>
    <w:p w14:paraId="37AED7E5" w14:textId="77777777" w:rsidR="00FA051E" w:rsidRPr="006013A9" w:rsidRDefault="00000000" w:rsidP="006013A9">
      <w:pPr>
        <w:spacing w:line="360" w:lineRule="auto"/>
        <w:jc w:val="both"/>
        <w:rPr>
          <w:rFonts w:asciiTheme="minorHAnsi" w:hAnsiTheme="minorHAnsi" w:cstheme="minorHAnsi"/>
          <w:sz w:val="24"/>
          <w:szCs w:val="24"/>
        </w:rPr>
      </w:pPr>
      <w:r w:rsidRPr="006013A9">
        <w:rPr>
          <w:rFonts w:asciiTheme="minorHAnsi" w:hAnsiTheme="minorHAnsi" w:cstheme="minorHAnsi"/>
          <w:sz w:val="24"/>
          <w:szCs w:val="24"/>
        </w:rPr>
        <w:lastRenderedPageBreak/>
        <w:t xml:space="preserve">In this section, we presented the region-wise prevalence of five countries with the highest antimalarial prescriptions from qualified sources for recent malarial fever in children under five. </w:t>
      </w:r>
    </w:p>
    <w:p w14:paraId="499D2FB4" w14:textId="77777777" w:rsidR="00FA051E" w:rsidRPr="006013A9" w:rsidRDefault="00000000" w:rsidP="006013A9">
      <w:pPr>
        <w:spacing w:line="360" w:lineRule="auto"/>
        <w:jc w:val="both"/>
        <w:rPr>
          <w:rFonts w:asciiTheme="minorHAnsi" w:hAnsiTheme="minorHAnsi" w:cstheme="minorHAnsi"/>
          <w:b/>
          <w:sz w:val="24"/>
          <w:szCs w:val="24"/>
        </w:rPr>
      </w:pPr>
      <w:r w:rsidRPr="006013A9">
        <w:rPr>
          <w:rFonts w:asciiTheme="minorHAnsi" w:hAnsiTheme="minorHAnsi" w:cstheme="minorHAnsi"/>
          <w:sz w:val="24"/>
          <w:szCs w:val="24"/>
        </w:rPr>
        <w:t xml:space="preserve">In Angola, the overall percentage of antimalarial prescriptions from qualified sources in children under five for recent malarial fever was high in all regions, with the highest percentages observed in Luanda (100%) region, while the lowest percentages were observed in Mesoendemic Unstable (95.5%) region </w:t>
      </w:r>
      <w:r w:rsidRPr="006013A9">
        <w:rPr>
          <w:rFonts w:asciiTheme="minorHAnsi" w:hAnsiTheme="minorHAnsi" w:cstheme="minorHAnsi"/>
          <w:b/>
          <w:sz w:val="24"/>
          <w:szCs w:val="24"/>
        </w:rPr>
        <w:t>[Figure 3]</w:t>
      </w:r>
      <w:r w:rsidRPr="006013A9">
        <w:rPr>
          <w:rFonts w:asciiTheme="minorHAnsi" w:hAnsiTheme="minorHAnsi" w:cstheme="minorHAnsi"/>
          <w:sz w:val="24"/>
          <w:szCs w:val="24"/>
        </w:rPr>
        <w:t>.</w:t>
      </w:r>
      <w:r w:rsidRPr="006013A9">
        <w:rPr>
          <w:rFonts w:asciiTheme="minorHAnsi" w:hAnsiTheme="minorHAnsi" w:cstheme="minorHAnsi"/>
          <w:b/>
          <w:sz w:val="24"/>
          <w:szCs w:val="24"/>
        </w:rPr>
        <w:t xml:space="preserve"> </w:t>
      </w:r>
      <w:r w:rsidRPr="006013A9">
        <w:rPr>
          <w:rFonts w:asciiTheme="minorHAnsi" w:hAnsiTheme="minorHAnsi" w:cstheme="minorHAnsi"/>
          <w:sz w:val="24"/>
          <w:szCs w:val="24"/>
        </w:rPr>
        <w:t xml:space="preserve">However, the prevalence of antimalarial drug consumption was highest in the Mesoendemic Unstable (96.3%) region and lowest in Luanda (95.5%) region </w:t>
      </w:r>
      <w:r w:rsidRPr="006013A9">
        <w:rPr>
          <w:rFonts w:asciiTheme="minorHAnsi" w:hAnsiTheme="minorHAnsi" w:cstheme="minorHAnsi"/>
          <w:b/>
          <w:sz w:val="24"/>
          <w:szCs w:val="24"/>
        </w:rPr>
        <w:t>[Supplementary table 4]</w:t>
      </w:r>
      <w:r w:rsidRPr="006013A9">
        <w:rPr>
          <w:rFonts w:asciiTheme="minorHAnsi" w:hAnsiTheme="minorHAnsi" w:cstheme="minorHAnsi"/>
          <w:sz w:val="24"/>
          <w:szCs w:val="24"/>
        </w:rPr>
        <w:t>.</w:t>
      </w:r>
      <w:r w:rsidRPr="006013A9">
        <w:rPr>
          <w:rFonts w:asciiTheme="minorHAnsi" w:hAnsiTheme="minorHAnsi" w:cstheme="minorHAnsi"/>
          <w:b/>
          <w:sz w:val="24"/>
          <w:szCs w:val="24"/>
        </w:rPr>
        <w:t xml:space="preserve"> </w:t>
      </w:r>
    </w:p>
    <w:p w14:paraId="2E3BD91E" w14:textId="77777777" w:rsidR="00FA051E" w:rsidRPr="006013A9" w:rsidRDefault="00000000" w:rsidP="006013A9">
      <w:pPr>
        <w:spacing w:line="360" w:lineRule="auto"/>
        <w:jc w:val="both"/>
        <w:rPr>
          <w:rFonts w:asciiTheme="minorHAnsi" w:hAnsiTheme="minorHAnsi" w:cstheme="minorHAnsi"/>
          <w:sz w:val="24"/>
          <w:szCs w:val="24"/>
        </w:rPr>
      </w:pPr>
      <w:r w:rsidRPr="006013A9">
        <w:rPr>
          <w:rFonts w:asciiTheme="minorHAnsi" w:hAnsiTheme="minorHAnsi" w:cstheme="minorHAnsi"/>
          <w:sz w:val="24"/>
          <w:szCs w:val="24"/>
        </w:rPr>
        <w:t xml:space="preserve">In Burkina Faso, the overall percentage of antimalarial prescriptions from qualified sources in children under five for recent malarial fever was high in all regions, with the highest percentages observed in Centre, Centre Est, Centre Nord, Est, Nord, and Sud Ouest (100%) regions respectively, while the lowest percentages were observed in Hauts-Bassins (95.5%) regions. </w:t>
      </w:r>
      <w:r w:rsidRPr="006013A9">
        <w:rPr>
          <w:rFonts w:asciiTheme="minorHAnsi" w:hAnsiTheme="minorHAnsi" w:cstheme="minorHAnsi"/>
          <w:b/>
          <w:sz w:val="24"/>
          <w:szCs w:val="24"/>
        </w:rPr>
        <w:t>[Figure 4]</w:t>
      </w:r>
      <w:r w:rsidRPr="006013A9">
        <w:rPr>
          <w:rFonts w:asciiTheme="minorHAnsi" w:hAnsiTheme="minorHAnsi" w:cstheme="minorHAnsi"/>
          <w:sz w:val="24"/>
          <w:szCs w:val="24"/>
        </w:rPr>
        <w:t xml:space="preserve">. However, the prevalence of antimalarial drug consumption was about 100% in all regions except for the Centre (97.1%), Plateau Central (98.0%), and Sud-Ouest (98.2%) region </w:t>
      </w:r>
      <w:r w:rsidRPr="006013A9">
        <w:rPr>
          <w:rFonts w:asciiTheme="minorHAnsi" w:hAnsiTheme="minorHAnsi" w:cstheme="minorHAnsi"/>
          <w:b/>
          <w:sz w:val="24"/>
          <w:szCs w:val="24"/>
        </w:rPr>
        <w:t>[Supplementary table 5]</w:t>
      </w:r>
      <w:r w:rsidRPr="006013A9">
        <w:rPr>
          <w:rFonts w:asciiTheme="minorHAnsi" w:hAnsiTheme="minorHAnsi" w:cstheme="minorHAnsi"/>
          <w:sz w:val="24"/>
          <w:szCs w:val="24"/>
        </w:rPr>
        <w:t xml:space="preserve">. </w:t>
      </w:r>
    </w:p>
    <w:p w14:paraId="49052DBD" w14:textId="77777777" w:rsidR="00FA051E" w:rsidRPr="006013A9" w:rsidRDefault="00000000" w:rsidP="006013A9">
      <w:pPr>
        <w:spacing w:line="360" w:lineRule="auto"/>
        <w:jc w:val="both"/>
        <w:rPr>
          <w:rFonts w:asciiTheme="minorHAnsi" w:hAnsiTheme="minorHAnsi" w:cstheme="minorHAnsi"/>
          <w:sz w:val="24"/>
          <w:szCs w:val="24"/>
        </w:rPr>
      </w:pPr>
      <w:r w:rsidRPr="006013A9">
        <w:rPr>
          <w:rFonts w:asciiTheme="minorHAnsi" w:hAnsiTheme="minorHAnsi" w:cstheme="minorHAnsi"/>
          <w:sz w:val="24"/>
          <w:szCs w:val="24"/>
        </w:rPr>
        <w:t xml:space="preserve">In Mozambique, the overall percentage of antimalarial prescriptions from qualified sources in children under five for recent malarial fever was high in all regions, with the highest percentages observed in Niassa, Zambezia, Tete, Manica, Sofala, Gaza, Maputo Provincia, and Maputo Cidade regions which about 100% and the lowest percentages were observed in Cabo Delgado (93.9%) regions </w:t>
      </w:r>
      <w:r w:rsidRPr="006013A9">
        <w:rPr>
          <w:rFonts w:asciiTheme="minorHAnsi" w:hAnsiTheme="minorHAnsi" w:cstheme="minorHAnsi"/>
          <w:b/>
          <w:sz w:val="24"/>
          <w:szCs w:val="24"/>
        </w:rPr>
        <w:t>[Figure 5]</w:t>
      </w:r>
      <w:r w:rsidRPr="006013A9">
        <w:rPr>
          <w:rFonts w:asciiTheme="minorHAnsi" w:hAnsiTheme="minorHAnsi" w:cstheme="minorHAnsi"/>
          <w:sz w:val="24"/>
          <w:szCs w:val="24"/>
        </w:rPr>
        <w:t>. However, the prevalence of antimalarial drug consumption was 100% in all regions [</w:t>
      </w:r>
      <w:r w:rsidRPr="006013A9">
        <w:rPr>
          <w:rFonts w:asciiTheme="minorHAnsi" w:hAnsiTheme="minorHAnsi" w:cstheme="minorHAnsi"/>
          <w:b/>
          <w:sz w:val="24"/>
          <w:szCs w:val="24"/>
        </w:rPr>
        <w:t>Supplementary table 14]</w:t>
      </w:r>
      <w:r w:rsidRPr="006013A9">
        <w:rPr>
          <w:rFonts w:asciiTheme="minorHAnsi" w:hAnsiTheme="minorHAnsi" w:cstheme="minorHAnsi"/>
          <w:sz w:val="24"/>
          <w:szCs w:val="24"/>
        </w:rPr>
        <w:t xml:space="preserve">. </w:t>
      </w:r>
    </w:p>
    <w:p w14:paraId="66B87D54" w14:textId="77777777" w:rsidR="00FA051E" w:rsidRPr="006013A9" w:rsidRDefault="00000000" w:rsidP="006013A9">
      <w:pPr>
        <w:spacing w:line="360" w:lineRule="auto"/>
        <w:jc w:val="both"/>
        <w:rPr>
          <w:rFonts w:asciiTheme="minorHAnsi" w:hAnsiTheme="minorHAnsi" w:cstheme="minorHAnsi"/>
          <w:sz w:val="24"/>
          <w:szCs w:val="24"/>
        </w:rPr>
      </w:pPr>
      <w:r w:rsidRPr="006013A9">
        <w:rPr>
          <w:rFonts w:asciiTheme="minorHAnsi" w:hAnsiTheme="minorHAnsi" w:cstheme="minorHAnsi"/>
          <w:sz w:val="24"/>
          <w:szCs w:val="24"/>
        </w:rPr>
        <w:t xml:space="preserve">In Sierra Leone, the overall percentage of antimalarial prescriptions from qualified sources in children under five for recent malarial fever was high in all regions, with the highest percentages observed in Eastern (98.7%) and North regions with about 100% and the lowest percentages were observed in Southern (94.0%) regions </w:t>
      </w:r>
      <w:r w:rsidRPr="006013A9">
        <w:rPr>
          <w:rFonts w:asciiTheme="minorHAnsi" w:hAnsiTheme="minorHAnsi" w:cstheme="minorHAnsi"/>
          <w:b/>
          <w:sz w:val="24"/>
          <w:szCs w:val="24"/>
        </w:rPr>
        <w:t>[Figure 6]</w:t>
      </w:r>
      <w:r w:rsidRPr="006013A9">
        <w:rPr>
          <w:rFonts w:asciiTheme="minorHAnsi" w:hAnsiTheme="minorHAnsi" w:cstheme="minorHAnsi"/>
          <w:sz w:val="24"/>
          <w:szCs w:val="24"/>
        </w:rPr>
        <w:t xml:space="preserve">. However, the prevalence of antimalarial drug consumption was highest in Southern (99.9%) and lowest in Western (98.5%) regions </w:t>
      </w:r>
      <w:r w:rsidRPr="006013A9">
        <w:rPr>
          <w:rFonts w:asciiTheme="minorHAnsi" w:hAnsiTheme="minorHAnsi" w:cstheme="minorHAnsi"/>
          <w:b/>
          <w:sz w:val="24"/>
          <w:szCs w:val="24"/>
        </w:rPr>
        <w:t>[Supplementary table 18]</w:t>
      </w:r>
      <w:r w:rsidRPr="006013A9">
        <w:rPr>
          <w:rFonts w:asciiTheme="minorHAnsi" w:hAnsiTheme="minorHAnsi" w:cstheme="minorHAnsi"/>
          <w:sz w:val="24"/>
          <w:szCs w:val="24"/>
        </w:rPr>
        <w:t>.</w:t>
      </w:r>
      <w:r w:rsidRPr="006013A9">
        <w:rPr>
          <w:rFonts w:asciiTheme="minorHAnsi" w:hAnsiTheme="minorHAnsi" w:cstheme="minorHAnsi"/>
          <w:b/>
          <w:sz w:val="24"/>
          <w:szCs w:val="24"/>
        </w:rPr>
        <w:t xml:space="preserve"> </w:t>
      </w:r>
    </w:p>
    <w:p w14:paraId="4EACFF45" w14:textId="77777777" w:rsidR="00FA051E" w:rsidRPr="006013A9" w:rsidRDefault="00000000" w:rsidP="006013A9">
      <w:pPr>
        <w:spacing w:line="360" w:lineRule="auto"/>
        <w:jc w:val="both"/>
        <w:rPr>
          <w:rFonts w:asciiTheme="minorHAnsi" w:hAnsiTheme="minorHAnsi" w:cstheme="minorHAnsi"/>
          <w:b/>
          <w:sz w:val="24"/>
          <w:szCs w:val="24"/>
        </w:rPr>
      </w:pPr>
      <w:r w:rsidRPr="006013A9">
        <w:rPr>
          <w:rFonts w:asciiTheme="minorHAnsi" w:hAnsiTheme="minorHAnsi" w:cstheme="minorHAnsi"/>
          <w:sz w:val="24"/>
          <w:szCs w:val="24"/>
        </w:rPr>
        <w:lastRenderedPageBreak/>
        <w:t xml:space="preserve">In Senegal, the overall percentage of antimalarial prescriptions from qualified sources in children under five for recent malarial fever was high in all regions. The percentage of antimalarial prescriptions from qualified sources in children under five for recent malarial fever was 100% in each region, but the percentage of antimalarial drug consumption was only 2.7% </w:t>
      </w:r>
      <w:r w:rsidRPr="006013A9">
        <w:rPr>
          <w:rFonts w:asciiTheme="minorHAnsi" w:hAnsiTheme="minorHAnsi" w:cstheme="minorHAnsi"/>
          <w:b/>
          <w:sz w:val="24"/>
          <w:szCs w:val="24"/>
        </w:rPr>
        <w:t>[Figure 7]</w:t>
      </w:r>
      <w:r w:rsidRPr="006013A9">
        <w:rPr>
          <w:rFonts w:asciiTheme="minorHAnsi" w:hAnsiTheme="minorHAnsi" w:cstheme="minorHAnsi"/>
          <w:sz w:val="24"/>
          <w:szCs w:val="24"/>
        </w:rPr>
        <w:t xml:space="preserve">. However, the prevalence of antimalarial drug consumption was highest in Sedhiou (9.7%) and lowest in Dakar, Kaolack, Thies, and Fatick (0%) regions </w:t>
      </w:r>
      <w:r w:rsidRPr="006013A9">
        <w:rPr>
          <w:rFonts w:asciiTheme="minorHAnsi" w:hAnsiTheme="minorHAnsi" w:cstheme="minorHAnsi"/>
          <w:b/>
          <w:sz w:val="24"/>
          <w:szCs w:val="24"/>
        </w:rPr>
        <w:t>[Supplementary table 17]</w:t>
      </w:r>
      <w:r w:rsidRPr="006013A9">
        <w:rPr>
          <w:rFonts w:asciiTheme="minorHAnsi" w:hAnsiTheme="minorHAnsi" w:cstheme="minorHAnsi"/>
          <w:sz w:val="24"/>
          <w:szCs w:val="24"/>
        </w:rPr>
        <w:t xml:space="preserve">. </w:t>
      </w:r>
    </w:p>
    <w:p w14:paraId="5DC9C84A" w14:textId="77777777" w:rsidR="00FA051E" w:rsidRPr="006013A9" w:rsidRDefault="00000000" w:rsidP="006013A9">
      <w:pPr>
        <w:spacing w:line="360" w:lineRule="auto"/>
        <w:jc w:val="center"/>
        <w:rPr>
          <w:rFonts w:asciiTheme="minorHAnsi" w:hAnsiTheme="minorHAnsi" w:cstheme="minorHAnsi"/>
          <w:b/>
          <w:sz w:val="24"/>
          <w:szCs w:val="24"/>
        </w:rPr>
      </w:pPr>
      <w:r w:rsidRPr="006013A9">
        <w:rPr>
          <w:rFonts w:asciiTheme="minorHAnsi" w:hAnsiTheme="minorHAnsi" w:cstheme="minorHAnsi"/>
          <w:b/>
          <w:sz w:val="24"/>
          <w:szCs w:val="24"/>
        </w:rPr>
        <w:t>[Insert Figure 3-7 Here]</w:t>
      </w:r>
    </w:p>
    <w:p w14:paraId="2115B100" w14:textId="77777777" w:rsidR="00FA051E" w:rsidRPr="006013A9" w:rsidRDefault="00000000" w:rsidP="006013A9">
      <w:pPr>
        <w:spacing w:line="360" w:lineRule="auto"/>
        <w:jc w:val="both"/>
        <w:rPr>
          <w:rFonts w:asciiTheme="minorHAnsi" w:hAnsiTheme="minorHAnsi" w:cstheme="minorHAnsi"/>
          <w:b/>
          <w:sz w:val="24"/>
          <w:szCs w:val="24"/>
        </w:rPr>
      </w:pPr>
      <w:bookmarkStart w:id="2" w:name="_heading=h.1fob9te" w:colFirst="0" w:colLast="0"/>
      <w:bookmarkEnd w:id="2"/>
      <w:r w:rsidRPr="006013A9">
        <w:rPr>
          <w:rFonts w:asciiTheme="minorHAnsi" w:hAnsiTheme="minorHAnsi" w:cstheme="minorHAnsi"/>
          <w:b/>
          <w:sz w:val="24"/>
          <w:szCs w:val="24"/>
        </w:rPr>
        <w:t>Figure Title: Region Wise Prevalence of Five Countries (Angola, Burkina Faso, Mozambique, Sierra Leone, and Senegal) with Highest Qualified Prescription of Antimalarial from Qualified Sources.</w:t>
      </w:r>
    </w:p>
    <w:p w14:paraId="583418FA" w14:textId="77777777" w:rsidR="00FA051E" w:rsidRPr="006013A9" w:rsidRDefault="00000000" w:rsidP="006013A9">
      <w:pPr>
        <w:spacing w:line="360" w:lineRule="auto"/>
        <w:jc w:val="both"/>
        <w:rPr>
          <w:rFonts w:asciiTheme="minorHAnsi" w:hAnsiTheme="minorHAnsi" w:cstheme="minorHAnsi"/>
          <w:b/>
          <w:i/>
          <w:sz w:val="24"/>
          <w:szCs w:val="24"/>
        </w:rPr>
      </w:pPr>
      <w:r w:rsidRPr="006013A9">
        <w:rPr>
          <w:rFonts w:asciiTheme="minorHAnsi" w:hAnsiTheme="minorHAnsi" w:cstheme="minorHAnsi"/>
          <w:b/>
          <w:i/>
          <w:sz w:val="24"/>
          <w:szCs w:val="24"/>
        </w:rPr>
        <w:t>Legend:</w:t>
      </w:r>
      <w:r w:rsidRPr="006013A9">
        <w:rPr>
          <w:rFonts w:asciiTheme="minorHAnsi" w:hAnsiTheme="minorHAnsi" w:cstheme="minorHAnsi"/>
          <w:color w:val="000000"/>
          <w:sz w:val="24"/>
          <w:szCs w:val="24"/>
        </w:rPr>
        <w:t xml:space="preserve"> </w:t>
      </w:r>
      <w:r w:rsidRPr="006013A9">
        <w:rPr>
          <w:rFonts w:asciiTheme="minorHAnsi" w:hAnsiTheme="minorHAnsi" w:cstheme="minorHAnsi"/>
          <w:b/>
          <w:i/>
          <w:color w:val="000000"/>
          <w:sz w:val="24"/>
          <w:szCs w:val="24"/>
        </w:rPr>
        <w:t>Here, the darker shades of red indicate unqualified sources of antimalarial.</w:t>
      </w:r>
    </w:p>
    <w:p w14:paraId="61AF0FB3" w14:textId="77777777" w:rsidR="00FA051E" w:rsidRPr="006013A9" w:rsidRDefault="00FA051E" w:rsidP="006013A9">
      <w:pPr>
        <w:spacing w:line="360" w:lineRule="auto"/>
        <w:jc w:val="center"/>
        <w:rPr>
          <w:rFonts w:asciiTheme="minorHAnsi" w:hAnsiTheme="minorHAnsi" w:cstheme="minorHAnsi"/>
          <w:b/>
          <w:i/>
          <w:sz w:val="24"/>
          <w:szCs w:val="24"/>
        </w:rPr>
      </w:pPr>
    </w:p>
    <w:p w14:paraId="13FA40EA" w14:textId="77777777" w:rsidR="00FA051E" w:rsidRPr="006013A9" w:rsidRDefault="00000000" w:rsidP="006013A9">
      <w:pPr>
        <w:spacing w:line="360" w:lineRule="auto"/>
        <w:jc w:val="both"/>
        <w:rPr>
          <w:rFonts w:asciiTheme="minorHAnsi" w:hAnsiTheme="minorHAnsi" w:cstheme="minorHAnsi"/>
          <w:b/>
          <w:sz w:val="24"/>
          <w:szCs w:val="24"/>
        </w:rPr>
      </w:pPr>
      <w:bookmarkStart w:id="3" w:name="_heading=h.3znysh7" w:colFirst="0" w:colLast="0"/>
      <w:bookmarkEnd w:id="3"/>
      <w:r w:rsidRPr="006013A9">
        <w:rPr>
          <w:rFonts w:asciiTheme="minorHAnsi" w:hAnsiTheme="minorHAnsi" w:cstheme="minorHAnsi"/>
          <w:b/>
          <w:sz w:val="24"/>
          <w:szCs w:val="24"/>
        </w:rPr>
        <w:t xml:space="preserve">Region Wise Descriptives of Five Countries with Lowest Qualified Prescription </w:t>
      </w:r>
    </w:p>
    <w:p w14:paraId="0299004B" w14:textId="77777777" w:rsidR="00FA051E" w:rsidRPr="006013A9" w:rsidRDefault="00000000" w:rsidP="006013A9">
      <w:pPr>
        <w:spacing w:line="360" w:lineRule="auto"/>
        <w:jc w:val="both"/>
        <w:rPr>
          <w:rFonts w:asciiTheme="minorHAnsi" w:hAnsiTheme="minorHAnsi" w:cstheme="minorHAnsi"/>
          <w:sz w:val="24"/>
          <w:szCs w:val="24"/>
        </w:rPr>
      </w:pPr>
      <w:r w:rsidRPr="006013A9">
        <w:rPr>
          <w:rFonts w:asciiTheme="minorHAnsi" w:hAnsiTheme="minorHAnsi" w:cstheme="minorHAnsi"/>
          <w:sz w:val="24"/>
          <w:szCs w:val="24"/>
        </w:rPr>
        <w:t xml:space="preserve">In this section, we presented the region-wise prevalence of five countries with the lowest antimalarial prescription from qualified sources for recent malarial fever in children under five. </w:t>
      </w:r>
    </w:p>
    <w:p w14:paraId="42ACE1F6" w14:textId="77777777" w:rsidR="00FA051E" w:rsidRPr="006013A9" w:rsidRDefault="00000000" w:rsidP="006013A9">
      <w:pPr>
        <w:spacing w:line="360" w:lineRule="auto"/>
        <w:jc w:val="both"/>
        <w:rPr>
          <w:rFonts w:asciiTheme="minorHAnsi" w:hAnsiTheme="minorHAnsi" w:cstheme="minorHAnsi"/>
          <w:sz w:val="24"/>
          <w:szCs w:val="24"/>
        </w:rPr>
      </w:pPr>
      <w:r w:rsidRPr="006013A9">
        <w:rPr>
          <w:rFonts w:asciiTheme="minorHAnsi" w:hAnsiTheme="minorHAnsi" w:cstheme="minorHAnsi"/>
          <w:sz w:val="24"/>
          <w:szCs w:val="24"/>
        </w:rPr>
        <w:t xml:space="preserve">In Ghana, the overall percentages of antimalarial prescriptions from qualified sources in children under five for recent malarial fever were high in all regions except for Greater Accra. The highest percentages of antimalarial medicine from qualified sources were observed in Upper West (96.6%) and the lowest percentages occurred in the Greater Accra (23.1%) and Ashanti (33.5%) regions </w:t>
      </w:r>
      <w:r w:rsidRPr="006013A9">
        <w:rPr>
          <w:rFonts w:asciiTheme="minorHAnsi" w:hAnsiTheme="minorHAnsi" w:cstheme="minorHAnsi"/>
          <w:b/>
          <w:sz w:val="24"/>
          <w:szCs w:val="24"/>
        </w:rPr>
        <w:t>[Figure 8]</w:t>
      </w:r>
      <w:r w:rsidRPr="006013A9">
        <w:rPr>
          <w:rFonts w:asciiTheme="minorHAnsi" w:hAnsiTheme="minorHAnsi" w:cstheme="minorHAnsi"/>
          <w:sz w:val="24"/>
          <w:szCs w:val="24"/>
        </w:rPr>
        <w:t xml:space="preserve">. However, the prevalence of antimalarial drug consumption was about 100% in all regions except for the Western (98.8%) region </w:t>
      </w:r>
      <w:r w:rsidRPr="006013A9">
        <w:rPr>
          <w:rFonts w:asciiTheme="minorHAnsi" w:hAnsiTheme="minorHAnsi" w:cstheme="minorHAnsi"/>
          <w:b/>
          <w:sz w:val="24"/>
          <w:szCs w:val="24"/>
        </w:rPr>
        <w:t>[Supplementary table 7]</w:t>
      </w:r>
      <w:r w:rsidRPr="006013A9">
        <w:rPr>
          <w:rFonts w:asciiTheme="minorHAnsi" w:hAnsiTheme="minorHAnsi" w:cstheme="minorHAnsi"/>
          <w:sz w:val="24"/>
          <w:szCs w:val="24"/>
        </w:rPr>
        <w:t>.</w:t>
      </w:r>
      <w:r w:rsidRPr="006013A9">
        <w:rPr>
          <w:rFonts w:asciiTheme="minorHAnsi" w:hAnsiTheme="minorHAnsi" w:cstheme="minorHAnsi"/>
          <w:b/>
          <w:sz w:val="24"/>
          <w:szCs w:val="24"/>
        </w:rPr>
        <w:t xml:space="preserve"> </w:t>
      </w:r>
    </w:p>
    <w:p w14:paraId="7D65745B" w14:textId="77777777" w:rsidR="00FA051E" w:rsidRPr="006013A9" w:rsidRDefault="00000000" w:rsidP="006013A9">
      <w:pPr>
        <w:spacing w:line="360" w:lineRule="auto"/>
        <w:jc w:val="both"/>
        <w:rPr>
          <w:rFonts w:asciiTheme="minorHAnsi" w:hAnsiTheme="minorHAnsi" w:cstheme="minorHAnsi"/>
          <w:sz w:val="24"/>
          <w:szCs w:val="24"/>
        </w:rPr>
      </w:pPr>
      <w:r w:rsidRPr="006013A9">
        <w:rPr>
          <w:rFonts w:asciiTheme="minorHAnsi" w:hAnsiTheme="minorHAnsi" w:cstheme="minorHAnsi"/>
          <w:sz w:val="24"/>
          <w:szCs w:val="24"/>
        </w:rPr>
        <w:t xml:space="preserve">In Kenya, the overall percentage of antimalarial prescriptions from qualified sources in children under five for recent malarial fever was high in all regions, with the highest percentages observed in Eastern, Western, and Nyanza regions about 100%, and the lowest percentages were observed in Coast (59.4%) region </w:t>
      </w:r>
      <w:r w:rsidRPr="006013A9">
        <w:rPr>
          <w:rFonts w:asciiTheme="minorHAnsi" w:hAnsiTheme="minorHAnsi" w:cstheme="minorHAnsi"/>
          <w:b/>
          <w:sz w:val="24"/>
          <w:szCs w:val="24"/>
        </w:rPr>
        <w:t>[Figure 9]</w:t>
      </w:r>
      <w:r w:rsidRPr="006013A9">
        <w:rPr>
          <w:rFonts w:asciiTheme="minorHAnsi" w:hAnsiTheme="minorHAnsi" w:cstheme="minorHAnsi"/>
          <w:sz w:val="24"/>
          <w:szCs w:val="24"/>
        </w:rPr>
        <w:t xml:space="preserve">. However, the prevalence of antimalarial drug consumption was highest in Northeast, Central, and Nairobi which were about 100% regions, and lowest in Eastern (15.1%) regions </w:t>
      </w:r>
      <w:r w:rsidRPr="006013A9">
        <w:rPr>
          <w:rFonts w:asciiTheme="minorHAnsi" w:hAnsiTheme="minorHAnsi" w:cstheme="minorHAnsi"/>
          <w:b/>
          <w:sz w:val="24"/>
          <w:szCs w:val="24"/>
        </w:rPr>
        <w:t>[Supplementary table 9]</w:t>
      </w:r>
      <w:r w:rsidRPr="006013A9">
        <w:rPr>
          <w:rFonts w:asciiTheme="minorHAnsi" w:hAnsiTheme="minorHAnsi" w:cstheme="minorHAnsi"/>
          <w:sz w:val="24"/>
          <w:szCs w:val="24"/>
        </w:rPr>
        <w:t>.</w:t>
      </w:r>
      <w:r w:rsidRPr="006013A9">
        <w:rPr>
          <w:rFonts w:asciiTheme="minorHAnsi" w:hAnsiTheme="minorHAnsi" w:cstheme="minorHAnsi"/>
          <w:b/>
          <w:sz w:val="24"/>
          <w:szCs w:val="24"/>
        </w:rPr>
        <w:t xml:space="preserve"> </w:t>
      </w:r>
    </w:p>
    <w:p w14:paraId="382DBDAC" w14:textId="77777777" w:rsidR="00FA051E" w:rsidRPr="006013A9" w:rsidRDefault="00000000" w:rsidP="006013A9">
      <w:pPr>
        <w:spacing w:line="360" w:lineRule="auto"/>
        <w:jc w:val="both"/>
        <w:rPr>
          <w:rFonts w:asciiTheme="minorHAnsi" w:hAnsiTheme="minorHAnsi" w:cstheme="minorHAnsi"/>
          <w:sz w:val="24"/>
          <w:szCs w:val="24"/>
        </w:rPr>
      </w:pPr>
      <w:r w:rsidRPr="006013A9">
        <w:rPr>
          <w:rFonts w:asciiTheme="minorHAnsi" w:hAnsiTheme="minorHAnsi" w:cstheme="minorHAnsi"/>
          <w:sz w:val="24"/>
          <w:szCs w:val="24"/>
        </w:rPr>
        <w:lastRenderedPageBreak/>
        <w:t xml:space="preserve">In Liberia, the overall percentage of antimalarial prescriptions from qualified sources in children under five for recent malarial fever was high in all regions, with the highest percentages observed in Southeastern B (93.0%) region, while the lowest percentages were observed in Greater Monrovia (61.1%) region </w:t>
      </w:r>
      <w:r w:rsidRPr="006013A9">
        <w:rPr>
          <w:rFonts w:asciiTheme="minorHAnsi" w:hAnsiTheme="minorHAnsi" w:cstheme="minorHAnsi"/>
          <w:b/>
          <w:sz w:val="24"/>
          <w:szCs w:val="24"/>
        </w:rPr>
        <w:t>[Figure 10]</w:t>
      </w:r>
      <w:r w:rsidRPr="006013A9">
        <w:rPr>
          <w:rFonts w:asciiTheme="minorHAnsi" w:hAnsiTheme="minorHAnsi" w:cstheme="minorHAnsi"/>
          <w:sz w:val="24"/>
          <w:szCs w:val="24"/>
        </w:rPr>
        <w:t xml:space="preserve">. However, the prevalence of antimalarial drug consumption was highest in the South Eastern (100%) region and lowest in the South Central (94.7%) region </w:t>
      </w:r>
      <w:r w:rsidRPr="006013A9">
        <w:rPr>
          <w:rFonts w:asciiTheme="minorHAnsi" w:hAnsiTheme="minorHAnsi" w:cstheme="minorHAnsi"/>
          <w:b/>
          <w:sz w:val="24"/>
          <w:szCs w:val="24"/>
        </w:rPr>
        <w:t>[Supplementary table 10]</w:t>
      </w:r>
      <w:r w:rsidRPr="006013A9">
        <w:rPr>
          <w:rFonts w:asciiTheme="minorHAnsi" w:hAnsiTheme="minorHAnsi" w:cstheme="minorHAnsi"/>
          <w:sz w:val="24"/>
          <w:szCs w:val="24"/>
        </w:rPr>
        <w:t>.</w:t>
      </w:r>
      <w:r w:rsidRPr="006013A9">
        <w:rPr>
          <w:rFonts w:asciiTheme="minorHAnsi" w:hAnsiTheme="minorHAnsi" w:cstheme="minorHAnsi"/>
          <w:b/>
          <w:sz w:val="24"/>
          <w:szCs w:val="24"/>
        </w:rPr>
        <w:t xml:space="preserve"> </w:t>
      </w:r>
    </w:p>
    <w:p w14:paraId="4DD237A4" w14:textId="77777777" w:rsidR="00FA051E" w:rsidRPr="006013A9" w:rsidRDefault="00000000" w:rsidP="006013A9">
      <w:pPr>
        <w:spacing w:line="360" w:lineRule="auto"/>
        <w:jc w:val="both"/>
        <w:rPr>
          <w:rFonts w:asciiTheme="minorHAnsi" w:hAnsiTheme="minorHAnsi" w:cstheme="minorHAnsi"/>
          <w:sz w:val="24"/>
          <w:szCs w:val="24"/>
        </w:rPr>
      </w:pPr>
      <w:r w:rsidRPr="006013A9">
        <w:rPr>
          <w:rFonts w:asciiTheme="minorHAnsi" w:hAnsiTheme="minorHAnsi" w:cstheme="minorHAnsi"/>
          <w:sz w:val="24"/>
          <w:szCs w:val="24"/>
        </w:rPr>
        <w:t xml:space="preserve">In Nigeria, the overall percentage of antimalarial prescriptions from qualified sources in children under five for recent malarial fever was high in all regions, with the highest percentages observed in   Jigawa, kebbi, Plateau, and Oyo regions at about 100% and the lowest percentages were observed in Rivers (22.7%) regions </w:t>
      </w:r>
      <w:r w:rsidRPr="006013A9">
        <w:rPr>
          <w:rFonts w:asciiTheme="minorHAnsi" w:hAnsiTheme="minorHAnsi" w:cstheme="minorHAnsi"/>
          <w:b/>
          <w:sz w:val="24"/>
          <w:szCs w:val="24"/>
        </w:rPr>
        <w:t>[Figure 11]</w:t>
      </w:r>
      <w:r w:rsidRPr="006013A9">
        <w:rPr>
          <w:rFonts w:asciiTheme="minorHAnsi" w:hAnsiTheme="minorHAnsi" w:cstheme="minorHAnsi"/>
          <w:sz w:val="24"/>
          <w:szCs w:val="24"/>
        </w:rPr>
        <w:t xml:space="preserve">. However, the prevalence of antimalarial drug consumption was highest in Benue 73.5% region and lowest in Kebbi 0.4% region </w:t>
      </w:r>
      <w:r w:rsidRPr="006013A9">
        <w:rPr>
          <w:rFonts w:asciiTheme="minorHAnsi" w:hAnsiTheme="minorHAnsi" w:cstheme="minorHAnsi"/>
          <w:b/>
          <w:sz w:val="24"/>
          <w:szCs w:val="24"/>
        </w:rPr>
        <w:t>[Supplementary table 15]</w:t>
      </w:r>
      <w:r w:rsidRPr="006013A9">
        <w:rPr>
          <w:rFonts w:asciiTheme="minorHAnsi" w:hAnsiTheme="minorHAnsi" w:cstheme="minorHAnsi"/>
          <w:sz w:val="24"/>
          <w:szCs w:val="24"/>
        </w:rPr>
        <w:t>.</w:t>
      </w:r>
      <w:r w:rsidRPr="006013A9">
        <w:rPr>
          <w:rFonts w:asciiTheme="minorHAnsi" w:hAnsiTheme="minorHAnsi" w:cstheme="minorHAnsi"/>
          <w:b/>
          <w:sz w:val="24"/>
          <w:szCs w:val="24"/>
        </w:rPr>
        <w:t xml:space="preserve"> </w:t>
      </w:r>
    </w:p>
    <w:p w14:paraId="14AD6559" w14:textId="77777777" w:rsidR="00FA051E" w:rsidRPr="006013A9" w:rsidRDefault="00000000" w:rsidP="006013A9">
      <w:pPr>
        <w:spacing w:line="360" w:lineRule="auto"/>
        <w:jc w:val="both"/>
        <w:rPr>
          <w:rFonts w:asciiTheme="minorHAnsi" w:hAnsiTheme="minorHAnsi" w:cstheme="minorHAnsi"/>
          <w:sz w:val="24"/>
          <w:szCs w:val="24"/>
        </w:rPr>
      </w:pPr>
      <w:r w:rsidRPr="006013A9">
        <w:rPr>
          <w:rFonts w:asciiTheme="minorHAnsi" w:hAnsiTheme="minorHAnsi" w:cstheme="minorHAnsi"/>
          <w:sz w:val="24"/>
          <w:szCs w:val="24"/>
        </w:rPr>
        <w:t xml:space="preserve">In Tanzania, the overall percentage of antimalarial prescriptions from qualified sources in children under five for recent malarial fever was high in all regions, with the highest percentages observed in Dodoma, Arusha, Njombe, and Dar Es Salaam regions about 100%, and the lowest percentages observed in Singida (41.6%) regions </w:t>
      </w:r>
      <w:r w:rsidRPr="006013A9">
        <w:rPr>
          <w:rFonts w:asciiTheme="minorHAnsi" w:hAnsiTheme="minorHAnsi" w:cstheme="minorHAnsi"/>
          <w:b/>
          <w:sz w:val="24"/>
          <w:szCs w:val="24"/>
        </w:rPr>
        <w:t>[Figure 12]</w:t>
      </w:r>
      <w:r w:rsidRPr="006013A9">
        <w:rPr>
          <w:rFonts w:asciiTheme="minorHAnsi" w:hAnsiTheme="minorHAnsi" w:cstheme="minorHAnsi"/>
          <w:sz w:val="24"/>
          <w:szCs w:val="24"/>
        </w:rPr>
        <w:t xml:space="preserve">. However, the prevalence of antimalarial drug consumption was 100%, except for the Pwani (96.9%), Tabora (95.6%), and Shinyanga (97.2%) regions </w:t>
      </w:r>
      <w:r w:rsidRPr="006013A9">
        <w:rPr>
          <w:rFonts w:asciiTheme="minorHAnsi" w:hAnsiTheme="minorHAnsi" w:cstheme="minorHAnsi"/>
          <w:b/>
          <w:sz w:val="24"/>
          <w:szCs w:val="24"/>
        </w:rPr>
        <w:t>[Supplementary table 19]</w:t>
      </w:r>
      <w:r w:rsidRPr="006013A9">
        <w:rPr>
          <w:rFonts w:asciiTheme="minorHAnsi" w:hAnsiTheme="minorHAnsi" w:cstheme="minorHAnsi"/>
          <w:sz w:val="24"/>
          <w:szCs w:val="24"/>
        </w:rPr>
        <w:t>.</w:t>
      </w:r>
    </w:p>
    <w:p w14:paraId="5B15C7D8" w14:textId="77777777" w:rsidR="00FA051E" w:rsidRPr="006013A9" w:rsidRDefault="00000000" w:rsidP="006013A9">
      <w:pPr>
        <w:spacing w:line="360" w:lineRule="auto"/>
        <w:jc w:val="center"/>
        <w:rPr>
          <w:rFonts w:asciiTheme="minorHAnsi" w:hAnsiTheme="minorHAnsi" w:cstheme="minorHAnsi"/>
          <w:b/>
          <w:sz w:val="24"/>
          <w:szCs w:val="24"/>
        </w:rPr>
      </w:pPr>
      <w:r w:rsidRPr="006013A9">
        <w:rPr>
          <w:rFonts w:asciiTheme="minorHAnsi" w:hAnsiTheme="minorHAnsi" w:cstheme="minorHAnsi"/>
          <w:b/>
          <w:sz w:val="24"/>
          <w:szCs w:val="24"/>
        </w:rPr>
        <w:t>[Insert Figure 8-12 Here]</w:t>
      </w:r>
    </w:p>
    <w:p w14:paraId="6DA0925E" w14:textId="77777777" w:rsidR="00FA051E" w:rsidRPr="006013A9" w:rsidRDefault="00000000" w:rsidP="006013A9">
      <w:pPr>
        <w:spacing w:line="360" w:lineRule="auto"/>
        <w:jc w:val="both"/>
        <w:rPr>
          <w:rFonts w:asciiTheme="minorHAnsi" w:hAnsiTheme="minorHAnsi" w:cstheme="minorHAnsi"/>
          <w:b/>
          <w:i/>
          <w:sz w:val="24"/>
          <w:szCs w:val="24"/>
        </w:rPr>
      </w:pPr>
      <w:r w:rsidRPr="006013A9">
        <w:rPr>
          <w:rFonts w:asciiTheme="minorHAnsi" w:hAnsiTheme="minorHAnsi" w:cstheme="minorHAnsi"/>
          <w:b/>
          <w:sz w:val="24"/>
          <w:szCs w:val="24"/>
        </w:rPr>
        <w:t>Figure Title:</w:t>
      </w:r>
      <w:r w:rsidRPr="006013A9">
        <w:rPr>
          <w:rFonts w:asciiTheme="minorHAnsi" w:hAnsiTheme="minorHAnsi" w:cstheme="minorHAnsi"/>
          <w:b/>
          <w:i/>
          <w:sz w:val="24"/>
          <w:szCs w:val="24"/>
        </w:rPr>
        <w:t xml:space="preserve"> </w:t>
      </w:r>
      <w:r w:rsidRPr="006013A9">
        <w:rPr>
          <w:rFonts w:asciiTheme="minorHAnsi" w:hAnsiTheme="minorHAnsi" w:cstheme="minorHAnsi"/>
          <w:b/>
          <w:sz w:val="24"/>
          <w:szCs w:val="24"/>
        </w:rPr>
        <w:t>Region Wise Prevalence of Five Countries (Ghana, Kenya, Liberia, Nigeria and Tanzania) with Lowest Qualified Prescription of Antimalarial from Qualified Sources.</w:t>
      </w:r>
    </w:p>
    <w:p w14:paraId="441C0560" w14:textId="77777777" w:rsidR="00FA051E" w:rsidRPr="006013A9" w:rsidRDefault="00000000" w:rsidP="006013A9">
      <w:pPr>
        <w:spacing w:line="360" w:lineRule="auto"/>
        <w:jc w:val="both"/>
        <w:rPr>
          <w:rFonts w:asciiTheme="minorHAnsi" w:hAnsiTheme="minorHAnsi" w:cstheme="minorHAnsi"/>
          <w:b/>
          <w:i/>
          <w:sz w:val="24"/>
          <w:szCs w:val="24"/>
        </w:rPr>
      </w:pPr>
      <w:r w:rsidRPr="006013A9">
        <w:rPr>
          <w:rFonts w:asciiTheme="minorHAnsi" w:hAnsiTheme="minorHAnsi" w:cstheme="minorHAnsi"/>
          <w:b/>
          <w:i/>
          <w:sz w:val="24"/>
          <w:szCs w:val="24"/>
        </w:rPr>
        <w:t>Legend:</w:t>
      </w:r>
      <w:r w:rsidRPr="006013A9">
        <w:rPr>
          <w:rFonts w:asciiTheme="minorHAnsi" w:hAnsiTheme="minorHAnsi" w:cstheme="minorHAnsi"/>
          <w:color w:val="000000"/>
          <w:sz w:val="24"/>
          <w:szCs w:val="24"/>
        </w:rPr>
        <w:t xml:space="preserve"> </w:t>
      </w:r>
      <w:r w:rsidRPr="006013A9">
        <w:rPr>
          <w:rFonts w:asciiTheme="minorHAnsi" w:hAnsiTheme="minorHAnsi" w:cstheme="minorHAnsi"/>
          <w:b/>
          <w:i/>
          <w:color w:val="000000"/>
          <w:sz w:val="24"/>
          <w:szCs w:val="24"/>
        </w:rPr>
        <w:t>Here, the darker shades of red indicate unqualified sources of antimalarial.</w:t>
      </w:r>
    </w:p>
    <w:p w14:paraId="02071D01" w14:textId="77777777" w:rsidR="00FA051E" w:rsidRPr="006013A9" w:rsidRDefault="00000000" w:rsidP="006013A9">
      <w:pPr>
        <w:spacing w:line="360" w:lineRule="auto"/>
        <w:rPr>
          <w:rFonts w:asciiTheme="minorHAnsi" w:hAnsiTheme="minorHAnsi" w:cstheme="minorHAnsi"/>
          <w:b/>
          <w:color w:val="000000"/>
          <w:sz w:val="24"/>
          <w:szCs w:val="24"/>
        </w:rPr>
      </w:pPr>
      <w:r w:rsidRPr="006013A9">
        <w:rPr>
          <w:rFonts w:asciiTheme="minorHAnsi" w:hAnsiTheme="minorHAnsi" w:cstheme="minorHAnsi"/>
          <w:b/>
          <w:color w:val="000000"/>
          <w:sz w:val="24"/>
          <w:szCs w:val="24"/>
        </w:rPr>
        <w:t>Descriptives Statistics for Explanatory Variables</w:t>
      </w:r>
    </w:p>
    <w:p w14:paraId="65F05CC5" w14:textId="77777777" w:rsidR="00FA051E" w:rsidRPr="006013A9" w:rsidRDefault="00000000" w:rsidP="006013A9">
      <w:pPr>
        <w:spacing w:line="360" w:lineRule="auto"/>
        <w:jc w:val="both"/>
        <w:rPr>
          <w:rFonts w:asciiTheme="minorHAnsi" w:hAnsiTheme="minorHAnsi" w:cstheme="minorHAnsi"/>
          <w:color w:val="000000"/>
          <w:sz w:val="24"/>
          <w:szCs w:val="24"/>
        </w:rPr>
      </w:pPr>
      <w:r w:rsidRPr="006013A9">
        <w:rPr>
          <w:rFonts w:asciiTheme="minorHAnsi" w:hAnsiTheme="minorHAnsi" w:cstheme="minorHAnsi"/>
          <w:color w:val="000000"/>
          <w:sz w:val="24"/>
          <w:szCs w:val="24"/>
        </w:rPr>
        <w:t xml:space="preserve">Table 3 shows the descriptive statistics for several explanatory factors and antimalarial drugs taken from qualified sources for recent malarial fever in children under five. </w:t>
      </w:r>
    </w:p>
    <w:p w14:paraId="5123CE41" w14:textId="77777777" w:rsidR="00FA051E" w:rsidRPr="006013A9" w:rsidRDefault="00000000" w:rsidP="006013A9">
      <w:pPr>
        <w:spacing w:line="360" w:lineRule="auto"/>
        <w:jc w:val="both"/>
        <w:rPr>
          <w:rFonts w:asciiTheme="minorHAnsi" w:hAnsiTheme="minorHAnsi" w:cstheme="minorHAnsi"/>
          <w:color w:val="000000"/>
          <w:sz w:val="24"/>
          <w:szCs w:val="24"/>
        </w:rPr>
      </w:pPr>
      <w:r w:rsidRPr="006013A9">
        <w:rPr>
          <w:rFonts w:asciiTheme="minorHAnsi" w:hAnsiTheme="minorHAnsi" w:cstheme="minorHAnsi"/>
          <w:color w:val="000000"/>
          <w:sz w:val="24"/>
          <w:szCs w:val="24"/>
        </w:rPr>
        <w:t xml:space="preserve">About </w:t>
      </w:r>
      <w:r w:rsidRPr="006013A9">
        <w:rPr>
          <w:rFonts w:asciiTheme="minorHAnsi" w:hAnsiTheme="minorHAnsi" w:cstheme="minorHAnsi"/>
          <w:sz w:val="24"/>
          <w:szCs w:val="24"/>
        </w:rPr>
        <w:t>86.9</w:t>
      </w:r>
      <w:r w:rsidRPr="006013A9">
        <w:rPr>
          <w:rFonts w:asciiTheme="minorHAnsi" w:hAnsiTheme="minorHAnsi" w:cstheme="minorHAnsi"/>
          <w:color w:val="000000"/>
          <w:sz w:val="24"/>
          <w:szCs w:val="24"/>
        </w:rPr>
        <w:t xml:space="preserve">% of children who are male have taken antimalarial whereas </w:t>
      </w:r>
      <w:r w:rsidRPr="006013A9">
        <w:rPr>
          <w:rFonts w:asciiTheme="minorHAnsi" w:hAnsiTheme="minorHAnsi" w:cstheme="minorHAnsi"/>
          <w:sz w:val="24"/>
          <w:szCs w:val="24"/>
        </w:rPr>
        <w:t>87.3</w:t>
      </w:r>
      <w:r w:rsidRPr="006013A9">
        <w:rPr>
          <w:rFonts w:asciiTheme="minorHAnsi" w:hAnsiTheme="minorHAnsi" w:cstheme="minorHAnsi"/>
          <w:color w:val="000000"/>
          <w:sz w:val="24"/>
          <w:szCs w:val="24"/>
        </w:rPr>
        <w:t xml:space="preserve">% of children who are female have taken antimalarial Drugs taken from qualified sources for recent malarial fever </w:t>
      </w:r>
      <w:r w:rsidRPr="006013A9">
        <w:rPr>
          <w:rFonts w:asciiTheme="minorHAnsi" w:hAnsiTheme="minorHAnsi" w:cstheme="minorHAnsi"/>
          <w:color w:val="000000"/>
          <w:sz w:val="24"/>
          <w:szCs w:val="24"/>
        </w:rPr>
        <w:lastRenderedPageBreak/>
        <w:t xml:space="preserve">in children under five. The percentage of antimalarial Prescription from qualified sources for recent malarial fever seems to decrease as the age of children increases (one year; </w:t>
      </w:r>
      <w:r w:rsidRPr="006013A9">
        <w:rPr>
          <w:rFonts w:asciiTheme="minorHAnsi" w:hAnsiTheme="minorHAnsi" w:cstheme="minorHAnsi"/>
          <w:sz w:val="24"/>
          <w:szCs w:val="24"/>
        </w:rPr>
        <w:t>89.1</w:t>
      </w:r>
      <w:r w:rsidRPr="006013A9">
        <w:rPr>
          <w:rFonts w:asciiTheme="minorHAnsi" w:hAnsiTheme="minorHAnsi" w:cstheme="minorHAnsi"/>
          <w:color w:val="000000"/>
          <w:sz w:val="24"/>
          <w:szCs w:val="24"/>
        </w:rPr>
        <w:t xml:space="preserve"> %, two years;</w:t>
      </w:r>
      <w:r w:rsidRPr="006013A9">
        <w:rPr>
          <w:rFonts w:asciiTheme="minorHAnsi" w:hAnsiTheme="minorHAnsi" w:cstheme="minorHAnsi"/>
          <w:sz w:val="24"/>
          <w:szCs w:val="24"/>
        </w:rPr>
        <w:t xml:space="preserve"> 87.1</w:t>
      </w:r>
      <w:r w:rsidRPr="006013A9">
        <w:rPr>
          <w:rFonts w:asciiTheme="minorHAnsi" w:hAnsiTheme="minorHAnsi" w:cstheme="minorHAnsi"/>
          <w:color w:val="000000"/>
          <w:sz w:val="24"/>
          <w:szCs w:val="24"/>
        </w:rPr>
        <w:t xml:space="preserve">%, three years; </w:t>
      </w:r>
      <w:r w:rsidRPr="006013A9">
        <w:rPr>
          <w:rFonts w:asciiTheme="minorHAnsi" w:hAnsiTheme="minorHAnsi" w:cstheme="minorHAnsi"/>
          <w:sz w:val="24"/>
          <w:szCs w:val="24"/>
        </w:rPr>
        <w:t>87.5</w:t>
      </w:r>
      <w:r w:rsidRPr="006013A9">
        <w:rPr>
          <w:rFonts w:asciiTheme="minorHAnsi" w:hAnsiTheme="minorHAnsi" w:cstheme="minorHAnsi"/>
          <w:color w:val="000000"/>
          <w:sz w:val="24"/>
          <w:szCs w:val="24"/>
        </w:rPr>
        <w:t xml:space="preserve"> %, four years; </w:t>
      </w:r>
      <w:r w:rsidRPr="006013A9">
        <w:rPr>
          <w:rFonts w:asciiTheme="minorHAnsi" w:hAnsiTheme="minorHAnsi" w:cstheme="minorHAnsi"/>
          <w:sz w:val="24"/>
          <w:szCs w:val="24"/>
        </w:rPr>
        <w:t>84.3</w:t>
      </w:r>
      <w:r w:rsidRPr="006013A9">
        <w:rPr>
          <w:rFonts w:asciiTheme="minorHAnsi" w:hAnsiTheme="minorHAnsi" w:cstheme="minorHAnsi"/>
          <w:color w:val="000000"/>
          <w:sz w:val="24"/>
          <w:szCs w:val="24"/>
        </w:rPr>
        <w:t xml:space="preserve"> %, and five years; 84.2%. Children who live in Rural areas received </w:t>
      </w:r>
      <w:r w:rsidRPr="006013A9">
        <w:rPr>
          <w:rFonts w:asciiTheme="minorHAnsi" w:hAnsiTheme="minorHAnsi" w:cstheme="minorHAnsi"/>
          <w:sz w:val="24"/>
          <w:szCs w:val="24"/>
        </w:rPr>
        <w:t>88.1</w:t>
      </w:r>
      <w:r w:rsidRPr="006013A9">
        <w:rPr>
          <w:rFonts w:asciiTheme="minorHAnsi" w:hAnsiTheme="minorHAnsi" w:cstheme="minorHAnsi"/>
          <w:color w:val="000000"/>
          <w:sz w:val="24"/>
          <w:szCs w:val="24"/>
        </w:rPr>
        <w:t xml:space="preserve"> % of antimalarial prescriptions from qualified sources, compared to urban areas with 84.3%. </w:t>
      </w:r>
      <w:r w:rsidRPr="006013A9">
        <w:rPr>
          <w:rFonts w:asciiTheme="minorHAnsi" w:hAnsiTheme="minorHAnsi" w:cstheme="minorHAnsi"/>
          <w:sz w:val="24"/>
          <w:szCs w:val="24"/>
        </w:rPr>
        <w:t>82.3</w:t>
      </w:r>
      <w:r w:rsidRPr="006013A9">
        <w:rPr>
          <w:rFonts w:asciiTheme="minorHAnsi" w:hAnsiTheme="minorHAnsi" w:cstheme="minorHAnsi"/>
          <w:color w:val="000000"/>
          <w:sz w:val="24"/>
          <w:szCs w:val="24"/>
        </w:rPr>
        <w:t xml:space="preserve"> % of children whose parents received higher education took antimalarial prescriptions from qualified sources for recent malarial fever, compared to children whose parents have no education with </w:t>
      </w:r>
      <w:r w:rsidRPr="006013A9">
        <w:rPr>
          <w:rFonts w:asciiTheme="minorHAnsi" w:hAnsiTheme="minorHAnsi" w:cstheme="minorHAnsi"/>
          <w:sz w:val="24"/>
          <w:szCs w:val="24"/>
        </w:rPr>
        <w:t>90.8</w:t>
      </w:r>
      <w:r w:rsidRPr="006013A9">
        <w:rPr>
          <w:rFonts w:asciiTheme="minorHAnsi" w:hAnsiTheme="minorHAnsi" w:cstheme="minorHAnsi"/>
          <w:color w:val="000000"/>
          <w:sz w:val="24"/>
          <w:szCs w:val="24"/>
        </w:rPr>
        <w:t xml:space="preserve"> %. The percentage of antimalarial prescriptions from qualified sources for the number of children under five in the household are One; </w:t>
      </w:r>
      <w:r w:rsidRPr="006013A9">
        <w:rPr>
          <w:rFonts w:asciiTheme="minorHAnsi" w:hAnsiTheme="minorHAnsi" w:cstheme="minorHAnsi"/>
          <w:sz w:val="24"/>
          <w:szCs w:val="24"/>
        </w:rPr>
        <w:t>86.0</w:t>
      </w:r>
      <w:r w:rsidRPr="006013A9">
        <w:rPr>
          <w:rFonts w:asciiTheme="minorHAnsi" w:hAnsiTheme="minorHAnsi" w:cstheme="minorHAnsi"/>
          <w:color w:val="000000"/>
          <w:sz w:val="24"/>
          <w:szCs w:val="24"/>
        </w:rPr>
        <w:t xml:space="preserve"> %, two; </w:t>
      </w:r>
      <w:r w:rsidRPr="006013A9">
        <w:rPr>
          <w:rFonts w:asciiTheme="minorHAnsi" w:hAnsiTheme="minorHAnsi" w:cstheme="minorHAnsi"/>
          <w:sz w:val="24"/>
          <w:szCs w:val="24"/>
        </w:rPr>
        <w:t>89.0</w:t>
      </w:r>
      <w:r w:rsidRPr="006013A9">
        <w:rPr>
          <w:rFonts w:asciiTheme="minorHAnsi" w:hAnsiTheme="minorHAnsi" w:cstheme="minorHAnsi"/>
          <w:color w:val="000000"/>
          <w:sz w:val="24"/>
          <w:szCs w:val="24"/>
        </w:rPr>
        <w:t xml:space="preserve"> %, three; 85.1%, four; 85.0%, and five; 88.4% respectively. According to the wealth index of the child’s family, the percentage of taking antimalarial from qualified sources for recent malarial fever seems to decrease from poorest to richest order (90.9% for poorest, 87.2% for poorer, 86.8% for middle, 84.4% for richer and 83.7% for richest. </w:t>
      </w:r>
      <w:r w:rsidRPr="006013A9">
        <w:rPr>
          <w:rFonts w:asciiTheme="minorHAnsi" w:hAnsiTheme="minorHAnsi" w:cstheme="minorHAnsi"/>
          <w:b/>
          <w:color w:val="000000"/>
          <w:sz w:val="24"/>
          <w:szCs w:val="24"/>
        </w:rPr>
        <w:t>[Table 2]</w:t>
      </w:r>
    </w:p>
    <w:p w14:paraId="65AC788A" w14:textId="77777777" w:rsidR="00FA051E" w:rsidRPr="006013A9" w:rsidRDefault="00000000" w:rsidP="006013A9">
      <w:pPr>
        <w:spacing w:line="360" w:lineRule="auto"/>
        <w:jc w:val="both"/>
        <w:rPr>
          <w:rFonts w:asciiTheme="minorHAnsi" w:hAnsiTheme="minorHAnsi" w:cstheme="minorHAnsi"/>
          <w:b/>
          <w:color w:val="000000"/>
          <w:sz w:val="24"/>
          <w:szCs w:val="24"/>
        </w:rPr>
      </w:pPr>
      <w:r w:rsidRPr="006013A9">
        <w:rPr>
          <w:rFonts w:asciiTheme="minorHAnsi" w:hAnsiTheme="minorHAnsi" w:cstheme="minorHAnsi"/>
          <w:b/>
          <w:color w:val="000000"/>
          <w:sz w:val="24"/>
          <w:szCs w:val="24"/>
        </w:rPr>
        <w:t>Discussion</w:t>
      </w:r>
    </w:p>
    <w:p w14:paraId="249939AD" w14:textId="77777777" w:rsidR="00FA051E" w:rsidRPr="006013A9" w:rsidRDefault="00000000" w:rsidP="006013A9">
      <w:pPr>
        <w:spacing w:line="360" w:lineRule="auto"/>
        <w:jc w:val="both"/>
        <w:rPr>
          <w:rFonts w:asciiTheme="minorHAnsi" w:hAnsiTheme="minorHAnsi" w:cstheme="minorHAnsi"/>
          <w:color w:val="000000"/>
          <w:sz w:val="24"/>
          <w:szCs w:val="24"/>
        </w:rPr>
      </w:pPr>
      <w:r w:rsidRPr="006013A9">
        <w:rPr>
          <w:rFonts w:asciiTheme="minorHAnsi" w:hAnsiTheme="minorHAnsi" w:cstheme="minorHAnsi"/>
          <w:sz w:val="24"/>
          <w:szCs w:val="24"/>
        </w:rPr>
        <w:t>Few fevers are treated with effective antimalarials within 24 hours of the beginning of symptoms, even though prompt availability of effective malaria treatment is essential to the success of malaria control efforts globally</w:t>
      </w:r>
      <w:r w:rsidRPr="006013A9">
        <w:rPr>
          <w:rFonts w:asciiTheme="minorHAnsi" w:hAnsiTheme="minorHAnsi" w:cstheme="minorHAnsi"/>
          <w:sz w:val="24"/>
          <w:szCs w:val="24"/>
          <w:vertAlign w:val="superscript"/>
        </w:rPr>
        <w:t>29</w:t>
      </w:r>
      <w:r w:rsidRPr="006013A9">
        <w:rPr>
          <w:rFonts w:asciiTheme="minorHAnsi" w:hAnsiTheme="minorHAnsi" w:cstheme="minorHAnsi"/>
          <w:sz w:val="24"/>
          <w:szCs w:val="24"/>
        </w:rPr>
        <w:t xml:space="preserve">. </w:t>
      </w:r>
      <w:r w:rsidRPr="006013A9">
        <w:rPr>
          <w:rFonts w:asciiTheme="minorHAnsi" w:hAnsiTheme="minorHAnsi" w:cstheme="minorHAnsi"/>
          <w:color w:val="000000"/>
          <w:sz w:val="24"/>
          <w:szCs w:val="24"/>
        </w:rPr>
        <w:t>The main barriers to reducing malaria mortality may be found in the ineffective testing of malarial fever in children and generally inefficient malaria care, the administration of antimalarial medicines without first performing blood tests for the disease, the administration of more antimalarial medicines than is suggested, or the administration of delayed antimalarial treatment</w:t>
      </w:r>
      <w:r w:rsidRPr="006013A9">
        <w:rPr>
          <w:rFonts w:asciiTheme="minorHAnsi" w:hAnsiTheme="minorHAnsi" w:cstheme="minorHAnsi"/>
          <w:sz w:val="24"/>
          <w:szCs w:val="24"/>
          <w:vertAlign w:val="superscript"/>
        </w:rPr>
        <w:t>30</w:t>
      </w:r>
      <w:r w:rsidRPr="006013A9">
        <w:rPr>
          <w:rFonts w:asciiTheme="minorHAnsi" w:hAnsiTheme="minorHAnsi" w:cstheme="minorHAnsi"/>
          <w:color w:val="000000"/>
          <w:sz w:val="24"/>
          <w:szCs w:val="24"/>
        </w:rPr>
        <w:t xml:space="preserve">. Our study found that overall, </w:t>
      </w:r>
      <w:r w:rsidRPr="006013A9">
        <w:rPr>
          <w:rFonts w:asciiTheme="minorHAnsi" w:hAnsiTheme="minorHAnsi" w:cstheme="minorHAnsi"/>
          <w:color w:val="000000"/>
          <w:sz w:val="24"/>
          <w:szCs w:val="24"/>
          <w:highlight w:val="white"/>
        </w:rPr>
        <w:t>the percentage of antimalarial prescriptions for recent malarial fever from qualified sources in children under five was very high (above 85 percent) across the LMICs. However, in several LMICs (Guinea, Mali, Nigeria, Kenya, and Senegal), the percentage of antimalarial drug consumption was low</w:t>
      </w:r>
      <w:r w:rsidRPr="006013A9">
        <w:rPr>
          <w:rFonts w:asciiTheme="minorHAnsi" w:hAnsiTheme="minorHAnsi" w:cstheme="minorHAnsi"/>
          <w:sz w:val="24"/>
          <w:szCs w:val="24"/>
        </w:rPr>
        <w:t xml:space="preserve">. </w:t>
      </w:r>
    </w:p>
    <w:p w14:paraId="254658C6" w14:textId="77777777" w:rsidR="00FA051E" w:rsidRPr="006013A9" w:rsidRDefault="00000000" w:rsidP="006013A9">
      <w:pPr>
        <w:spacing w:line="360" w:lineRule="auto"/>
        <w:jc w:val="both"/>
        <w:rPr>
          <w:rFonts w:asciiTheme="minorHAnsi" w:hAnsiTheme="minorHAnsi" w:cstheme="minorHAnsi"/>
          <w:color w:val="000000"/>
          <w:sz w:val="24"/>
          <w:szCs w:val="24"/>
          <w:highlight w:val="white"/>
        </w:rPr>
      </w:pPr>
      <w:r w:rsidRPr="006013A9">
        <w:rPr>
          <w:rFonts w:asciiTheme="minorHAnsi" w:hAnsiTheme="minorHAnsi" w:cstheme="minorHAnsi"/>
          <w:color w:val="000000"/>
          <w:sz w:val="24"/>
          <w:szCs w:val="24"/>
          <w:highlight w:val="white"/>
        </w:rPr>
        <w:t xml:space="preserve">The reasons for the high percentages of qualified prescriptions of antimalarial for recent malarial fever in children under five across the LMICs are manifold. Firstly, the main factor that forces higher percentages of qualified prescriptions across the LMICs is industry influences. According to several studies, the pharmaceutical business has a significant impact on information and incentives, and doctors from both public and private institutions mentioned the industry as their main source of knowledge regarding drugs </w:t>
      </w:r>
      <w:r w:rsidRPr="006013A9">
        <w:rPr>
          <w:rFonts w:asciiTheme="minorHAnsi" w:hAnsiTheme="minorHAnsi" w:cstheme="minorHAnsi"/>
          <w:sz w:val="24"/>
          <w:szCs w:val="24"/>
          <w:vertAlign w:val="superscript"/>
        </w:rPr>
        <w:t>31</w:t>
      </w:r>
      <w:r w:rsidRPr="006013A9">
        <w:rPr>
          <w:rFonts w:asciiTheme="minorHAnsi" w:hAnsiTheme="minorHAnsi" w:cstheme="minorHAnsi"/>
          <w:color w:val="000000"/>
          <w:sz w:val="24"/>
          <w:szCs w:val="24"/>
          <w:highlight w:val="white"/>
          <w:vertAlign w:val="superscript"/>
        </w:rPr>
        <w:t>,</w:t>
      </w:r>
      <w:r w:rsidRPr="006013A9">
        <w:rPr>
          <w:rFonts w:asciiTheme="minorHAnsi" w:hAnsiTheme="minorHAnsi" w:cstheme="minorHAnsi"/>
          <w:sz w:val="24"/>
          <w:szCs w:val="24"/>
          <w:vertAlign w:val="superscript"/>
        </w:rPr>
        <w:t>32</w:t>
      </w:r>
      <w:r w:rsidRPr="006013A9">
        <w:rPr>
          <w:rFonts w:asciiTheme="minorHAnsi" w:hAnsiTheme="minorHAnsi" w:cstheme="minorHAnsi"/>
          <w:color w:val="000000"/>
          <w:sz w:val="24"/>
          <w:szCs w:val="24"/>
          <w:highlight w:val="white"/>
          <w:vertAlign w:val="superscript"/>
        </w:rPr>
        <w:t>,</w:t>
      </w:r>
      <w:r w:rsidRPr="006013A9">
        <w:rPr>
          <w:rFonts w:asciiTheme="minorHAnsi" w:hAnsiTheme="minorHAnsi" w:cstheme="minorHAnsi"/>
          <w:sz w:val="24"/>
          <w:szCs w:val="24"/>
          <w:vertAlign w:val="superscript"/>
        </w:rPr>
        <w:t>33</w:t>
      </w:r>
      <w:r w:rsidRPr="006013A9">
        <w:rPr>
          <w:rFonts w:asciiTheme="minorHAnsi" w:hAnsiTheme="minorHAnsi" w:cstheme="minorHAnsi"/>
          <w:color w:val="000000"/>
          <w:sz w:val="24"/>
          <w:szCs w:val="24"/>
          <w:highlight w:val="white"/>
          <w:vertAlign w:val="superscript"/>
        </w:rPr>
        <w:t>,</w:t>
      </w:r>
      <w:r w:rsidRPr="006013A9">
        <w:rPr>
          <w:rFonts w:asciiTheme="minorHAnsi" w:hAnsiTheme="minorHAnsi" w:cstheme="minorHAnsi"/>
          <w:sz w:val="24"/>
          <w:szCs w:val="24"/>
          <w:vertAlign w:val="superscript"/>
        </w:rPr>
        <w:t>34</w:t>
      </w:r>
      <w:r w:rsidRPr="006013A9">
        <w:rPr>
          <w:rFonts w:asciiTheme="minorHAnsi" w:hAnsiTheme="minorHAnsi" w:cstheme="minorHAnsi"/>
          <w:color w:val="000000"/>
          <w:sz w:val="24"/>
          <w:szCs w:val="24"/>
          <w:highlight w:val="white"/>
        </w:rPr>
        <w:t>.</w:t>
      </w:r>
      <w:r w:rsidRPr="006013A9">
        <w:rPr>
          <w:rFonts w:asciiTheme="minorHAnsi" w:hAnsiTheme="minorHAnsi" w:cstheme="minorHAnsi"/>
          <w:sz w:val="24"/>
          <w:szCs w:val="24"/>
        </w:rPr>
        <w:t xml:space="preserve"> </w:t>
      </w:r>
      <w:r w:rsidRPr="006013A9">
        <w:rPr>
          <w:rFonts w:asciiTheme="minorHAnsi" w:hAnsiTheme="minorHAnsi" w:cstheme="minorHAnsi"/>
          <w:color w:val="000000"/>
          <w:sz w:val="24"/>
          <w:szCs w:val="24"/>
          <w:highlight w:val="white"/>
        </w:rPr>
        <w:t xml:space="preserve">Pharmaceutical corporations reportedly put </w:t>
      </w:r>
      <w:r w:rsidRPr="006013A9">
        <w:rPr>
          <w:rFonts w:asciiTheme="minorHAnsi" w:hAnsiTheme="minorHAnsi" w:cstheme="minorHAnsi"/>
          <w:color w:val="000000"/>
          <w:sz w:val="24"/>
          <w:szCs w:val="24"/>
          <w:highlight w:val="white"/>
        </w:rPr>
        <w:lastRenderedPageBreak/>
        <w:t>pressure on Indian physicians and pharmacists to use or sell pharmaceuticals, particularly newer brands</w:t>
      </w:r>
      <w:r w:rsidRPr="006013A9">
        <w:rPr>
          <w:rFonts w:asciiTheme="minorHAnsi" w:hAnsiTheme="minorHAnsi" w:cstheme="minorHAnsi"/>
          <w:sz w:val="24"/>
          <w:szCs w:val="24"/>
          <w:highlight w:val="white"/>
        </w:rPr>
        <w:t>,</w:t>
      </w:r>
      <w:r w:rsidRPr="006013A9">
        <w:rPr>
          <w:rFonts w:asciiTheme="minorHAnsi" w:hAnsiTheme="minorHAnsi" w:cstheme="minorHAnsi"/>
          <w:color w:val="000000"/>
          <w:sz w:val="24"/>
          <w:szCs w:val="24"/>
          <w:highlight w:val="white"/>
        </w:rPr>
        <w:t xml:space="preserve"> and gave incentives</w:t>
      </w:r>
      <w:r w:rsidRPr="006013A9">
        <w:rPr>
          <w:rFonts w:asciiTheme="minorHAnsi" w:hAnsiTheme="minorHAnsi" w:cstheme="minorHAnsi"/>
          <w:sz w:val="24"/>
          <w:szCs w:val="24"/>
          <w:vertAlign w:val="superscript"/>
        </w:rPr>
        <w:t>31</w:t>
      </w:r>
      <w:r w:rsidRPr="006013A9">
        <w:rPr>
          <w:rFonts w:asciiTheme="minorHAnsi" w:hAnsiTheme="minorHAnsi" w:cstheme="minorHAnsi"/>
          <w:color w:val="000000"/>
          <w:sz w:val="24"/>
          <w:szCs w:val="24"/>
          <w:highlight w:val="white"/>
        </w:rPr>
        <w:t>. A study of doctors in Pakistan revealed that while public sector doctors were more likely to have issues with medicine supply, private sector doctors were (reportedly) more vulnerable to patient demand and the fear of losing patients to rival providers</w:t>
      </w:r>
      <w:r w:rsidRPr="006013A9">
        <w:rPr>
          <w:rFonts w:asciiTheme="minorHAnsi" w:hAnsiTheme="minorHAnsi" w:cstheme="minorHAnsi"/>
          <w:sz w:val="24"/>
          <w:szCs w:val="24"/>
          <w:vertAlign w:val="superscript"/>
        </w:rPr>
        <w:t>35</w:t>
      </w:r>
      <w:r w:rsidRPr="006013A9">
        <w:rPr>
          <w:rFonts w:asciiTheme="minorHAnsi" w:hAnsiTheme="minorHAnsi" w:cstheme="minorHAnsi"/>
          <w:color w:val="000000"/>
          <w:sz w:val="24"/>
          <w:szCs w:val="24"/>
          <w:highlight w:val="white"/>
        </w:rPr>
        <w:t>. In Laos, clinicians in rural settings were more likely than those in district and central hospitals to get information from pharmaceutical corporations</w:t>
      </w:r>
      <w:r w:rsidRPr="006013A9">
        <w:rPr>
          <w:rFonts w:asciiTheme="minorHAnsi" w:hAnsiTheme="minorHAnsi" w:cstheme="minorHAnsi"/>
          <w:sz w:val="24"/>
          <w:szCs w:val="24"/>
          <w:vertAlign w:val="superscript"/>
        </w:rPr>
        <w:t>36</w:t>
      </w:r>
      <w:r w:rsidRPr="006013A9">
        <w:rPr>
          <w:rFonts w:asciiTheme="minorHAnsi" w:hAnsiTheme="minorHAnsi" w:cstheme="minorHAnsi"/>
          <w:color w:val="000000"/>
          <w:sz w:val="24"/>
          <w:szCs w:val="24"/>
          <w:highlight w:val="white"/>
        </w:rPr>
        <w:t>. They discovered that some doctors had contracts with pharmaceutical corporations to split the revenues of additional sales in their research of healthcare worker incentives in China</w:t>
      </w:r>
      <w:r w:rsidRPr="006013A9">
        <w:rPr>
          <w:rFonts w:asciiTheme="minorHAnsi" w:hAnsiTheme="minorHAnsi" w:cstheme="minorHAnsi"/>
          <w:sz w:val="24"/>
          <w:szCs w:val="24"/>
          <w:vertAlign w:val="superscript"/>
        </w:rPr>
        <w:t>37</w:t>
      </w:r>
      <w:r w:rsidRPr="006013A9">
        <w:rPr>
          <w:rFonts w:asciiTheme="minorHAnsi" w:hAnsiTheme="minorHAnsi" w:cstheme="minorHAnsi"/>
          <w:color w:val="000000"/>
          <w:sz w:val="24"/>
          <w:szCs w:val="24"/>
          <w:highlight w:val="white"/>
        </w:rPr>
        <w:t>.</w:t>
      </w:r>
    </w:p>
    <w:p w14:paraId="16C85CE1" w14:textId="77777777" w:rsidR="00FA051E" w:rsidRPr="006013A9" w:rsidRDefault="00000000" w:rsidP="006013A9">
      <w:pPr>
        <w:spacing w:line="360" w:lineRule="auto"/>
        <w:jc w:val="both"/>
        <w:rPr>
          <w:rFonts w:asciiTheme="minorHAnsi" w:hAnsiTheme="minorHAnsi" w:cstheme="minorHAnsi"/>
          <w:color w:val="000000"/>
          <w:sz w:val="24"/>
          <w:szCs w:val="24"/>
          <w:highlight w:val="white"/>
        </w:rPr>
      </w:pPr>
      <w:r w:rsidRPr="006013A9">
        <w:rPr>
          <w:rFonts w:asciiTheme="minorHAnsi" w:hAnsiTheme="minorHAnsi" w:cstheme="minorHAnsi"/>
          <w:color w:val="000000"/>
          <w:sz w:val="24"/>
          <w:szCs w:val="24"/>
          <w:highlight w:val="white"/>
        </w:rPr>
        <w:t xml:space="preserve">Secondly, research has revealed various cultures of care that have an impact on prescription. This may be oversimplified to assume that prescribers and sellers are mainly affected by stock and profits. Indian physicians recommended antibiotics as preventative measures since their patients were vulnerable to illness due to inadequate sanitation and filthy living circumstances. In addition to that, Indian pharmacists claimed that selling medications to underprivileged people is a   means of social work. Furthermore, some pharmacists were reluctant to contest prescriptions even when they were unneeded to undermine the authority of doctors </w:t>
      </w:r>
      <w:r w:rsidRPr="006013A9">
        <w:rPr>
          <w:rFonts w:asciiTheme="minorHAnsi" w:hAnsiTheme="minorHAnsi" w:cstheme="minorHAnsi"/>
          <w:sz w:val="24"/>
          <w:szCs w:val="24"/>
          <w:vertAlign w:val="superscript"/>
        </w:rPr>
        <w:t>38</w:t>
      </w:r>
      <w:r w:rsidRPr="006013A9">
        <w:rPr>
          <w:rFonts w:asciiTheme="minorHAnsi" w:hAnsiTheme="minorHAnsi" w:cstheme="minorHAnsi"/>
          <w:color w:val="000000"/>
          <w:sz w:val="24"/>
          <w:szCs w:val="24"/>
          <w:highlight w:val="white"/>
          <w:vertAlign w:val="superscript"/>
        </w:rPr>
        <w:t>,</w:t>
      </w:r>
      <w:r w:rsidRPr="006013A9">
        <w:rPr>
          <w:rFonts w:asciiTheme="minorHAnsi" w:hAnsiTheme="minorHAnsi" w:cstheme="minorHAnsi"/>
          <w:sz w:val="24"/>
          <w:szCs w:val="24"/>
          <w:vertAlign w:val="superscript"/>
        </w:rPr>
        <w:t>39</w:t>
      </w:r>
      <w:r w:rsidRPr="006013A9">
        <w:rPr>
          <w:rFonts w:asciiTheme="minorHAnsi" w:hAnsiTheme="minorHAnsi" w:cstheme="minorHAnsi"/>
          <w:color w:val="000000"/>
          <w:sz w:val="24"/>
          <w:szCs w:val="24"/>
          <w:highlight w:val="white"/>
        </w:rPr>
        <w:t>.</w:t>
      </w:r>
    </w:p>
    <w:p w14:paraId="1F9FD904" w14:textId="77777777" w:rsidR="00FA051E" w:rsidRPr="006013A9" w:rsidRDefault="00000000" w:rsidP="006013A9">
      <w:pPr>
        <w:spacing w:line="360" w:lineRule="auto"/>
        <w:jc w:val="both"/>
        <w:rPr>
          <w:rFonts w:asciiTheme="minorHAnsi" w:hAnsiTheme="minorHAnsi" w:cstheme="minorHAnsi"/>
          <w:color w:val="000000"/>
          <w:sz w:val="24"/>
          <w:szCs w:val="24"/>
          <w:highlight w:val="white"/>
        </w:rPr>
      </w:pPr>
      <w:r w:rsidRPr="006013A9">
        <w:rPr>
          <w:rFonts w:asciiTheme="minorHAnsi" w:hAnsiTheme="minorHAnsi" w:cstheme="minorHAnsi"/>
          <w:color w:val="000000"/>
          <w:sz w:val="24"/>
          <w:szCs w:val="24"/>
          <w:highlight w:val="white"/>
        </w:rPr>
        <w:t>Thirdly, Patients' demands, according to providers in both the public and private sectors, played a major role in their prescription decisions. Doctors frequently believe that patients want medicines because they are unaware of their illnesses. For instance, doctors in Nigeria claim that when the public pays for healthcare services, such as at private hospitals, they anticipate seeing medicines on their bills</w:t>
      </w:r>
      <w:r w:rsidRPr="006013A9">
        <w:rPr>
          <w:rFonts w:asciiTheme="minorHAnsi" w:hAnsiTheme="minorHAnsi" w:cstheme="minorHAnsi"/>
          <w:sz w:val="24"/>
          <w:szCs w:val="24"/>
          <w:vertAlign w:val="superscript"/>
        </w:rPr>
        <w:t>40</w:t>
      </w:r>
      <w:r w:rsidRPr="006013A9">
        <w:rPr>
          <w:rFonts w:asciiTheme="minorHAnsi" w:hAnsiTheme="minorHAnsi" w:cstheme="minorHAnsi"/>
          <w:color w:val="000000"/>
          <w:sz w:val="24"/>
          <w:szCs w:val="24"/>
          <w:highlight w:val="white"/>
          <w:vertAlign w:val="superscript"/>
        </w:rPr>
        <w:t>,</w:t>
      </w:r>
      <w:r w:rsidRPr="006013A9">
        <w:rPr>
          <w:rFonts w:asciiTheme="minorHAnsi" w:hAnsiTheme="minorHAnsi" w:cstheme="minorHAnsi"/>
          <w:sz w:val="24"/>
          <w:szCs w:val="24"/>
          <w:vertAlign w:val="superscript"/>
        </w:rPr>
        <w:t>31</w:t>
      </w:r>
      <w:r w:rsidRPr="006013A9">
        <w:rPr>
          <w:rFonts w:asciiTheme="minorHAnsi" w:hAnsiTheme="minorHAnsi" w:cstheme="minorHAnsi"/>
          <w:color w:val="000000"/>
          <w:sz w:val="24"/>
          <w:szCs w:val="24"/>
          <w:highlight w:val="white"/>
          <w:vertAlign w:val="superscript"/>
        </w:rPr>
        <w:t>,</w:t>
      </w:r>
      <w:r w:rsidRPr="006013A9">
        <w:rPr>
          <w:rFonts w:asciiTheme="minorHAnsi" w:hAnsiTheme="minorHAnsi" w:cstheme="minorHAnsi"/>
          <w:sz w:val="24"/>
          <w:szCs w:val="24"/>
          <w:vertAlign w:val="superscript"/>
        </w:rPr>
        <w:t>37</w:t>
      </w:r>
      <w:r w:rsidRPr="006013A9">
        <w:rPr>
          <w:rFonts w:asciiTheme="minorHAnsi" w:hAnsiTheme="minorHAnsi" w:cstheme="minorHAnsi"/>
          <w:color w:val="000000"/>
          <w:sz w:val="24"/>
          <w:szCs w:val="24"/>
          <w:highlight w:val="white"/>
          <w:vertAlign w:val="superscript"/>
        </w:rPr>
        <w:t>,</w:t>
      </w:r>
      <w:r w:rsidRPr="006013A9">
        <w:rPr>
          <w:rFonts w:asciiTheme="minorHAnsi" w:hAnsiTheme="minorHAnsi" w:cstheme="minorHAnsi"/>
          <w:sz w:val="24"/>
          <w:szCs w:val="24"/>
          <w:vertAlign w:val="superscript"/>
        </w:rPr>
        <w:t>38</w:t>
      </w:r>
      <w:r w:rsidRPr="006013A9">
        <w:rPr>
          <w:rFonts w:asciiTheme="minorHAnsi" w:hAnsiTheme="minorHAnsi" w:cstheme="minorHAnsi"/>
          <w:color w:val="000000"/>
          <w:sz w:val="24"/>
          <w:szCs w:val="24"/>
          <w:highlight w:val="white"/>
          <w:vertAlign w:val="superscript"/>
        </w:rPr>
        <w:t>,</w:t>
      </w:r>
      <w:r w:rsidRPr="006013A9">
        <w:rPr>
          <w:rFonts w:asciiTheme="minorHAnsi" w:hAnsiTheme="minorHAnsi" w:cstheme="minorHAnsi"/>
          <w:sz w:val="24"/>
          <w:szCs w:val="24"/>
          <w:vertAlign w:val="superscript"/>
        </w:rPr>
        <w:t>41</w:t>
      </w:r>
      <w:r w:rsidRPr="006013A9">
        <w:rPr>
          <w:rFonts w:asciiTheme="minorHAnsi" w:hAnsiTheme="minorHAnsi" w:cstheme="minorHAnsi"/>
          <w:color w:val="000000"/>
          <w:sz w:val="24"/>
          <w:szCs w:val="24"/>
          <w:highlight w:val="white"/>
          <w:vertAlign w:val="superscript"/>
        </w:rPr>
        <w:t>,</w:t>
      </w:r>
      <w:r w:rsidRPr="006013A9">
        <w:rPr>
          <w:rFonts w:asciiTheme="minorHAnsi" w:hAnsiTheme="minorHAnsi" w:cstheme="minorHAnsi"/>
          <w:sz w:val="24"/>
          <w:szCs w:val="24"/>
          <w:vertAlign w:val="superscript"/>
        </w:rPr>
        <w:t>35</w:t>
      </w:r>
      <w:r w:rsidRPr="006013A9">
        <w:rPr>
          <w:rFonts w:asciiTheme="minorHAnsi" w:hAnsiTheme="minorHAnsi" w:cstheme="minorHAnsi"/>
          <w:color w:val="000000"/>
          <w:sz w:val="24"/>
          <w:szCs w:val="24"/>
          <w:highlight w:val="white"/>
          <w:vertAlign w:val="superscript"/>
        </w:rPr>
        <w:t>,</w:t>
      </w:r>
      <w:r w:rsidRPr="006013A9">
        <w:rPr>
          <w:rFonts w:asciiTheme="minorHAnsi" w:hAnsiTheme="minorHAnsi" w:cstheme="minorHAnsi"/>
          <w:sz w:val="24"/>
          <w:szCs w:val="24"/>
          <w:vertAlign w:val="superscript"/>
        </w:rPr>
        <w:t>39</w:t>
      </w:r>
      <w:r w:rsidRPr="006013A9">
        <w:rPr>
          <w:rFonts w:asciiTheme="minorHAnsi" w:hAnsiTheme="minorHAnsi" w:cstheme="minorHAnsi"/>
          <w:color w:val="000000"/>
          <w:sz w:val="24"/>
          <w:szCs w:val="24"/>
          <w:highlight w:val="white"/>
          <w:vertAlign w:val="superscript"/>
        </w:rPr>
        <w:t>,</w:t>
      </w:r>
      <w:r w:rsidRPr="006013A9">
        <w:rPr>
          <w:rFonts w:asciiTheme="minorHAnsi" w:hAnsiTheme="minorHAnsi" w:cstheme="minorHAnsi"/>
          <w:sz w:val="24"/>
          <w:szCs w:val="24"/>
          <w:vertAlign w:val="superscript"/>
        </w:rPr>
        <w:t>42</w:t>
      </w:r>
      <w:r w:rsidRPr="006013A9">
        <w:rPr>
          <w:rFonts w:asciiTheme="minorHAnsi" w:hAnsiTheme="minorHAnsi" w:cstheme="minorHAnsi"/>
          <w:color w:val="000000"/>
          <w:sz w:val="24"/>
          <w:szCs w:val="24"/>
          <w:highlight w:val="white"/>
        </w:rPr>
        <w:t>.</w:t>
      </w:r>
    </w:p>
    <w:p w14:paraId="5255278C" w14:textId="77777777" w:rsidR="00FA051E" w:rsidRPr="006013A9" w:rsidRDefault="00000000" w:rsidP="006013A9">
      <w:pPr>
        <w:spacing w:line="360" w:lineRule="auto"/>
        <w:jc w:val="both"/>
        <w:rPr>
          <w:rFonts w:asciiTheme="minorHAnsi" w:hAnsiTheme="minorHAnsi" w:cstheme="minorHAnsi"/>
          <w:color w:val="000000"/>
          <w:sz w:val="24"/>
          <w:szCs w:val="24"/>
          <w:highlight w:val="white"/>
        </w:rPr>
      </w:pPr>
      <w:r w:rsidRPr="006013A9">
        <w:rPr>
          <w:rFonts w:asciiTheme="minorHAnsi" w:hAnsiTheme="minorHAnsi" w:cstheme="minorHAnsi"/>
          <w:color w:val="000000"/>
          <w:sz w:val="24"/>
          <w:szCs w:val="24"/>
          <w:highlight w:val="white"/>
        </w:rPr>
        <w:t xml:space="preserve"> Bangladesh has failed to uphold the innovative and highly regarded National Drug Policy of 1982. Regulatory bodies in the country lack the necessary power to effectively control drug pricing or curb the excessive usage of generic medicines. As a result, the availability of generic drugs is limited, leading to a significant markup in prices. Additionally, essential medications for common ailments like cough and fever are being sold in an unregulated manner.</w:t>
      </w:r>
    </w:p>
    <w:p w14:paraId="27DB0F6F" w14:textId="77777777" w:rsidR="00FA051E" w:rsidRPr="006013A9" w:rsidRDefault="00000000" w:rsidP="006013A9">
      <w:pPr>
        <w:spacing w:line="360" w:lineRule="auto"/>
        <w:jc w:val="both"/>
        <w:rPr>
          <w:rFonts w:asciiTheme="minorHAnsi" w:hAnsiTheme="minorHAnsi" w:cstheme="minorHAnsi"/>
          <w:color w:val="000000"/>
          <w:sz w:val="24"/>
          <w:szCs w:val="24"/>
          <w:highlight w:val="white"/>
        </w:rPr>
      </w:pPr>
      <w:r w:rsidRPr="006013A9">
        <w:rPr>
          <w:rFonts w:asciiTheme="minorHAnsi" w:hAnsiTheme="minorHAnsi" w:cstheme="minorHAnsi"/>
          <w:color w:val="000000"/>
          <w:sz w:val="24"/>
          <w:szCs w:val="24"/>
          <w:highlight w:val="white"/>
        </w:rPr>
        <w:t xml:space="preserve">Fourthly, Several LMICs </w:t>
      </w:r>
      <w:r w:rsidRPr="006013A9">
        <w:rPr>
          <w:rFonts w:asciiTheme="minorHAnsi" w:hAnsiTheme="minorHAnsi" w:cstheme="minorHAnsi"/>
          <w:sz w:val="24"/>
          <w:szCs w:val="24"/>
          <w:highlight w:val="white"/>
        </w:rPr>
        <w:t>have</w:t>
      </w:r>
      <w:r w:rsidRPr="006013A9">
        <w:rPr>
          <w:rFonts w:asciiTheme="minorHAnsi" w:hAnsiTheme="minorHAnsi" w:cstheme="minorHAnsi"/>
          <w:color w:val="000000"/>
          <w:sz w:val="24"/>
          <w:szCs w:val="24"/>
          <w:highlight w:val="white"/>
        </w:rPr>
        <w:t xml:space="preserve"> failed to uphold the innovative and highly regarded National Drug Policy of 1982. For </w:t>
      </w:r>
      <w:r w:rsidRPr="006013A9">
        <w:rPr>
          <w:rFonts w:asciiTheme="minorHAnsi" w:hAnsiTheme="minorHAnsi" w:cstheme="minorHAnsi"/>
          <w:sz w:val="24"/>
          <w:szCs w:val="24"/>
          <w:highlight w:val="white"/>
        </w:rPr>
        <w:t>instance</w:t>
      </w:r>
      <w:r w:rsidRPr="006013A9">
        <w:rPr>
          <w:rFonts w:asciiTheme="minorHAnsi" w:hAnsiTheme="minorHAnsi" w:cstheme="minorHAnsi"/>
          <w:color w:val="000000"/>
          <w:sz w:val="24"/>
          <w:szCs w:val="24"/>
          <w:highlight w:val="white"/>
        </w:rPr>
        <w:t xml:space="preserve">, regulatory bodies in Bangladesh lack the necessary power to effectively control drug pricing or curb the excessive usage of generic medicines. As a result, the </w:t>
      </w:r>
      <w:r w:rsidRPr="006013A9">
        <w:rPr>
          <w:rFonts w:asciiTheme="minorHAnsi" w:hAnsiTheme="minorHAnsi" w:cstheme="minorHAnsi"/>
          <w:color w:val="000000"/>
          <w:sz w:val="24"/>
          <w:szCs w:val="24"/>
          <w:highlight w:val="white"/>
        </w:rPr>
        <w:lastRenderedPageBreak/>
        <w:t xml:space="preserve">availability of generic drugs is limited, leading to a significant markup in prices. Inconsistencies in national policy frameworks were brought to light by a policy analysis in Namibia. There was no overarching guideline for drug use, even though treatment guidelines for various diseases (such as HIV, malaria, tuberculosis, etc.) included recommendations about drugs. In addition, many of the drugs listed on the primary and secondary health list were not included in the treatment guidelines </w:t>
      </w:r>
      <w:r w:rsidRPr="006013A9">
        <w:rPr>
          <w:rFonts w:asciiTheme="minorHAnsi" w:hAnsiTheme="minorHAnsi" w:cstheme="minorHAnsi"/>
          <w:sz w:val="24"/>
          <w:szCs w:val="24"/>
          <w:vertAlign w:val="superscript"/>
        </w:rPr>
        <w:t>43</w:t>
      </w:r>
      <w:r w:rsidRPr="006013A9">
        <w:rPr>
          <w:rFonts w:asciiTheme="minorHAnsi" w:hAnsiTheme="minorHAnsi" w:cstheme="minorHAnsi"/>
          <w:color w:val="000000"/>
          <w:sz w:val="24"/>
          <w:szCs w:val="24"/>
          <w:highlight w:val="white"/>
          <w:vertAlign w:val="superscript"/>
        </w:rPr>
        <w:t>,</w:t>
      </w:r>
      <w:r w:rsidRPr="006013A9">
        <w:rPr>
          <w:rFonts w:asciiTheme="minorHAnsi" w:hAnsiTheme="minorHAnsi" w:cstheme="minorHAnsi"/>
          <w:sz w:val="24"/>
          <w:szCs w:val="24"/>
          <w:vertAlign w:val="superscript"/>
        </w:rPr>
        <w:t>44</w:t>
      </w:r>
      <w:r w:rsidRPr="006013A9">
        <w:rPr>
          <w:rFonts w:asciiTheme="minorHAnsi" w:hAnsiTheme="minorHAnsi" w:cstheme="minorHAnsi"/>
          <w:color w:val="000000"/>
          <w:sz w:val="24"/>
          <w:szCs w:val="24"/>
          <w:highlight w:val="white"/>
        </w:rPr>
        <w:t>. </w:t>
      </w:r>
    </w:p>
    <w:p w14:paraId="19EBEC8B" w14:textId="77777777" w:rsidR="00FA051E" w:rsidRPr="006013A9" w:rsidRDefault="00000000" w:rsidP="006013A9">
      <w:pPr>
        <w:spacing w:line="360" w:lineRule="auto"/>
        <w:jc w:val="both"/>
        <w:rPr>
          <w:rFonts w:asciiTheme="minorHAnsi" w:hAnsiTheme="minorHAnsi" w:cstheme="minorHAnsi"/>
          <w:color w:val="000000"/>
          <w:sz w:val="24"/>
          <w:szCs w:val="24"/>
          <w:highlight w:val="white"/>
        </w:rPr>
      </w:pPr>
      <w:r w:rsidRPr="006013A9">
        <w:rPr>
          <w:rFonts w:asciiTheme="minorHAnsi" w:hAnsiTheme="minorHAnsi" w:cstheme="minorHAnsi"/>
          <w:color w:val="000000"/>
          <w:sz w:val="24"/>
          <w:szCs w:val="24"/>
          <w:highlight w:val="white"/>
        </w:rPr>
        <w:t>Finally, Insufficient adherence to the ICMI guidelines was discovered in a study looking at the appropriateness of treatment in Papua New Guinea. 40% of children were not treated appropriately in terms of receiving drugs. In particular, 29% of them received drugs when they should not have and the remaining 11% were not receiving them when they should have. Rapid diagnostic tests for malaria in feverish patients were found to have a significant impact on the prescription of drugs: in children who met the criteria for mild pneumonia and needed treatment, only 40% received antibiotics when the malaria RDT was positive compared to 76% when the test was negative. The management of malarial infections is not properly guided as most of health professionals are largely focused on RDT findings and disregard other clinical signs. Several studies highlight the shortcomings of ostensibly straightforward approaches (such as fever charts or RDTs) to properly manage fevers and drug usage at the community level</w:t>
      </w:r>
      <w:r w:rsidRPr="006013A9">
        <w:rPr>
          <w:rFonts w:asciiTheme="minorHAnsi" w:hAnsiTheme="minorHAnsi" w:cstheme="minorHAnsi"/>
          <w:sz w:val="24"/>
          <w:szCs w:val="24"/>
          <w:vertAlign w:val="superscript"/>
        </w:rPr>
        <w:t>45</w:t>
      </w:r>
      <w:r w:rsidRPr="006013A9">
        <w:rPr>
          <w:rFonts w:asciiTheme="minorHAnsi" w:hAnsiTheme="minorHAnsi" w:cstheme="minorHAnsi"/>
          <w:color w:val="000000"/>
          <w:sz w:val="24"/>
          <w:szCs w:val="24"/>
          <w:highlight w:val="white"/>
          <w:vertAlign w:val="superscript"/>
        </w:rPr>
        <w:t>,</w:t>
      </w:r>
      <w:r w:rsidRPr="006013A9">
        <w:rPr>
          <w:rFonts w:asciiTheme="minorHAnsi" w:hAnsiTheme="minorHAnsi" w:cstheme="minorHAnsi"/>
          <w:sz w:val="24"/>
          <w:szCs w:val="24"/>
          <w:vertAlign w:val="superscript"/>
        </w:rPr>
        <w:t>46</w:t>
      </w:r>
      <w:r w:rsidRPr="006013A9">
        <w:rPr>
          <w:rFonts w:asciiTheme="minorHAnsi" w:hAnsiTheme="minorHAnsi" w:cstheme="minorHAnsi"/>
          <w:color w:val="000000"/>
          <w:sz w:val="24"/>
          <w:szCs w:val="24"/>
          <w:highlight w:val="white"/>
          <w:vertAlign w:val="superscript"/>
        </w:rPr>
        <w:t>,</w:t>
      </w:r>
      <w:r w:rsidRPr="006013A9">
        <w:rPr>
          <w:rFonts w:asciiTheme="minorHAnsi" w:hAnsiTheme="minorHAnsi" w:cstheme="minorHAnsi"/>
          <w:sz w:val="24"/>
          <w:szCs w:val="24"/>
          <w:vertAlign w:val="superscript"/>
        </w:rPr>
        <w:t>47</w:t>
      </w:r>
      <w:r w:rsidRPr="006013A9">
        <w:rPr>
          <w:rFonts w:asciiTheme="minorHAnsi" w:hAnsiTheme="minorHAnsi" w:cstheme="minorHAnsi"/>
          <w:color w:val="000000"/>
          <w:sz w:val="24"/>
          <w:szCs w:val="24"/>
          <w:highlight w:val="white"/>
        </w:rPr>
        <w:t>.</w:t>
      </w:r>
    </w:p>
    <w:p w14:paraId="0ADE5476" w14:textId="77777777" w:rsidR="00FA051E" w:rsidRPr="006013A9" w:rsidRDefault="00000000" w:rsidP="006013A9">
      <w:pPr>
        <w:spacing w:line="360" w:lineRule="auto"/>
        <w:jc w:val="both"/>
        <w:rPr>
          <w:rFonts w:asciiTheme="minorHAnsi" w:hAnsiTheme="minorHAnsi" w:cstheme="minorHAnsi"/>
          <w:color w:val="000000"/>
          <w:sz w:val="24"/>
          <w:szCs w:val="24"/>
          <w:highlight w:val="white"/>
        </w:rPr>
      </w:pPr>
      <w:r w:rsidRPr="006013A9">
        <w:rPr>
          <w:rFonts w:asciiTheme="minorHAnsi" w:hAnsiTheme="minorHAnsi" w:cstheme="minorHAnsi"/>
          <w:color w:val="000000"/>
          <w:sz w:val="24"/>
          <w:szCs w:val="24"/>
          <w:highlight w:val="white"/>
        </w:rPr>
        <w:t>Moreover, several studies that found various factors that influence high rates of qualified prescriptions are insufficient diagnostic services, a lack of antibiotic guidelines, difficulty in monitoring patient progress, unsatisfactory intensive care facilities in rural areas, patient demand for immediate relief, apparent patient anticipations from prior prescriptions, using up production, and apprehension about losing patients to competition</w:t>
      </w:r>
      <w:r w:rsidRPr="006013A9">
        <w:rPr>
          <w:rFonts w:asciiTheme="minorHAnsi" w:hAnsiTheme="minorHAnsi" w:cstheme="minorHAnsi"/>
          <w:sz w:val="24"/>
          <w:szCs w:val="24"/>
          <w:vertAlign w:val="superscript"/>
        </w:rPr>
        <w:t>38</w:t>
      </w:r>
      <w:r w:rsidRPr="006013A9">
        <w:rPr>
          <w:rFonts w:asciiTheme="minorHAnsi" w:hAnsiTheme="minorHAnsi" w:cstheme="minorHAnsi"/>
          <w:color w:val="000000"/>
          <w:sz w:val="24"/>
          <w:szCs w:val="24"/>
          <w:highlight w:val="white"/>
          <w:vertAlign w:val="superscript"/>
        </w:rPr>
        <w:t>,</w:t>
      </w:r>
      <w:r w:rsidRPr="006013A9">
        <w:rPr>
          <w:rFonts w:asciiTheme="minorHAnsi" w:hAnsiTheme="minorHAnsi" w:cstheme="minorHAnsi"/>
          <w:sz w:val="24"/>
          <w:szCs w:val="24"/>
          <w:vertAlign w:val="superscript"/>
        </w:rPr>
        <w:t>37</w:t>
      </w:r>
      <w:r w:rsidRPr="006013A9">
        <w:rPr>
          <w:rFonts w:asciiTheme="minorHAnsi" w:hAnsiTheme="minorHAnsi" w:cstheme="minorHAnsi"/>
          <w:color w:val="000000"/>
          <w:sz w:val="24"/>
          <w:szCs w:val="24"/>
          <w:highlight w:val="white"/>
          <w:vertAlign w:val="superscript"/>
        </w:rPr>
        <w:t>,</w:t>
      </w:r>
      <w:r w:rsidRPr="006013A9">
        <w:rPr>
          <w:rFonts w:asciiTheme="minorHAnsi" w:hAnsiTheme="minorHAnsi" w:cstheme="minorHAnsi"/>
          <w:sz w:val="24"/>
          <w:szCs w:val="24"/>
          <w:vertAlign w:val="superscript"/>
        </w:rPr>
        <w:t>31</w:t>
      </w:r>
      <w:r w:rsidRPr="006013A9">
        <w:rPr>
          <w:rFonts w:asciiTheme="minorHAnsi" w:hAnsiTheme="minorHAnsi" w:cstheme="minorHAnsi"/>
          <w:color w:val="000000"/>
          <w:sz w:val="24"/>
          <w:szCs w:val="24"/>
          <w:highlight w:val="white"/>
        </w:rPr>
        <w:t>.</w:t>
      </w:r>
    </w:p>
    <w:p w14:paraId="0E5ADCAE" w14:textId="77777777" w:rsidR="00FA051E" w:rsidRPr="006013A9" w:rsidRDefault="00000000" w:rsidP="006013A9">
      <w:pPr>
        <w:spacing w:line="360" w:lineRule="auto"/>
        <w:jc w:val="both"/>
        <w:rPr>
          <w:rFonts w:asciiTheme="minorHAnsi" w:hAnsiTheme="minorHAnsi" w:cstheme="minorHAnsi"/>
          <w:sz w:val="24"/>
          <w:szCs w:val="24"/>
        </w:rPr>
      </w:pPr>
      <w:r w:rsidRPr="006013A9">
        <w:rPr>
          <w:rFonts w:asciiTheme="minorHAnsi" w:hAnsiTheme="minorHAnsi" w:cstheme="minorHAnsi"/>
          <w:color w:val="000000"/>
          <w:sz w:val="24"/>
          <w:szCs w:val="24"/>
          <w:highlight w:val="white"/>
        </w:rPr>
        <w:t>The standard of malaria treatment is still subpar and varies greatly among endemic LMICs. There are several reasons for unqualified prescriptions of antimalarial for recent fever in some of the LMICs (Tanzania</w:t>
      </w:r>
      <w:r w:rsidRPr="006013A9">
        <w:rPr>
          <w:rFonts w:asciiTheme="minorHAnsi" w:hAnsiTheme="minorHAnsi" w:cstheme="minorHAnsi"/>
          <w:sz w:val="24"/>
          <w:szCs w:val="24"/>
        </w:rPr>
        <w:t xml:space="preserve">, Nigeria, and Ghana). </w:t>
      </w:r>
      <w:r w:rsidRPr="006013A9">
        <w:rPr>
          <w:rFonts w:asciiTheme="minorHAnsi" w:hAnsiTheme="minorHAnsi" w:cstheme="minorHAnsi"/>
          <w:color w:val="000000"/>
          <w:sz w:val="24"/>
          <w:szCs w:val="24"/>
          <w:highlight w:val="white"/>
        </w:rPr>
        <w:t xml:space="preserve">Medications are frequently administered regardless of the findings of a malaria test, indicating that presumptive diagnosis is still frequently used in situations of probable malaria instead of the </w:t>
      </w:r>
      <w:r w:rsidRPr="006013A9">
        <w:rPr>
          <w:rFonts w:asciiTheme="minorHAnsi" w:hAnsiTheme="minorHAnsi" w:cstheme="minorHAnsi"/>
          <w:sz w:val="24"/>
          <w:szCs w:val="24"/>
          <w:highlight w:val="white"/>
        </w:rPr>
        <w:t>WHO's</w:t>
      </w:r>
      <w:r w:rsidRPr="006013A9">
        <w:rPr>
          <w:rFonts w:asciiTheme="minorHAnsi" w:hAnsiTheme="minorHAnsi" w:cstheme="minorHAnsi"/>
          <w:color w:val="000000"/>
          <w:sz w:val="24"/>
          <w:szCs w:val="24"/>
          <w:highlight w:val="white"/>
        </w:rPr>
        <w:t xml:space="preserve"> advice to “test and treat” </w:t>
      </w:r>
      <w:r w:rsidRPr="006013A9">
        <w:rPr>
          <w:rFonts w:asciiTheme="minorHAnsi" w:hAnsiTheme="minorHAnsi" w:cstheme="minorHAnsi"/>
          <w:sz w:val="24"/>
          <w:szCs w:val="24"/>
          <w:vertAlign w:val="superscript"/>
        </w:rPr>
        <w:t>48</w:t>
      </w:r>
      <w:r w:rsidRPr="006013A9">
        <w:rPr>
          <w:rFonts w:asciiTheme="minorHAnsi" w:hAnsiTheme="minorHAnsi" w:cstheme="minorHAnsi"/>
          <w:color w:val="000000"/>
          <w:sz w:val="24"/>
          <w:szCs w:val="24"/>
          <w:highlight w:val="white"/>
        </w:rPr>
        <w:t>.</w:t>
      </w:r>
      <w:r w:rsidRPr="006013A9">
        <w:rPr>
          <w:rFonts w:asciiTheme="minorHAnsi" w:hAnsiTheme="minorHAnsi" w:cstheme="minorHAnsi"/>
          <w:sz w:val="24"/>
          <w:szCs w:val="24"/>
        </w:rPr>
        <w:t xml:space="preserve"> </w:t>
      </w:r>
      <w:r w:rsidRPr="006013A9">
        <w:rPr>
          <w:rFonts w:asciiTheme="minorHAnsi" w:hAnsiTheme="minorHAnsi" w:cstheme="minorHAnsi"/>
          <w:color w:val="000000"/>
          <w:sz w:val="24"/>
          <w:szCs w:val="24"/>
          <w:highlight w:val="white"/>
        </w:rPr>
        <w:t xml:space="preserve">The major causes of inappropriate prescriptions of antimalarial medications, according to a systematic review in SSA regions, include limited diagnostic competence, dependence on clinical symptoms </w:t>
      </w:r>
      <w:r w:rsidRPr="006013A9">
        <w:rPr>
          <w:rFonts w:asciiTheme="minorHAnsi" w:hAnsiTheme="minorHAnsi" w:cstheme="minorHAnsi"/>
          <w:color w:val="000000"/>
          <w:sz w:val="24"/>
          <w:szCs w:val="24"/>
          <w:highlight w:val="white"/>
        </w:rPr>
        <w:lastRenderedPageBreak/>
        <w:t>too much, noncompliance with treatment recommendations, and a lack of access to health facilities</w:t>
      </w:r>
      <w:r w:rsidRPr="006013A9">
        <w:rPr>
          <w:rFonts w:asciiTheme="minorHAnsi" w:hAnsiTheme="minorHAnsi" w:cstheme="minorHAnsi"/>
          <w:sz w:val="24"/>
          <w:szCs w:val="24"/>
          <w:vertAlign w:val="superscript"/>
        </w:rPr>
        <w:t>49</w:t>
      </w:r>
      <w:r w:rsidRPr="006013A9">
        <w:rPr>
          <w:rFonts w:asciiTheme="minorHAnsi" w:hAnsiTheme="minorHAnsi" w:cstheme="minorHAnsi"/>
          <w:color w:val="000000"/>
          <w:sz w:val="24"/>
          <w:szCs w:val="24"/>
          <w:highlight w:val="white"/>
        </w:rPr>
        <w:t xml:space="preserve">. </w:t>
      </w:r>
    </w:p>
    <w:p w14:paraId="4ED0C053" w14:textId="77777777" w:rsidR="00FA051E" w:rsidRPr="006013A9" w:rsidRDefault="00000000" w:rsidP="006013A9">
      <w:pPr>
        <w:spacing w:line="360" w:lineRule="auto"/>
        <w:jc w:val="both"/>
        <w:rPr>
          <w:rFonts w:asciiTheme="minorHAnsi" w:hAnsiTheme="minorHAnsi" w:cstheme="minorHAnsi"/>
          <w:color w:val="000000"/>
          <w:sz w:val="24"/>
          <w:szCs w:val="24"/>
          <w:highlight w:val="white"/>
        </w:rPr>
      </w:pPr>
      <w:r w:rsidRPr="006013A9">
        <w:rPr>
          <w:rFonts w:asciiTheme="minorHAnsi" w:hAnsiTheme="minorHAnsi" w:cstheme="minorHAnsi"/>
          <w:color w:val="000000"/>
          <w:sz w:val="24"/>
          <w:szCs w:val="24"/>
          <w:highlight w:val="white"/>
        </w:rPr>
        <w:t>Furthermore, traditional, and herbal remedies tend to be the preferred alternative to antimalarial medication in areas where malaria is endemic. According to WHO, 80% of people in third world countries, rely on herbal remedies to prevent malaria</w:t>
      </w:r>
      <w:r w:rsidRPr="006013A9">
        <w:rPr>
          <w:rFonts w:asciiTheme="minorHAnsi" w:hAnsiTheme="minorHAnsi" w:cstheme="minorHAnsi"/>
          <w:sz w:val="24"/>
          <w:szCs w:val="24"/>
          <w:vertAlign w:val="superscript"/>
        </w:rPr>
        <w:t>50</w:t>
      </w:r>
      <w:r w:rsidRPr="006013A9">
        <w:rPr>
          <w:rFonts w:asciiTheme="minorHAnsi" w:hAnsiTheme="minorHAnsi" w:cstheme="minorHAnsi"/>
          <w:color w:val="000000"/>
          <w:sz w:val="24"/>
          <w:szCs w:val="24"/>
          <w:highlight w:val="white"/>
        </w:rPr>
        <w:t xml:space="preserve">. Moreover, the high antimalarial prescription rates from unqualified sources are caused by inadequate healthcare infrastructure. The healthcare system has several challenges, including limited healthcare facilities and inadequate funds to address healthcare needs. As a result, it is less likely that those in need of antimalarial medications will be able to obtain them from qualified sources </w:t>
      </w:r>
      <w:r w:rsidRPr="006013A9">
        <w:rPr>
          <w:rFonts w:asciiTheme="minorHAnsi" w:hAnsiTheme="minorHAnsi" w:cstheme="minorHAnsi"/>
          <w:sz w:val="24"/>
          <w:szCs w:val="24"/>
          <w:vertAlign w:val="superscript"/>
        </w:rPr>
        <w:t>51</w:t>
      </w:r>
      <w:r w:rsidRPr="006013A9">
        <w:rPr>
          <w:rFonts w:asciiTheme="minorHAnsi" w:hAnsiTheme="minorHAnsi" w:cstheme="minorHAnsi"/>
          <w:color w:val="000000"/>
          <w:sz w:val="24"/>
          <w:szCs w:val="24"/>
          <w:highlight w:val="white"/>
          <w:vertAlign w:val="superscript"/>
        </w:rPr>
        <w:t>,</w:t>
      </w:r>
      <w:r w:rsidRPr="006013A9">
        <w:rPr>
          <w:rFonts w:asciiTheme="minorHAnsi" w:hAnsiTheme="minorHAnsi" w:cstheme="minorHAnsi"/>
          <w:sz w:val="24"/>
          <w:szCs w:val="24"/>
          <w:vertAlign w:val="superscript"/>
        </w:rPr>
        <w:t>52</w:t>
      </w:r>
      <w:r w:rsidRPr="006013A9">
        <w:rPr>
          <w:rFonts w:asciiTheme="minorHAnsi" w:hAnsiTheme="minorHAnsi" w:cstheme="minorHAnsi"/>
          <w:color w:val="000000"/>
          <w:sz w:val="24"/>
          <w:szCs w:val="24"/>
          <w:highlight w:val="white"/>
          <w:vertAlign w:val="superscript"/>
        </w:rPr>
        <w:t>,</w:t>
      </w:r>
      <w:r w:rsidRPr="006013A9">
        <w:rPr>
          <w:rFonts w:asciiTheme="minorHAnsi" w:hAnsiTheme="minorHAnsi" w:cstheme="minorHAnsi"/>
          <w:sz w:val="24"/>
          <w:szCs w:val="24"/>
          <w:vertAlign w:val="superscript"/>
        </w:rPr>
        <w:t>53</w:t>
      </w:r>
      <w:r w:rsidRPr="006013A9">
        <w:rPr>
          <w:rFonts w:asciiTheme="minorHAnsi" w:hAnsiTheme="minorHAnsi" w:cstheme="minorHAnsi"/>
          <w:color w:val="000000"/>
          <w:sz w:val="24"/>
          <w:szCs w:val="24"/>
          <w:highlight w:val="white"/>
        </w:rPr>
        <w:t>.</w:t>
      </w:r>
    </w:p>
    <w:p w14:paraId="396F0413" w14:textId="77777777" w:rsidR="00FA051E" w:rsidRPr="006013A9" w:rsidRDefault="00000000" w:rsidP="006013A9">
      <w:pPr>
        <w:spacing w:line="360" w:lineRule="auto"/>
        <w:jc w:val="both"/>
        <w:rPr>
          <w:rFonts w:asciiTheme="minorHAnsi" w:hAnsiTheme="minorHAnsi" w:cstheme="minorHAnsi"/>
          <w:color w:val="000000"/>
          <w:sz w:val="24"/>
          <w:szCs w:val="24"/>
          <w:highlight w:val="white"/>
        </w:rPr>
      </w:pPr>
      <w:r w:rsidRPr="006013A9">
        <w:rPr>
          <w:rFonts w:asciiTheme="minorHAnsi" w:hAnsiTheme="minorHAnsi" w:cstheme="minorHAnsi"/>
          <w:color w:val="000000"/>
          <w:sz w:val="24"/>
          <w:szCs w:val="24"/>
          <w:highlight w:val="white"/>
        </w:rPr>
        <w:t xml:space="preserve">There are several factors that cause some variations in antimalarial prescription for recent malarial fever in children under five. </w:t>
      </w:r>
    </w:p>
    <w:p w14:paraId="72FC1129" w14:textId="77777777" w:rsidR="00FA051E" w:rsidRPr="006013A9" w:rsidRDefault="00000000" w:rsidP="006013A9">
      <w:pPr>
        <w:spacing w:line="360" w:lineRule="auto"/>
        <w:jc w:val="both"/>
        <w:rPr>
          <w:rFonts w:asciiTheme="minorHAnsi" w:hAnsiTheme="minorHAnsi" w:cstheme="minorHAnsi"/>
          <w:color w:val="000000"/>
          <w:sz w:val="24"/>
          <w:szCs w:val="24"/>
        </w:rPr>
      </w:pPr>
      <w:r w:rsidRPr="006013A9">
        <w:rPr>
          <w:rFonts w:asciiTheme="minorHAnsi" w:hAnsiTheme="minorHAnsi" w:cstheme="minorHAnsi"/>
          <w:color w:val="000000"/>
          <w:sz w:val="24"/>
          <w:szCs w:val="24"/>
        </w:rPr>
        <w:t xml:space="preserve">Children in rural areas typically receive a more qualified prescription of antimalarial for recent malarial fever than those in urban areas. There are several reasons for low qualified </w:t>
      </w:r>
      <w:r w:rsidRPr="006013A9">
        <w:rPr>
          <w:rFonts w:asciiTheme="minorHAnsi" w:hAnsiTheme="minorHAnsi" w:cstheme="minorHAnsi"/>
          <w:sz w:val="24"/>
          <w:szCs w:val="24"/>
        </w:rPr>
        <w:t>prescriptions</w:t>
      </w:r>
      <w:r w:rsidRPr="006013A9">
        <w:rPr>
          <w:rFonts w:asciiTheme="minorHAnsi" w:hAnsiTheme="minorHAnsi" w:cstheme="minorHAnsi"/>
          <w:color w:val="000000"/>
          <w:sz w:val="24"/>
          <w:szCs w:val="24"/>
        </w:rPr>
        <w:t xml:space="preserve"> in urban areas. As urban residents are more informed and have a basic understanding of drugs for common childhood illnesses, they purchase medicines for their children without first seeing a physician</w:t>
      </w:r>
      <w:r w:rsidRPr="006013A9">
        <w:rPr>
          <w:rFonts w:asciiTheme="minorHAnsi" w:hAnsiTheme="minorHAnsi" w:cstheme="minorHAnsi"/>
          <w:sz w:val="24"/>
          <w:szCs w:val="24"/>
          <w:vertAlign w:val="superscript"/>
        </w:rPr>
        <w:t>54</w:t>
      </w:r>
      <w:r w:rsidRPr="006013A9">
        <w:rPr>
          <w:rFonts w:asciiTheme="minorHAnsi" w:hAnsiTheme="minorHAnsi" w:cstheme="minorHAnsi"/>
          <w:color w:val="000000"/>
          <w:sz w:val="24"/>
          <w:szCs w:val="24"/>
          <w:vertAlign w:val="superscript"/>
        </w:rPr>
        <w:t>,</w:t>
      </w:r>
      <w:r w:rsidRPr="006013A9">
        <w:rPr>
          <w:rFonts w:asciiTheme="minorHAnsi" w:hAnsiTheme="minorHAnsi" w:cstheme="minorHAnsi"/>
          <w:sz w:val="24"/>
          <w:szCs w:val="24"/>
          <w:vertAlign w:val="superscript"/>
        </w:rPr>
        <w:t>55</w:t>
      </w:r>
      <w:r w:rsidRPr="006013A9">
        <w:rPr>
          <w:rFonts w:asciiTheme="minorHAnsi" w:hAnsiTheme="minorHAnsi" w:cstheme="minorHAnsi"/>
          <w:color w:val="000000"/>
          <w:sz w:val="24"/>
          <w:szCs w:val="24"/>
        </w:rPr>
        <w:t>. Second, there are more pharmacies in cities than in rural regions, which encourages people to buy antibiotics without prescriptions</w:t>
      </w:r>
      <w:r w:rsidRPr="006013A9">
        <w:rPr>
          <w:rFonts w:asciiTheme="minorHAnsi" w:hAnsiTheme="minorHAnsi" w:cstheme="minorHAnsi"/>
          <w:sz w:val="24"/>
          <w:szCs w:val="24"/>
          <w:vertAlign w:val="superscript"/>
        </w:rPr>
        <w:t>56</w:t>
      </w:r>
      <w:r w:rsidRPr="006013A9">
        <w:rPr>
          <w:rFonts w:asciiTheme="minorHAnsi" w:hAnsiTheme="minorHAnsi" w:cstheme="minorHAnsi"/>
          <w:color w:val="000000"/>
          <w:sz w:val="24"/>
          <w:szCs w:val="24"/>
        </w:rPr>
        <w:t>. Lastly, long wait times in metropolitan government hospitals are another reason why individuals avoid seeking treatment from government health providers for frequent and recurrent children’s illnesses</w:t>
      </w:r>
      <w:r w:rsidRPr="006013A9">
        <w:rPr>
          <w:rFonts w:asciiTheme="minorHAnsi" w:hAnsiTheme="minorHAnsi" w:cstheme="minorHAnsi"/>
          <w:sz w:val="24"/>
          <w:szCs w:val="24"/>
          <w:vertAlign w:val="superscript"/>
        </w:rPr>
        <w:t>57</w:t>
      </w:r>
      <w:r w:rsidRPr="006013A9">
        <w:rPr>
          <w:rFonts w:asciiTheme="minorHAnsi" w:hAnsiTheme="minorHAnsi" w:cstheme="minorHAnsi"/>
          <w:color w:val="000000"/>
          <w:sz w:val="24"/>
          <w:szCs w:val="24"/>
        </w:rPr>
        <w:t>.</w:t>
      </w:r>
    </w:p>
    <w:p w14:paraId="4B2B3DF1" w14:textId="77777777" w:rsidR="00FA051E" w:rsidRPr="006013A9" w:rsidRDefault="00000000" w:rsidP="006013A9">
      <w:pPr>
        <w:spacing w:line="360" w:lineRule="auto"/>
        <w:jc w:val="both"/>
        <w:rPr>
          <w:rFonts w:asciiTheme="minorHAnsi" w:hAnsiTheme="minorHAnsi" w:cstheme="minorHAnsi"/>
          <w:color w:val="000000"/>
          <w:sz w:val="24"/>
          <w:szCs w:val="24"/>
          <w:highlight w:val="white"/>
        </w:rPr>
      </w:pPr>
      <w:r w:rsidRPr="006013A9">
        <w:rPr>
          <w:rFonts w:asciiTheme="minorHAnsi" w:hAnsiTheme="minorHAnsi" w:cstheme="minorHAnsi"/>
          <w:color w:val="000000"/>
          <w:sz w:val="24"/>
          <w:szCs w:val="24"/>
          <w:highlight w:val="white"/>
        </w:rPr>
        <w:t xml:space="preserve">Children with mothers who had higher education are likely to get better qualified antimalarial prescriptions for recent malarial fever than children with mothers who have no education. Effective antimalarial usage in young children is linked to caregiver education </w:t>
      </w:r>
      <w:r w:rsidRPr="006013A9">
        <w:rPr>
          <w:rFonts w:asciiTheme="minorHAnsi" w:hAnsiTheme="minorHAnsi" w:cstheme="minorHAnsi"/>
          <w:sz w:val="24"/>
          <w:szCs w:val="24"/>
          <w:vertAlign w:val="superscript"/>
        </w:rPr>
        <w:t>58</w:t>
      </w:r>
      <w:r w:rsidRPr="006013A9">
        <w:rPr>
          <w:rFonts w:asciiTheme="minorHAnsi" w:hAnsiTheme="minorHAnsi" w:cstheme="minorHAnsi"/>
          <w:color w:val="000000"/>
          <w:sz w:val="24"/>
          <w:szCs w:val="24"/>
          <w:highlight w:val="white"/>
        </w:rPr>
        <w:t>. In Zambia, children with caregivers who had some education were less likely to abuse anti-malarial drugs</w:t>
      </w:r>
      <w:r w:rsidRPr="006013A9">
        <w:rPr>
          <w:rFonts w:asciiTheme="minorHAnsi" w:hAnsiTheme="minorHAnsi" w:cstheme="minorHAnsi"/>
          <w:sz w:val="24"/>
          <w:szCs w:val="24"/>
          <w:vertAlign w:val="superscript"/>
        </w:rPr>
        <w:t>59</w:t>
      </w:r>
      <w:r w:rsidRPr="006013A9">
        <w:rPr>
          <w:rFonts w:asciiTheme="minorHAnsi" w:hAnsiTheme="minorHAnsi" w:cstheme="minorHAnsi"/>
          <w:color w:val="000000"/>
          <w:sz w:val="24"/>
          <w:szCs w:val="24"/>
          <w:highlight w:val="white"/>
        </w:rPr>
        <w:t>. According to Ugandan research, education may have an impact on patients' comprehension of clinic instructions, the quality of their connection with their healthcare practitioner, and their capacity to comprehend visual instructions</w:t>
      </w:r>
      <w:r w:rsidRPr="006013A9">
        <w:rPr>
          <w:rFonts w:asciiTheme="minorHAnsi" w:hAnsiTheme="minorHAnsi" w:cstheme="minorHAnsi"/>
          <w:sz w:val="24"/>
          <w:szCs w:val="24"/>
          <w:vertAlign w:val="superscript"/>
        </w:rPr>
        <w:t>60</w:t>
      </w:r>
      <w:r w:rsidRPr="006013A9">
        <w:rPr>
          <w:rFonts w:asciiTheme="minorHAnsi" w:hAnsiTheme="minorHAnsi" w:cstheme="minorHAnsi"/>
          <w:color w:val="000000"/>
          <w:sz w:val="24"/>
          <w:szCs w:val="24"/>
          <w:highlight w:val="white"/>
        </w:rPr>
        <w:t xml:space="preserve">. Alongside education, the wealth index also affects the rate of antimalarial prescriptions from qualified sources for recent malarial fever in children under five.  Children from wealthier families are more likely to get better antimalarial care than </w:t>
      </w:r>
      <w:r w:rsidRPr="006013A9">
        <w:rPr>
          <w:rFonts w:asciiTheme="minorHAnsi" w:hAnsiTheme="minorHAnsi" w:cstheme="minorHAnsi"/>
          <w:color w:val="000000"/>
          <w:sz w:val="24"/>
          <w:szCs w:val="24"/>
          <w:highlight w:val="white"/>
        </w:rPr>
        <w:lastRenderedPageBreak/>
        <w:t>those from underprivileged backgrounds. The cause is like the situation in education. Hospital and healthcare facility visits by wealthy people are significantly higher than those by impoverished people.</w:t>
      </w:r>
    </w:p>
    <w:p w14:paraId="54F41DB1" w14:textId="77777777" w:rsidR="00FA051E" w:rsidRPr="006013A9" w:rsidRDefault="00000000" w:rsidP="006013A9">
      <w:pPr>
        <w:spacing w:line="360" w:lineRule="auto"/>
        <w:jc w:val="both"/>
        <w:rPr>
          <w:rFonts w:asciiTheme="minorHAnsi" w:hAnsiTheme="minorHAnsi" w:cstheme="minorHAnsi"/>
          <w:color w:val="000000"/>
          <w:sz w:val="24"/>
          <w:szCs w:val="24"/>
          <w:highlight w:val="white"/>
        </w:rPr>
      </w:pPr>
      <w:r w:rsidRPr="006013A9">
        <w:rPr>
          <w:rFonts w:asciiTheme="minorHAnsi" w:hAnsiTheme="minorHAnsi" w:cstheme="minorHAnsi"/>
          <w:color w:val="000000"/>
          <w:sz w:val="24"/>
          <w:szCs w:val="24"/>
          <w:highlight w:val="white"/>
        </w:rPr>
        <w:t xml:space="preserve">Regardless of whether the antimalarials are obtained from qualified sources or not, overprescribing them might lead to the development of antimalarial resistance. Antimalarial resistance can also develop and spread as a result of other reasons, including the abuse of antimalarial medications, poor care, and ineffective preventative strategies </w:t>
      </w:r>
      <w:r w:rsidRPr="006013A9">
        <w:rPr>
          <w:rFonts w:asciiTheme="minorHAnsi" w:hAnsiTheme="minorHAnsi" w:cstheme="minorHAnsi"/>
          <w:sz w:val="24"/>
          <w:szCs w:val="24"/>
          <w:vertAlign w:val="superscript"/>
        </w:rPr>
        <w:t>61</w:t>
      </w:r>
      <w:r w:rsidRPr="006013A9">
        <w:rPr>
          <w:rFonts w:asciiTheme="minorHAnsi" w:hAnsiTheme="minorHAnsi" w:cstheme="minorHAnsi"/>
          <w:color w:val="000000"/>
          <w:sz w:val="24"/>
          <w:szCs w:val="24"/>
          <w:highlight w:val="white"/>
          <w:vertAlign w:val="superscript"/>
        </w:rPr>
        <w:t>,</w:t>
      </w:r>
      <w:r w:rsidRPr="006013A9">
        <w:rPr>
          <w:rFonts w:asciiTheme="minorHAnsi" w:hAnsiTheme="minorHAnsi" w:cstheme="minorHAnsi"/>
          <w:sz w:val="24"/>
          <w:szCs w:val="24"/>
          <w:vertAlign w:val="superscript"/>
        </w:rPr>
        <w:t>18</w:t>
      </w:r>
      <w:r w:rsidRPr="006013A9">
        <w:rPr>
          <w:rFonts w:asciiTheme="minorHAnsi" w:hAnsiTheme="minorHAnsi" w:cstheme="minorHAnsi"/>
          <w:color w:val="000000"/>
          <w:sz w:val="24"/>
          <w:szCs w:val="24"/>
          <w:highlight w:val="white"/>
          <w:vertAlign w:val="superscript"/>
        </w:rPr>
        <w:t>,</w:t>
      </w:r>
      <w:r w:rsidRPr="006013A9">
        <w:rPr>
          <w:rFonts w:asciiTheme="minorHAnsi" w:hAnsiTheme="minorHAnsi" w:cstheme="minorHAnsi"/>
          <w:sz w:val="24"/>
          <w:szCs w:val="24"/>
          <w:vertAlign w:val="superscript"/>
        </w:rPr>
        <w:t>62</w:t>
      </w:r>
      <w:r w:rsidRPr="006013A9">
        <w:rPr>
          <w:rFonts w:asciiTheme="minorHAnsi" w:hAnsiTheme="minorHAnsi" w:cstheme="minorHAnsi"/>
          <w:color w:val="000000"/>
          <w:sz w:val="24"/>
          <w:szCs w:val="24"/>
          <w:highlight w:val="white"/>
        </w:rPr>
        <w:t xml:space="preserve">. Over-prescription of antimalarial drugs and the emergence of resistance have been linked, according to several </w:t>
      </w:r>
      <w:r w:rsidRPr="006013A9">
        <w:rPr>
          <w:rFonts w:asciiTheme="minorHAnsi" w:hAnsiTheme="minorHAnsi" w:cstheme="minorHAnsi"/>
          <w:sz w:val="24"/>
          <w:szCs w:val="24"/>
          <w:highlight w:val="white"/>
        </w:rPr>
        <w:t>studies</w:t>
      </w:r>
      <w:r w:rsidRPr="006013A9">
        <w:rPr>
          <w:rFonts w:asciiTheme="minorHAnsi" w:hAnsiTheme="minorHAnsi" w:cstheme="minorHAnsi"/>
          <w:color w:val="000000"/>
          <w:sz w:val="24"/>
          <w:szCs w:val="24"/>
          <w:highlight w:val="white"/>
        </w:rPr>
        <w:t>. Almost 80% of children with fever were given antimalarials, according to a study done in Kenya, and this over-prescription was connected to the emergence of chloroquine resistance</w:t>
      </w:r>
      <w:r w:rsidRPr="006013A9">
        <w:rPr>
          <w:rFonts w:asciiTheme="minorHAnsi" w:hAnsiTheme="minorHAnsi" w:cstheme="minorHAnsi"/>
          <w:sz w:val="24"/>
          <w:szCs w:val="24"/>
          <w:vertAlign w:val="superscript"/>
        </w:rPr>
        <w:t>63</w:t>
      </w:r>
      <w:r w:rsidRPr="006013A9">
        <w:rPr>
          <w:rFonts w:asciiTheme="minorHAnsi" w:hAnsiTheme="minorHAnsi" w:cstheme="minorHAnsi"/>
          <w:color w:val="000000"/>
          <w:sz w:val="24"/>
          <w:szCs w:val="24"/>
          <w:highlight w:val="white"/>
        </w:rPr>
        <w:t>. Another study in Tanzania discovered that more than 80% of patients with symptoms similar to malaria were prescribed antimalarials, and this overprescribing was linked to the emergence of resistance to</w:t>
      </w:r>
      <w:r w:rsidRPr="006013A9">
        <w:rPr>
          <w:rFonts w:asciiTheme="minorHAnsi" w:hAnsiTheme="minorHAnsi" w:cstheme="minorHAnsi"/>
          <w:sz w:val="24"/>
          <w:szCs w:val="24"/>
          <w:highlight w:val="white"/>
        </w:rPr>
        <w:t xml:space="preserve"> </w:t>
      </w:r>
      <w:r w:rsidRPr="006013A9">
        <w:rPr>
          <w:rFonts w:asciiTheme="minorHAnsi" w:hAnsiTheme="minorHAnsi" w:cstheme="minorHAnsi"/>
          <w:color w:val="000000"/>
          <w:sz w:val="24"/>
          <w:szCs w:val="24"/>
          <w:highlight w:val="white"/>
        </w:rPr>
        <w:t xml:space="preserve">antimalarial prescriptions </w:t>
      </w:r>
      <w:r w:rsidRPr="006013A9">
        <w:rPr>
          <w:rFonts w:asciiTheme="minorHAnsi" w:hAnsiTheme="minorHAnsi" w:cstheme="minorHAnsi"/>
          <w:sz w:val="24"/>
          <w:szCs w:val="24"/>
          <w:vertAlign w:val="superscript"/>
        </w:rPr>
        <w:t>64</w:t>
      </w:r>
      <w:r w:rsidRPr="006013A9">
        <w:rPr>
          <w:rFonts w:asciiTheme="minorHAnsi" w:hAnsiTheme="minorHAnsi" w:cstheme="minorHAnsi"/>
          <w:color w:val="000000"/>
          <w:sz w:val="24"/>
          <w:szCs w:val="24"/>
          <w:highlight w:val="white"/>
        </w:rPr>
        <w:t>.</w:t>
      </w:r>
      <w:r w:rsidRPr="006013A9">
        <w:rPr>
          <w:rFonts w:asciiTheme="minorHAnsi" w:hAnsiTheme="minorHAnsi" w:cstheme="minorHAnsi"/>
          <w:sz w:val="24"/>
          <w:szCs w:val="24"/>
        </w:rPr>
        <w:t xml:space="preserve"> </w:t>
      </w:r>
      <w:r w:rsidRPr="006013A9">
        <w:rPr>
          <w:rFonts w:asciiTheme="minorHAnsi" w:hAnsiTheme="minorHAnsi" w:cstheme="minorHAnsi"/>
          <w:color w:val="000000"/>
          <w:sz w:val="24"/>
          <w:szCs w:val="24"/>
          <w:highlight w:val="white"/>
        </w:rPr>
        <w:t>Quite apart from the fact that prescribing too many antimalarial drugs might contribute to the establishment and spread of resistance, it is essential to tackle all these causes. To lessen the impact of malaria and stop the emergence of resistant strains, proper antimalarial usage and the execution of preventative measures are crucial</w:t>
      </w:r>
      <w:r w:rsidRPr="006013A9">
        <w:rPr>
          <w:rFonts w:asciiTheme="minorHAnsi" w:hAnsiTheme="minorHAnsi" w:cstheme="minorHAnsi"/>
          <w:sz w:val="24"/>
          <w:szCs w:val="24"/>
          <w:vertAlign w:val="superscript"/>
        </w:rPr>
        <w:t>65</w:t>
      </w:r>
      <w:r w:rsidRPr="006013A9">
        <w:rPr>
          <w:rFonts w:asciiTheme="minorHAnsi" w:hAnsiTheme="minorHAnsi" w:cstheme="minorHAnsi"/>
          <w:color w:val="000000"/>
          <w:sz w:val="24"/>
          <w:szCs w:val="24"/>
          <w:highlight w:val="white"/>
          <w:vertAlign w:val="superscript"/>
        </w:rPr>
        <w:t>,</w:t>
      </w:r>
      <w:r w:rsidRPr="006013A9">
        <w:rPr>
          <w:rFonts w:asciiTheme="minorHAnsi" w:hAnsiTheme="minorHAnsi" w:cstheme="minorHAnsi"/>
          <w:sz w:val="24"/>
          <w:szCs w:val="24"/>
          <w:vertAlign w:val="superscript"/>
        </w:rPr>
        <w:t>66</w:t>
      </w:r>
      <w:r w:rsidRPr="006013A9">
        <w:rPr>
          <w:rFonts w:asciiTheme="minorHAnsi" w:hAnsiTheme="minorHAnsi" w:cstheme="minorHAnsi"/>
          <w:color w:val="000000"/>
          <w:sz w:val="24"/>
          <w:szCs w:val="24"/>
          <w:highlight w:val="white"/>
        </w:rPr>
        <w:t>.</w:t>
      </w:r>
    </w:p>
    <w:p w14:paraId="3423F2A8" w14:textId="77777777" w:rsidR="00FA051E" w:rsidRPr="006013A9" w:rsidRDefault="00000000" w:rsidP="006013A9">
      <w:pPr>
        <w:spacing w:line="360" w:lineRule="auto"/>
        <w:jc w:val="both"/>
        <w:rPr>
          <w:rFonts w:asciiTheme="minorHAnsi" w:hAnsiTheme="minorHAnsi" w:cstheme="minorHAnsi"/>
          <w:b/>
          <w:color w:val="000000"/>
          <w:sz w:val="24"/>
          <w:szCs w:val="24"/>
        </w:rPr>
      </w:pPr>
      <w:r w:rsidRPr="006013A9">
        <w:rPr>
          <w:rFonts w:asciiTheme="minorHAnsi" w:hAnsiTheme="minorHAnsi" w:cstheme="minorHAnsi"/>
          <w:b/>
          <w:color w:val="000000"/>
          <w:sz w:val="24"/>
          <w:szCs w:val="24"/>
        </w:rPr>
        <w:t>Recommendations</w:t>
      </w:r>
    </w:p>
    <w:p w14:paraId="6220EB53" w14:textId="77777777" w:rsidR="00FA051E" w:rsidRPr="006013A9" w:rsidRDefault="00000000" w:rsidP="006013A9">
      <w:pPr>
        <w:spacing w:line="360" w:lineRule="auto"/>
        <w:jc w:val="both"/>
        <w:rPr>
          <w:rFonts w:asciiTheme="minorHAnsi" w:hAnsiTheme="minorHAnsi" w:cstheme="minorHAnsi"/>
          <w:color w:val="000000"/>
          <w:sz w:val="24"/>
          <w:szCs w:val="24"/>
          <w:highlight w:val="white"/>
        </w:rPr>
      </w:pPr>
      <w:r w:rsidRPr="006013A9">
        <w:rPr>
          <w:rFonts w:asciiTheme="minorHAnsi" w:hAnsiTheme="minorHAnsi" w:cstheme="minorHAnsi"/>
          <w:color w:val="000000"/>
          <w:sz w:val="24"/>
          <w:szCs w:val="24"/>
          <w:highlight w:val="white"/>
        </w:rPr>
        <w:t xml:space="preserve">Most often, the LMICs had high antimalarial prescription rates for recent malarial fever from qualified sources, according to our analysis. However, certain LMICs (Tanzania, Nigeria, and Ghana) have a high antimalarial prescription rate from unqualified sources for recent malarial fever. To tackle the problem of antimalarial resistance, it is essential that antimalarials are administered and used correctly. Health personnel should be trained to undertake diagnostic tests for the presence of malaria before giving out antimalarial drugs. Moreover, they need to be trained in prescribing the appropriate antimalarial depending on the patterns of local drug resistance. Targeted interventions that include health education programs, free healthcare services, and expanded access to ACT should be implemented to support underprivileged populations (children with illiterate mothers and children from homes with lower wealth indices). To lower the prevalence of malaria and the demand for antimalarial medications, </w:t>
      </w:r>
      <w:r w:rsidRPr="006013A9">
        <w:rPr>
          <w:rFonts w:asciiTheme="minorHAnsi" w:hAnsiTheme="minorHAnsi" w:cstheme="minorHAnsi"/>
          <w:sz w:val="24"/>
          <w:szCs w:val="24"/>
          <w:highlight w:val="white"/>
        </w:rPr>
        <w:t xml:space="preserve">the </w:t>
      </w:r>
      <w:r w:rsidRPr="006013A9">
        <w:rPr>
          <w:rFonts w:asciiTheme="minorHAnsi" w:hAnsiTheme="minorHAnsi" w:cstheme="minorHAnsi"/>
          <w:color w:val="000000"/>
          <w:sz w:val="24"/>
          <w:szCs w:val="24"/>
          <w:highlight w:val="white"/>
        </w:rPr>
        <w:t xml:space="preserve">use of </w:t>
      </w:r>
      <w:r w:rsidRPr="006013A9">
        <w:rPr>
          <w:rFonts w:asciiTheme="minorHAnsi" w:hAnsiTheme="minorHAnsi" w:cstheme="minorHAnsi"/>
          <w:color w:val="000000"/>
          <w:sz w:val="24"/>
          <w:szCs w:val="24"/>
          <w:highlight w:val="white"/>
        </w:rPr>
        <w:lastRenderedPageBreak/>
        <w:t>prevention strategies such as insecticide-treated bed nets, and indoor residual spraying should be promoted.</w:t>
      </w:r>
    </w:p>
    <w:p w14:paraId="23F0B641" w14:textId="77777777" w:rsidR="00FA051E" w:rsidRPr="006013A9" w:rsidRDefault="00000000" w:rsidP="006013A9">
      <w:pPr>
        <w:spacing w:line="360" w:lineRule="auto"/>
        <w:jc w:val="both"/>
        <w:rPr>
          <w:rFonts w:asciiTheme="minorHAnsi" w:hAnsiTheme="minorHAnsi" w:cstheme="minorHAnsi"/>
          <w:b/>
          <w:color w:val="000000"/>
          <w:sz w:val="24"/>
          <w:szCs w:val="24"/>
        </w:rPr>
      </w:pPr>
      <w:r w:rsidRPr="006013A9">
        <w:rPr>
          <w:rFonts w:asciiTheme="minorHAnsi" w:hAnsiTheme="minorHAnsi" w:cstheme="minorHAnsi"/>
          <w:b/>
          <w:color w:val="000000"/>
          <w:sz w:val="24"/>
          <w:szCs w:val="24"/>
        </w:rPr>
        <w:t xml:space="preserve">Strength </w:t>
      </w:r>
    </w:p>
    <w:p w14:paraId="648CB30D" w14:textId="77777777" w:rsidR="00FA051E" w:rsidRPr="006013A9" w:rsidRDefault="00000000" w:rsidP="006013A9">
      <w:pPr>
        <w:spacing w:line="360" w:lineRule="auto"/>
        <w:jc w:val="both"/>
        <w:rPr>
          <w:rFonts w:asciiTheme="minorHAnsi" w:hAnsiTheme="minorHAnsi" w:cstheme="minorHAnsi"/>
          <w:b/>
          <w:color w:val="000000"/>
          <w:sz w:val="24"/>
          <w:szCs w:val="24"/>
        </w:rPr>
      </w:pPr>
      <w:r w:rsidRPr="006013A9">
        <w:rPr>
          <w:rFonts w:asciiTheme="minorHAnsi" w:hAnsiTheme="minorHAnsi" w:cstheme="minorHAnsi"/>
          <w:color w:val="000000"/>
          <w:sz w:val="24"/>
          <w:szCs w:val="24"/>
          <w:highlight w:val="white"/>
        </w:rPr>
        <w:t>To the best of the authors' knowledge, this is the first study on the antimalarial prescription for recent malarial fever in children under five. We were able to explore a comprehensive and detailed picture of antimalarial prescriptions from qualified sources in each of the 19 LMICs with endemic using geospatial analysis. The region-wise GIS map allows local and national officials to easily get a complete view of antimalarial prescriptions.</w:t>
      </w:r>
    </w:p>
    <w:p w14:paraId="04BDF8F4" w14:textId="77777777" w:rsidR="00FA051E" w:rsidRPr="006013A9" w:rsidRDefault="00000000" w:rsidP="006013A9">
      <w:pPr>
        <w:spacing w:line="360" w:lineRule="auto"/>
        <w:jc w:val="both"/>
        <w:rPr>
          <w:rFonts w:asciiTheme="minorHAnsi" w:hAnsiTheme="minorHAnsi" w:cstheme="minorHAnsi"/>
          <w:b/>
          <w:color w:val="000000"/>
          <w:sz w:val="24"/>
          <w:szCs w:val="24"/>
        </w:rPr>
      </w:pPr>
      <w:r w:rsidRPr="006013A9">
        <w:rPr>
          <w:rFonts w:asciiTheme="minorHAnsi" w:hAnsiTheme="minorHAnsi" w:cstheme="minorHAnsi"/>
          <w:b/>
          <w:color w:val="000000"/>
          <w:sz w:val="24"/>
          <w:szCs w:val="24"/>
        </w:rPr>
        <w:t>Limitations</w:t>
      </w:r>
    </w:p>
    <w:p w14:paraId="07046C74" w14:textId="77777777" w:rsidR="00FA051E" w:rsidRPr="006013A9" w:rsidRDefault="00000000" w:rsidP="006013A9">
      <w:pPr>
        <w:spacing w:line="360" w:lineRule="auto"/>
        <w:jc w:val="both"/>
        <w:rPr>
          <w:rFonts w:asciiTheme="minorHAnsi" w:hAnsiTheme="minorHAnsi" w:cstheme="minorHAnsi"/>
          <w:color w:val="000000"/>
          <w:sz w:val="24"/>
          <w:szCs w:val="24"/>
          <w:highlight w:val="white"/>
        </w:rPr>
      </w:pPr>
      <w:r w:rsidRPr="006013A9">
        <w:rPr>
          <w:rFonts w:asciiTheme="minorHAnsi" w:hAnsiTheme="minorHAnsi" w:cstheme="minorHAnsi"/>
          <w:color w:val="000000"/>
          <w:sz w:val="24"/>
          <w:szCs w:val="24"/>
          <w:highlight w:val="white"/>
        </w:rPr>
        <w:t>The results of malaria tests performed on children under the age of five are absent from the MIS databases of most countries. Hence, we considered children under the age of five who have recently had malaria in LMICs. Finally, we focused on children under five. However, there is a need for more studies in areas where malaria is endemic, including studies for all age groups.</w:t>
      </w:r>
    </w:p>
    <w:p w14:paraId="4FC16060" w14:textId="77777777" w:rsidR="00FA051E" w:rsidRPr="006013A9" w:rsidRDefault="00000000" w:rsidP="006013A9">
      <w:pPr>
        <w:spacing w:line="360" w:lineRule="auto"/>
        <w:jc w:val="both"/>
        <w:rPr>
          <w:rFonts w:asciiTheme="minorHAnsi" w:hAnsiTheme="minorHAnsi" w:cstheme="minorHAnsi"/>
          <w:b/>
          <w:color w:val="000000"/>
          <w:sz w:val="24"/>
          <w:szCs w:val="24"/>
        </w:rPr>
      </w:pPr>
      <w:r w:rsidRPr="006013A9">
        <w:rPr>
          <w:rFonts w:asciiTheme="minorHAnsi" w:hAnsiTheme="minorHAnsi" w:cstheme="minorHAnsi"/>
          <w:b/>
          <w:color w:val="000000"/>
          <w:sz w:val="24"/>
          <w:szCs w:val="24"/>
        </w:rPr>
        <w:t>Conclusion</w:t>
      </w:r>
    </w:p>
    <w:p w14:paraId="489B3298" w14:textId="77777777" w:rsidR="00FA051E" w:rsidRPr="006013A9" w:rsidRDefault="00000000" w:rsidP="006013A9">
      <w:pPr>
        <w:spacing w:line="360" w:lineRule="auto"/>
        <w:jc w:val="both"/>
        <w:rPr>
          <w:rFonts w:asciiTheme="minorHAnsi" w:hAnsiTheme="minorHAnsi" w:cstheme="minorHAnsi"/>
          <w:color w:val="000000"/>
          <w:sz w:val="24"/>
          <w:szCs w:val="24"/>
          <w:highlight w:val="white"/>
        </w:rPr>
      </w:pPr>
      <w:r w:rsidRPr="006013A9">
        <w:rPr>
          <w:rFonts w:asciiTheme="minorHAnsi" w:hAnsiTheme="minorHAnsi" w:cstheme="minorHAnsi"/>
          <w:color w:val="000000"/>
          <w:sz w:val="24"/>
          <w:szCs w:val="24"/>
          <w:highlight w:val="white"/>
        </w:rPr>
        <w:t xml:space="preserve">According to our study, even though LMICs were getting high antimalarial prescriptions from qualified sources, certain LMICs were getting high antimalarial prescriptions from unqualified sources for recent malarial fever (Tanzania, Nigeria, and Ghana). Children under the age of five who live in rural areas, have mothers with better education </w:t>
      </w:r>
      <w:r w:rsidRPr="006013A9">
        <w:rPr>
          <w:rFonts w:asciiTheme="minorHAnsi" w:hAnsiTheme="minorHAnsi" w:cstheme="minorHAnsi"/>
          <w:sz w:val="24"/>
          <w:szCs w:val="24"/>
          <w:highlight w:val="white"/>
        </w:rPr>
        <w:t>levels</w:t>
      </w:r>
      <w:r w:rsidRPr="006013A9">
        <w:rPr>
          <w:rFonts w:asciiTheme="minorHAnsi" w:hAnsiTheme="minorHAnsi" w:cstheme="minorHAnsi"/>
          <w:color w:val="000000"/>
          <w:sz w:val="24"/>
          <w:szCs w:val="24"/>
          <w:highlight w:val="white"/>
        </w:rPr>
        <w:t>, and have more affluent parents, are more frequently to receive antimalarial drugs from qualified sources for malaria treatment.</w:t>
      </w:r>
      <w:r w:rsidRPr="006013A9">
        <w:rPr>
          <w:rFonts w:asciiTheme="minorHAnsi" w:hAnsiTheme="minorHAnsi" w:cstheme="minorHAnsi"/>
          <w:color w:val="000000"/>
          <w:sz w:val="24"/>
          <w:szCs w:val="24"/>
        </w:rPr>
        <w:t xml:space="preserve"> </w:t>
      </w:r>
      <w:r w:rsidRPr="006013A9">
        <w:rPr>
          <w:rFonts w:asciiTheme="minorHAnsi" w:hAnsiTheme="minorHAnsi" w:cstheme="minorHAnsi"/>
          <w:color w:val="000000"/>
          <w:sz w:val="24"/>
          <w:szCs w:val="24"/>
          <w:highlight w:val="white"/>
        </w:rPr>
        <w:t xml:space="preserve">The study focuses on the use of antimalarial prescriptions for recent malarial fever </w:t>
      </w:r>
      <w:r w:rsidRPr="006013A9">
        <w:rPr>
          <w:rFonts w:asciiTheme="minorHAnsi" w:hAnsiTheme="minorHAnsi" w:cstheme="minorHAnsi"/>
          <w:sz w:val="24"/>
          <w:szCs w:val="24"/>
          <w:highlight w:val="white"/>
        </w:rPr>
        <w:t xml:space="preserve">in children under five </w:t>
      </w:r>
      <w:r w:rsidRPr="006013A9">
        <w:rPr>
          <w:rFonts w:asciiTheme="minorHAnsi" w:hAnsiTheme="minorHAnsi" w:cstheme="minorHAnsi"/>
          <w:color w:val="000000"/>
          <w:sz w:val="24"/>
          <w:szCs w:val="24"/>
          <w:highlight w:val="white"/>
        </w:rPr>
        <w:t>in LMICs. We found that greater health infrastructure with checks and balances among antimalarial drugs should be implemented. According to the researchers, the goal of this study is to alert the local authorities to this dreadful situation and recommend need-based support services at the individual level.</w:t>
      </w:r>
    </w:p>
    <w:p w14:paraId="4B6C80BA" w14:textId="1C934BD8" w:rsidR="005C0332" w:rsidRDefault="00000000" w:rsidP="006013A9">
      <w:pPr>
        <w:spacing w:before="240" w:after="200" w:line="360" w:lineRule="auto"/>
        <w:jc w:val="both"/>
        <w:rPr>
          <w:rFonts w:asciiTheme="minorHAnsi" w:hAnsiTheme="minorHAnsi" w:cstheme="minorHAnsi"/>
          <w:b/>
          <w:color w:val="000000"/>
          <w:sz w:val="24"/>
          <w:szCs w:val="24"/>
        </w:rPr>
      </w:pPr>
      <w:r w:rsidRPr="006013A9">
        <w:rPr>
          <w:rFonts w:asciiTheme="minorHAnsi" w:hAnsiTheme="minorHAnsi" w:cstheme="minorHAnsi"/>
          <w:b/>
          <w:color w:val="000000"/>
          <w:sz w:val="24"/>
          <w:szCs w:val="24"/>
        </w:rPr>
        <w:t xml:space="preserve"> Acknowledgment </w:t>
      </w:r>
    </w:p>
    <w:p w14:paraId="04F0C465" w14:textId="6848C9A4" w:rsidR="00FA051E" w:rsidRDefault="00000000" w:rsidP="006013A9">
      <w:pPr>
        <w:spacing w:before="240" w:after="200" w:line="360" w:lineRule="auto"/>
        <w:jc w:val="both"/>
        <w:rPr>
          <w:rFonts w:asciiTheme="minorHAnsi" w:hAnsiTheme="minorHAnsi" w:cstheme="minorHAnsi"/>
          <w:sz w:val="24"/>
          <w:szCs w:val="24"/>
        </w:rPr>
      </w:pPr>
      <w:r w:rsidRPr="006013A9">
        <w:rPr>
          <w:rFonts w:asciiTheme="minorHAnsi" w:hAnsiTheme="minorHAnsi" w:cstheme="minorHAnsi"/>
          <w:sz w:val="24"/>
          <w:szCs w:val="24"/>
        </w:rPr>
        <w:t>We gratefully acknowledge the MIS Program for granting access to the LMICs datasets.</w:t>
      </w:r>
    </w:p>
    <w:p w14:paraId="52C77488" w14:textId="54EC7515" w:rsidR="005C0332" w:rsidRDefault="00000000" w:rsidP="006013A9">
      <w:pPr>
        <w:spacing w:line="360" w:lineRule="auto"/>
        <w:jc w:val="both"/>
        <w:rPr>
          <w:rFonts w:asciiTheme="minorHAnsi" w:hAnsiTheme="minorHAnsi" w:cstheme="minorHAnsi"/>
          <w:b/>
          <w:sz w:val="24"/>
          <w:szCs w:val="24"/>
        </w:rPr>
      </w:pPr>
      <w:r w:rsidRPr="006013A9">
        <w:rPr>
          <w:rFonts w:asciiTheme="minorHAnsi" w:hAnsiTheme="minorHAnsi" w:cstheme="minorHAnsi"/>
          <w:b/>
          <w:sz w:val="24"/>
          <w:szCs w:val="24"/>
        </w:rPr>
        <w:lastRenderedPageBreak/>
        <w:t>Funding Information</w:t>
      </w:r>
    </w:p>
    <w:p w14:paraId="23AAFBA2" w14:textId="50CFE66B" w:rsidR="00FA051E" w:rsidRPr="006013A9" w:rsidRDefault="00000000" w:rsidP="006013A9">
      <w:pPr>
        <w:spacing w:line="360" w:lineRule="auto"/>
        <w:jc w:val="both"/>
        <w:rPr>
          <w:rFonts w:asciiTheme="minorHAnsi" w:hAnsiTheme="minorHAnsi" w:cstheme="minorHAnsi"/>
          <w:b/>
          <w:sz w:val="24"/>
          <w:szCs w:val="24"/>
        </w:rPr>
      </w:pPr>
      <w:r w:rsidRPr="006013A9">
        <w:rPr>
          <w:rFonts w:asciiTheme="minorHAnsi" w:hAnsiTheme="minorHAnsi" w:cstheme="minorHAnsi"/>
          <w:b/>
          <w:sz w:val="24"/>
          <w:szCs w:val="24"/>
        </w:rPr>
        <w:t xml:space="preserve"> </w:t>
      </w:r>
      <w:r w:rsidRPr="006013A9">
        <w:rPr>
          <w:rFonts w:asciiTheme="minorHAnsi" w:hAnsiTheme="minorHAnsi" w:cstheme="minorHAnsi"/>
          <w:sz w:val="24"/>
          <w:szCs w:val="24"/>
        </w:rPr>
        <w:t>There is no funding for this study.</w:t>
      </w:r>
    </w:p>
    <w:p w14:paraId="71843E61" w14:textId="77777777" w:rsidR="00FA051E" w:rsidRPr="006013A9" w:rsidRDefault="00000000" w:rsidP="006013A9">
      <w:pPr>
        <w:spacing w:line="360" w:lineRule="auto"/>
        <w:jc w:val="both"/>
        <w:rPr>
          <w:rFonts w:asciiTheme="minorHAnsi" w:hAnsiTheme="minorHAnsi" w:cstheme="minorHAnsi"/>
          <w:b/>
          <w:color w:val="000000"/>
          <w:sz w:val="24"/>
          <w:szCs w:val="24"/>
          <w:highlight w:val="white"/>
        </w:rPr>
      </w:pPr>
      <w:r w:rsidRPr="006013A9">
        <w:rPr>
          <w:rFonts w:asciiTheme="minorHAnsi" w:hAnsiTheme="minorHAnsi" w:cstheme="minorHAnsi"/>
          <w:b/>
          <w:color w:val="000000"/>
          <w:sz w:val="24"/>
          <w:szCs w:val="24"/>
          <w:highlight w:val="white"/>
        </w:rPr>
        <w:t>Authors Contributions</w:t>
      </w:r>
    </w:p>
    <w:p w14:paraId="795A08D8" w14:textId="77777777" w:rsidR="00FA051E" w:rsidRPr="006013A9" w:rsidRDefault="00000000" w:rsidP="006013A9">
      <w:pPr>
        <w:spacing w:before="240" w:after="200" w:line="360" w:lineRule="auto"/>
        <w:jc w:val="both"/>
        <w:rPr>
          <w:rFonts w:asciiTheme="minorHAnsi" w:hAnsiTheme="minorHAnsi" w:cstheme="minorHAnsi"/>
          <w:sz w:val="24"/>
          <w:szCs w:val="24"/>
        </w:rPr>
      </w:pPr>
      <w:bookmarkStart w:id="4" w:name="_heading=h.2et92p0" w:colFirst="0" w:colLast="0"/>
      <w:bookmarkEnd w:id="4"/>
      <w:r w:rsidRPr="006013A9">
        <w:rPr>
          <w:rFonts w:asciiTheme="minorHAnsi" w:hAnsiTheme="minorHAnsi" w:cstheme="minorHAnsi"/>
          <w:sz w:val="24"/>
          <w:szCs w:val="24"/>
        </w:rPr>
        <w:t>MSH and TSA cleaned, compiled, and analyzed the dataset. MSH and MAH wrote the original draft. TSA performed geospatial analysis. MABC gave feedback on data analysis and manuscript structure, and reviewed, and edited the first draft. MJU conceptualized, commented, and supervised the study. All authors reviewed the study numerous times.</w:t>
      </w:r>
    </w:p>
    <w:p w14:paraId="0E123F2E" w14:textId="77777777" w:rsidR="00FA051E" w:rsidRPr="006013A9" w:rsidRDefault="00000000" w:rsidP="006013A9">
      <w:pPr>
        <w:spacing w:line="360" w:lineRule="auto"/>
        <w:jc w:val="both"/>
        <w:rPr>
          <w:rFonts w:asciiTheme="minorHAnsi" w:hAnsiTheme="minorHAnsi" w:cstheme="minorHAnsi"/>
          <w:b/>
          <w:color w:val="000000"/>
          <w:sz w:val="24"/>
          <w:szCs w:val="24"/>
          <w:highlight w:val="white"/>
        </w:rPr>
      </w:pPr>
      <w:bookmarkStart w:id="5" w:name="_heading=h.tyjcwt" w:colFirst="0" w:colLast="0"/>
      <w:bookmarkEnd w:id="5"/>
      <w:r w:rsidRPr="006013A9">
        <w:rPr>
          <w:rFonts w:asciiTheme="minorHAnsi" w:hAnsiTheme="minorHAnsi" w:cstheme="minorHAnsi"/>
          <w:b/>
          <w:color w:val="000000"/>
          <w:sz w:val="24"/>
          <w:szCs w:val="24"/>
          <w:highlight w:val="white"/>
        </w:rPr>
        <w:t>Data Availability Statements</w:t>
      </w:r>
    </w:p>
    <w:p w14:paraId="6D0E9329" w14:textId="77777777" w:rsidR="00FA051E" w:rsidRPr="006013A9" w:rsidRDefault="00000000" w:rsidP="006013A9">
      <w:pPr>
        <w:spacing w:line="360" w:lineRule="auto"/>
        <w:jc w:val="both"/>
        <w:rPr>
          <w:rFonts w:asciiTheme="minorHAnsi" w:hAnsiTheme="minorHAnsi" w:cstheme="minorHAnsi"/>
          <w:color w:val="000000"/>
          <w:sz w:val="24"/>
          <w:szCs w:val="24"/>
          <w:highlight w:val="white"/>
        </w:rPr>
      </w:pPr>
      <w:r w:rsidRPr="006013A9">
        <w:rPr>
          <w:rFonts w:asciiTheme="minorHAnsi" w:hAnsiTheme="minorHAnsi" w:cstheme="minorHAnsi"/>
          <w:color w:val="000000"/>
          <w:sz w:val="24"/>
          <w:szCs w:val="24"/>
          <w:highlight w:val="white"/>
        </w:rPr>
        <w:t>Data is available via request.</w:t>
      </w:r>
    </w:p>
    <w:p w14:paraId="633088B9" w14:textId="77777777" w:rsidR="00FA051E" w:rsidRPr="006013A9" w:rsidRDefault="00000000" w:rsidP="006013A9">
      <w:pPr>
        <w:spacing w:line="360" w:lineRule="auto"/>
        <w:jc w:val="both"/>
        <w:rPr>
          <w:rFonts w:asciiTheme="minorHAnsi" w:hAnsiTheme="minorHAnsi" w:cstheme="minorHAnsi"/>
          <w:b/>
          <w:color w:val="000000"/>
          <w:sz w:val="24"/>
          <w:szCs w:val="24"/>
          <w:highlight w:val="white"/>
        </w:rPr>
      </w:pPr>
      <w:r w:rsidRPr="006013A9">
        <w:rPr>
          <w:rFonts w:asciiTheme="minorHAnsi" w:hAnsiTheme="minorHAnsi" w:cstheme="minorHAnsi"/>
          <w:b/>
          <w:color w:val="000000"/>
          <w:sz w:val="24"/>
          <w:szCs w:val="24"/>
          <w:highlight w:val="white"/>
        </w:rPr>
        <w:t>Conflict of Interest</w:t>
      </w:r>
    </w:p>
    <w:p w14:paraId="57FA12B9" w14:textId="77777777" w:rsidR="00FA051E" w:rsidRPr="006013A9" w:rsidRDefault="00000000" w:rsidP="006013A9">
      <w:pPr>
        <w:spacing w:line="360" w:lineRule="auto"/>
        <w:jc w:val="both"/>
        <w:rPr>
          <w:rFonts w:asciiTheme="minorHAnsi" w:hAnsiTheme="minorHAnsi" w:cstheme="minorHAnsi"/>
          <w:color w:val="000000"/>
          <w:sz w:val="24"/>
          <w:szCs w:val="24"/>
          <w:highlight w:val="white"/>
        </w:rPr>
      </w:pPr>
      <w:r w:rsidRPr="006013A9">
        <w:rPr>
          <w:rFonts w:asciiTheme="minorHAnsi" w:hAnsiTheme="minorHAnsi" w:cstheme="minorHAnsi"/>
          <w:color w:val="000000"/>
          <w:sz w:val="24"/>
          <w:szCs w:val="24"/>
          <w:highlight w:val="white"/>
        </w:rPr>
        <w:t xml:space="preserve"> The Author declares no conflict of interest.</w:t>
      </w:r>
    </w:p>
    <w:p w14:paraId="2FAD242A" w14:textId="77777777" w:rsidR="00FA051E" w:rsidRPr="006013A9" w:rsidRDefault="00000000" w:rsidP="006013A9">
      <w:pPr>
        <w:spacing w:line="360" w:lineRule="auto"/>
        <w:jc w:val="both"/>
        <w:rPr>
          <w:rFonts w:asciiTheme="minorHAnsi" w:hAnsiTheme="minorHAnsi" w:cstheme="minorHAnsi"/>
          <w:b/>
          <w:sz w:val="24"/>
          <w:szCs w:val="24"/>
        </w:rPr>
      </w:pPr>
      <w:r w:rsidRPr="006013A9">
        <w:rPr>
          <w:rFonts w:asciiTheme="minorHAnsi" w:hAnsiTheme="minorHAnsi" w:cstheme="minorHAnsi"/>
          <w:b/>
          <w:sz w:val="24"/>
          <w:szCs w:val="24"/>
        </w:rPr>
        <w:t>References</w:t>
      </w:r>
    </w:p>
    <w:p w14:paraId="20513ABF" w14:textId="77777777" w:rsidR="00FA051E" w:rsidRPr="006013A9" w:rsidRDefault="00000000" w:rsidP="006013A9">
      <w:pPr>
        <w:pBdr>
          <w:top w:val="nil"/>
          <w:left w:val="nil"/>
          <w:bottom w:val="nil"/>
          <w:right w:val="nil"/>
          <w:between w:val="nil"/>
        </w:pBdr>
        <w:tabs>
          <w:tab w:val="left" w:pos="384"/>
        </w:tabs>
        <w:spacing w:after="0" w:line="360" w:lineRule="auto"/>
        <w:ind w:left="384" w:hanging="384"/>
        <w:rPr>
          <w:rFonts w:asciiTheme="minorHAnsi" w:hAnsiTheme="minorHAnsi" w:cstheme="minorHAnsi"/>
          <w:color w:val="000000"/>
          <w:sz w:val="24"/>
          <w:szCs w:val="24"/>
        </w:rPr>
      </w:pPr>
      <w:r w:rsidRPr="006013A9">
        <w:rPr>
          <w:rFonts w:asciiTheme="minorHAnsi" w:hAnsiTheme="minorHAnsi" w:cstheme="minorHAnsi"/>
          <w:color w:val="000000"/>
          <w:sz w:val="24"/>
          <w:szCs w:val="24"/>
        </w:rPr>
        <w:t>1.</w:t>
      </w:r>
      <w:r w:rsidRPr="006013A9">
        <w:rPr>
          <w:rFonts w:asciiTheme="minorHAnsi" w:hAnsiTheme="minorHAnsi" w:cstheme="minorHAnsi"/>
          <w:color w:val="000000"/>
          <w:sz w:val="24"/>
          <w:szCs w:val="24"/>
        </w:rPr>
        <w:tab/>
        <w:t>Fact sheet about malaria. https://www.who.int/news-room/fact-sheets/detail/malaria.</w:t>
      </w:r>
    </w:p>
    <w:p w14:paraId="674782E8" w14:textId="77777777" w:rsidR="00FA051E" w:rsidRPr="006013A9" w:rsidRDefault="00000000" w:rsidP="006013A9">
      <w:pPr>
        <w:pBdr>
          <w:top w:val="nil"/>
          <w:left w:val="nil"/>
          <w:bottom w:val="nil"/>
          <w:right w:val="nil"/>
          <w:between w:val="nil"/>
        </w:pBdr>
        <w:tabs>
          <w:tab w:val="left" w:pos="384"/>
        </w:tabs>
        <w:spacing w:after="0" w:line="360" w:lineRule="auto"/>
        <w:ind w:left="384" w:hanging="384"/>
        <w:rPr>
          <w:rFonts w:asciiTheme="minorHAnsi" w:hAnsiTheme="minorHAnsi" w:cstheme="minorHAnsi"/>
          <w:color w:val="000000"/>
          <w:sz w:val="24"/>
          <w:szCs w:val="24"/>
        </w:rPr>
      </w:pPr>
      <w:r w:rsidRPr="006013A9">
        <w:rPr>
          <w:rFonts w:asciiTheme="minorHAnsi" w:hAnsiTheme="minorHAnsi" w:cstheme="minorHAnsi"/>
          <w:color w:val="000000"/>
          <w:sz w:val="24"/>
          <w:szCs w:val="24"/>
        </w:rPr>
        <w:t>2.</w:t>
      </w:r>
      <w:r w:rsidRPr="006013A9">
        <w:rPr>
          <w:rFonts w:asciiTheme="minorHAnsi" w:hAnsiTheme="minorHAnsi" w:cstheme="minorHAnsi"/>
          <w:color w:val="000000"/>
          <w:sz w:val="24"/>
          <w:szCs w:val="24"/>
        </w:rPr>
        <w:tab/>
        <w:t>World malaria report 2021. https://www.who.int/teams/global-malaria-programme/reports/world-malaria-report-2021.</w:t>
      </w:r>
    </w:p>
    <w:p w14:paraId="3D75F019" w14:textId="77777777" w:rsidR="00FA051E" w:rsidRPr="006013A9" w:rsidRDefault="00000000" w:rsidP="006013A9">
      <w:pPr>
        <w:pBdr>
          <w:top w:val="nil"/>
          <w:left w:val="nil"/>
          <w:bottom w:val="nil"/>
          <w:right w:val="nil"/>
          <w:between w:val="nil"/>
        </w:pBdr>
        <w:tabs>
          <w:tab w:val="left" w:pos="384"/>
        </w:tabs>
        <w:spacing w:after="0" w:line="360" w:lineRule="auto"/>
        <w:ind w:left="384" w:hanging="384"/>
        <w:rPr>
          <w:rFonts w:asciiTheme="minorHAnsi" w:hAnsiTheme="minorHAnsi" w:cstheme="minorHAnsi"/>
          <w:color w:val="000000"/>
          <w:sz w:val="24"/>
          <w:szCs w:val="24"/>
        </w:rPr>
      </w:pPr>
      <w:r w:rsidRPr="006013A9">
        <w:rPr>
          <w:rFonts w:asciiTheme="minorHAnsi" w:hAnsiTheme="minorHAnsi" w:cstheme="minorHAnsi"/>
          <w:color w:val="000000"/>
          <w:sz w:val="24"/>
          <w:szCs w:val="24"/>
        </w:rPr>
        <w:t>3.</w:t>
      </w:r>
      <w:r w:rsidRPr="006013A9">
        <w:rPr>
          <w:rFonts w:asciiTheme="minorHAnsi" w:hAnsiTheme="minorHAnsi" w:cstheme="minorHAnsi"/>
          <w:color w:val="000000"/>
          <w:sz w:val="24"/>
          <w:szCs w:val="24"/>
        </w:rPr>
        <w:tab/>
        <w:t>World malaria report 2020. https://www.who.int/publications-detail-redirect/9789240015791.</w:t>
      </w:r>
    </w:p>
    <w:p w14:paraId="7088C58C" w14:textId="77777777" w:rsidR="00FA051E" w:rsidRPr="006013A9" w:rsidRDefault="00000000" w:rsidP="006013A9">
      <w:pPr>
        <w:pBdr>
          <w:top w:val="nil"/>
          <w:left w:val="nil"/>
          <w:bottom w:val="nil"/>
          <w:right w:val="nil"/>
          <w:between w:val="nil"/>
        </w:pBdr>
        <w:tabs>
          <w:tab w:val="left" w:pos="384"/>
        </w:tabs>
        <w:spacing w:after="0" w:line="360" w:lineRule="auto"/>
        <w:ind w:left="384" w:hanging="384"/>
        <w:rPr>
          <w:rFonts w:asciiTheme="minorHAnsi" w:hAnsiTheme="minorHAnsi" w:cstheme="minorHAnsi"/>
          <w:color w:val="000000"/>
          <w:sz w:val="24"/>
          <w:szCs w:val="24"/>
        </w:rPr>
      </w:pPr>
      <w:r w:rsidRPr="006013A9">
        <w:rPr>
          <w:rFonts w:asciiTheme="minorHAnsi" w:hAnsiTheme="minorHAnsi" w:cstheme="minorHAnsi"/>
          <w:color w:val="000000"/>
          <w:sz w:val="24"/>
          <w:szCs w:val="24"/>
        </w:rPr>
        <w:t>4.</w:t>
      </w:r>
      <w:r w:rsidRPr="006013A9">
        <w:rPr>
          <w:rFonts w:asciiTheme="minorHAnsi" w:hAnsiTheme="minorHAnsi" w:cstheme="minorHAnsi"/>
          <w:color w:val="000000"/>
          <w:sz w:val="24"/>
          <w:szCs w:val="24"/>
        </w:rPr>
        <w:tab/>
        <w:t>World malaria report 2022. https://www.who.int/teams/global-malaria-programme/reports/world-malaria-report-2022.</w:t>
      </w:r>
    </w:p>
    <w:p w14:paraId="4A0F7D3A" w14:textId="77777777" w:rsidR="00FA051E" w:rsidRPr="006013A9" w:rsidRDefault="00000000" w:rsidP="006013A9">
      <w:pPr>
        <w:pBdr>
          <w:top w:val="nil"/>
          <w:left w:val="nil"/>
          <w:bottom w:val="nil"/>
          <w:right w:val="nil"/>
          <w:between w:val="nil"/>
        </w:pBdr>
        <w:tabs>
          <w:tab w:val="left" w:pos="384"/>
        </w:tabs>
        <w:spacing w:after="0" w:line="360" w:lineRule="auto"/>
        <w:ind w:left="384" w:hanging="384"/>
        <w:rPr>
          <w:rFonts w:asciiTheme="minorHAnsi" w:hAnsiTheme="minorHAnsi" w:cstheme="minorHAnsi"/>
          <w:color w:val="000000"/>
          <w:sz w:val="24"/>
          <w:szCs w:val="24"/>
        </w:rPr>
      </w:pPr>
      <w:r w:rsidRPr="006013A9">
        <w:rPr>
          <w:rFonts w:asciiTheme="minorHAnsi" w:hAnsiTheme="minorHAnsi" w:cstheme="minorHAnsi"/>
          <w:color w:val="000000"/>
          <w:sz w:val="24"/>
          <w:szCs w:val="24"/>
        </w:rPr>
        <w:t>5.</w:t>
      </w:r>
      <w:r w:rsidRPr="006013A9">
        <w:rPr>
          <w:rFonts w:asciiTheme="minorHAnsi" w:hAnsiTheme="minorHAnsi" w:cstheme="minorHAnsi"/>
          <w:color w:val="000000"/>
          <w:sz w:val="24"/>
          <w:szCs w:val="24"/>
        </w:rPr>
        <w:tab/>
        <w:t>Fever and its treatment among the more and less poor in sub-Saharan Africa | Health Policy and Planning | Oxford Academic. https://academic.oup.com/heapol/article/20/6/337/651847.</w:t>
      </w:r>
    </w:p>
    <w:p w14:paraId="4F43ED2A" w14:textId="77777777" w:rsidR="00FA051E" w:rsidRPr="006013A9" w:rsidRDefault="00000000" w:rsidP="006013A9">
      <w:pPr>
        <w:pBdr>
          <w:top w:val="nil"/>
          <w:left w:val="nil"/>
          <w:bottom w:val="nil"/>
          <w:right w:val="nil"/>
          <w:between w:val="nil"/>
        </w:pBdr>
        <w:tabs>
          <w:tab w:val="left" w:pos="384"/>
        </w:tabs>
        <w:spacing w:after="0" w:line="360" w:lineRule="auto"/>
        <w:ind w:left="384" w:hanging="384"/>
        <w:rPr>
          <w:rFonts w:asciiTheme="minorHAnsi" w:hAnsiTheme="minorHAnsi" w:cstheme="minorHAnsi"/>
          <w:color w:val="000000"/>
          <w:sz w:val="24"/>
          <w:szCs w:val="24"/>
        </w:rPr>
      </w:pPr>
      <w:r w:rsidRPr="006013A9">
        <w:rPr>
          <w:rFonts w:asciiTheme="minorHAnsi" w:hAnsiTheme="minorHAnsi" w:cstheme="minorHAnsi"/>
          <w:color w:val="000000"/>
          <w:sz w:val="24"/>
          <w:szCs w:val="24"/>
        </w:rPr>
        <w:t>6.</w:t>
      </w:r>
      <w:r w:rsidRPr="006013A9">
        <w:rPr>
          <w:rFonts w:asciiTheme="minorHAnsi" w:hAnsiTheme="minorHAnsi" w:cstheme="minorHAnsi"/>
          <w:color w:val="000000"/>
          <w:sz w:val="24"/>
          <w:szCs w:val="24"/>
        </w:rPr>
        <w:tab/>
        <w:t xml:space="preserve">Hemingway, J. </w:t>
      </w:r>
      <w:r w:rsidRPr="006013A9">
        <w:rPr>
          <w:rFonts w:asciiTheme="minorHAnsi" w:hAnsiTheme="minorHAnsi" w:cstheme="minorHAnsi"/>
          <w:i/>
          <w:color w:val="000000"/>
          <w:sz w:val="24"/>
          <w:szCs w:val="24"/>
        </w:rPr>
        <w:t>et al.</w:t>
      </w:r>
      <w:r w:rsidRPr="006013A9">
        <w:rPr>
          <w:rFonts w:asciiTheme="minorHAnsi" w:hAnsiTheme="minorHAnsi" w:cstheme="minorHAnsi"/>
          <w:color w:val="000000"/>
          <w:sz w:val="24"/>
          <w:szCs w:val="24"/>
        </w:rPr>
        <w:t xml:space="preserve"> Tools and Strategies for Malaria Control and Elimination: What Do We Need to Achieve a Grand Convergence in Malaria? </w:t>
      </w:r>
      <w:r w:rsidRPr="006013A9">
        <w:rPr>
          <w:rFonts w:asciiTheme="minorHAnsi" w:hAnsiTheme="minorHAnsi" w:cstheme="minorHAnsi"/>
          <w:i/>
          <w:color w:val="000000"/>
          <w:sz w:val="24"/>
          <w:szCs w:val="24"/>
        </w:rPr>
        <w:t>PLOS Biol.</w:t>
      </w:r>
      <w:r w:rsidRPr="006013A9">
        <w:rPr>
          <w:rFonts w:asciiTheme="minorHAnsi" w:hAnsiTheme="minorHAnsi" w:cstheme="minorHAnsi"/>
          <w:color w:val="000000"/>
          <w:sz w:val="24"/>
          <w:szCs w:val="24"/>
        </w:rPr>
        <w:t xml:space="preserve"> </w:t>
      </w:r>
      <w:r w:rsidRPr="006013A9">
        <w:rPr>
          <w:rFonts w:asciiTheme="minorHAnsi" w:hAnsiTheme="minorHAnsi" w:cstheme="minorHAnsi"/>
          <w:b/>
          <w:color w:val="000000"/>
          <w:sz w:val="24"/>
          <w:szCs w:val="24"/>
        </w:rPr>
        <w:t>14</w:t>
      </w:r>
      <w:r w:rsidRPr="006013A9">
        <w:rPr>
          <w:rFonts w:asciiTheme="minorHAnsi" w:hAnsiTheme="minorHAnsi" w:cstheme="minorHAnsi"/>
          <w:color w:val="000000"/>
          <w:sz w:val="24"/>
          <w:szCs w:val="24"/>
        </w:rPr>
        <w:t>, e1002380 (2016).</w:t>
      </w:r>
    </w:p>
    <w:p w14:paraId="7BEE4EF4" w14:textId="77777777" w:rsidR="00FA051E" w:rsidRPr="006013A9" w:rsidRDefault="00000000" w:rsidP="006013A9">
      <w:pPr>
        <w:pBdr>
          <w:top w:val="nil"/>
          <w:left w:val="nil"/>
          <w:bottom w:val="nil"/>
          <w:right w:val="nil"/>
          <w:between w:val="nil"/>
        </w:pBdr>
        <w:tabs>
          <w:tab w:val="left" w:pos="384"/>
        </w:tabs>
        <w:spacing w:after="0" w:line="360" w:lineRule="auto"/>
        <w:ind w:left="384" w:hanging="384"/>
        <w:rPr>
          <w:rFonts w:asciiTheme="minorHAnsi" w:hAnsiTheme="minorHAnsi" w:cstheme="minorHAnsi"/>
          <w:color w:val="000000"/>
          <w:sz w:val="24"/>
          <w:szCs w:val="24"/>
        </w:rPr>
      </w:pPr>
      <w:r w:rsidRPr="006013A9">
        <w:rPr>
          <w:rFonts w:asciiTheme="minorHAnsi" w:hAnsiTheme="minorHAnsi" w:cstheme="minorHAnsi"/>
          <w:color w:val="000000"/>
          <w:sz w:val="24"/>
          <w:szCs w:val="24"/>
        </w:rPr>
        <w:lastRenderedPageBreak/>
        <w:t>7.</w:t>
      </w:r>
      <w:r w:rsidRPr="006013A9">
        <w:rPr>
          <w:rFonts w:asciiTheme="minorHAnsi" w:hAnsiTheme="minorHAnsi" w:cstheme="minorHAnsi"/>
          <w:color w:val="000000"/>
          <w:sz w:val="24"/>
          <w:szCs w:val="24"/>
        </w:rPr>
        <w:tab/>
        <w:t>Biting Back at Malaria – Self-Medication, Traditional Healers, and the Public Sector by Alfredo R. Paloyo, Arndt R. Reichert :: SSRN. https://papers.ssrn.com/sol3/papers.cfm?abstract_id=2278840.</w:t>
      </w:r>
    </w:p>
    <w:p w14:paraId="0057D9A9" w14:textId="77777777" w:rsidR="00FA051E" w:rsidRPr="006013A9" w:rsidRDefault="00000000" w:rsidP="006013A9">
      <w:pPr>
        <w:pBdr>
          <w:top w:val="nil"/>
          <w:left w:val="nil"/>
          <w:bottom w:val="nil"/>
          <w:right w:val="nil"/>
          <w:between w:val="nil"/>
        </w:pBdr>
        <w:tabs>
          <w:tab w:val="left" w:pos="384"/>
        </w:tabs>
        <w:spacing w:after="0" w:line="360" w:lineRule="auto"/>
        <w:ind w:left="384" w:hanging="384"/>
        <w:rPr>
          <w:rFonts w:asciiTheme="minorHAnsi" w:hAnsiTheme="minorHAnsi" w:cstheme="minorHAnsi"/>
          <w:color w:val="000000"/>
          <w:sz w:val="24"/>
          <w:szCs w:val="24"/>
        </w:rPr>
      </w:pPr>
      <w:r w:rsidRPr="006013A9">
        <w:rPr>
          <w:rFonts w:asciiTheme="minorHAnsi" w:hAnsiTheme="minorHAnsi" w:cstheme="minorHAnsi"/>
          <w:color w:val="000000"/>
          <w:sz w:val="24"/>
          <w:szCs w:val="24"/>
        </w:rPr>
        <w:t>8.</w:t>
      </w:r>
      <w:r w:rsidRPr="006013A9">
        <w:rPr>
          <w:rFonts w:asciiTheme="minorHAnsi" w:hAnsiTheme="minorHAnsi" w:cstheme="minorHAnsi"/>
          <w:color w:val="000000"/>
          <w:sz w:val="24"/>
          <w:szCs w:val="24"/>
        </w:rPr>
        <w:tab/>
        <w:t xml:space="preserve">Organization, W. H. </w:t>
      </w:r>
      <w:r w:rsidRPr="006013A9">
        <w:rPr>
          <w:rFonts w:asciiTheme="minorHAnsi" w:hAnsiTheme="minorHAnsi" w:cstheme="minorHAnsi"/>
          <w:i/>
          <w:color w:val="000000"/>
          <w:sz w:val="24"/>
          <w:szCs w:val="24"/>
        </w:rPr>
        <w:t>Basic Malaria Microscopy</w:t>
      </w:r>
      <w:r w:rsidRPr="006013A9">
        <w:rPr>
          <w:rFonts w:asciiTheme="minorHAnsi" w:hAnsiTheme="minorHAnsi" w:cstheme="minorHAnsi"/>
          <w:color w:val="000000"/>
          <w:sz w:val="24"/>
          <w:szCs w:val="24"/>
        </w:rPr>
        <w:t>. (World Health Organization, 2010).</w:t>
      </w:r>
    </w:p>
    <w:p w14:paraId="4545D4FA" w14:textId="77777777" w:rsidR="00FA051E" w:rsidRPr="006013A9" w:rsidRDefault="00000000" w:rsidP="006013A9">
      <w:pPr>
        <w:pBdr>
          <w:top w:val="nil"/>
          <w:left w:val="nil"/>
          <w:bottom w:val="nil"/>
          <w:right w:val="nil"/>
          <w:between w:val="nil"/>
        </w:pBdr>
        <w:tabs>
          <w:tab w:val="left" w:pos="384"/>
        </w:tabs>
        <w:spacing w:after="0" w:line="360" w:lineRule="auto"/>
        <w:ind w:left="384" w:hanging="384"/>
        <w:rPr>
          <w:rFonts w:asciiTheme="minorHAnsi" w:hAnsiTheme="minorHAnsi" w:cstheme="minorHAnsi"/>
          <w:color w:val="000000"/>
          <w:sz w:val="24"/>
          <w:szCs w:val="24"/>
        </w:rPr>
      </w:pPr>
      <w:r w:rsidRPr="006013A9">
        <w:rPr>
          <w:rFonts w:asciiTheme="minorHAnsi" w:hAnsiTheme="minorHAnsi" w:cstheme="minorHAnsi"/>
          <w:color w:val="000000"/>
          <w:sz w:val="24"/>
          <w:szCs w:val="24"/>
        </w:rPr>
        <w:t>9.</w:t>
      </w:r>
      <w:r w:rsidRPr="006013A9">
        <w:rPr>
          <w:rFonts w:asciiTheme="minorHAnsi" w:hAnsiTheme="minorHAnsi" w:cstheme="minorHAnsi"/>
          <w:color w:val="000000"/>
          <w:sz w:val="24"/>
          <w:szCs w:val="24"/>
        </w:rPr>
        <w:tab/>
        <w:t>An Update on Drug-Induced Pigmentation | SpringerLink. https://link.springer.com/article/10.1007/s40257-018-0393-2.</w:t>
      </w:r>
    </w:p>
    <w:p w14:paraId="23085796" w14:textId="77777777" w:rsidR="00FA051E" w:rsidRPr="006013A9" w:rsidRDefault="00000000" w:rsidP="006013A9">
      <w:pPr>
        <w:pBdr>
          <w:top w:val="nil"/>
          <w:left w:val="nil"/>
          <w:bottom w:val="nil"/>
          <w:right w:val="nil"/>
          <w:between w:val="nil"/>
        </w:pBdr>
        <w:tabs>
          <w:tab w:val="left" w:pos="384"/>
        </w:tabs>
        <w:spacing w:after="0" w:line="360" w:lineRule="auto"/>
        <w:ind w:left="384" w:hanging="384"/>
        <w:rPr>
          <w:rFonts w:asciiTheme="minorHAnsi" w:hAnsiTheme="minorHAnsi" w:cstheme="minorHAnsi"/>
          <w:color w:val="000000"/>
          <w:sz w:val="24"/>
          <w:szCs w:val="24"/>
        </w:rPr>
      </w:pPr>
      <w:r w:rsidRPr="006013A9">
        <w:rPr>
          <w:rFonts w:asciiTheme="minorHAnsi" w:hAnsiTheme="minorHAnsi" w:cstheme="minorHAnsi"/>
          <w:color w:val="000000"/>
          <w:sz w:val="24"/>
          <w:szCs w:val="24"/>
        </w:rPr>
        <w:t>10.</w:t>
      </w:r>
      <w:r w:rsidRPr="006013A9">
        <w:rPr>
          <w:rFonts w:asciiTheme="minorHAnsi" w:hAnsiTheme="minorHAnsi" w:cstheme="minorHAnsi"/>
          <w:color w:val="000000"/>
          <w:sz w:val="24"/>
          <w:szCs w:val="24"/>
        </w:rPr>
        <w:tab/>
        <w:t>Nanomedicines for Malaria Chemotherapy: Encapsulation vs. Polymer Therapeutics | SpringerLink. https://link.springer.com/article/10.1007/s11095-018-2517-z.</w:t>
      </w:r>
    </w:p>
    <w:p w14:paraId="1214D269" w14:textId="77777777" w:rsidR="00FA051E" w:rsidRPr="006013A9" w:rsidRDefault="00000000" w:rsidP="006013A9">
      <w:pPr>
        <w:pBdr>
          <w:top w:val="nil"/>
          <w:left w:val="nil"/>
          <w:bottom w:val="nil"/>
          <w:right w:val="nil"/>
          <w:between w:val="nil"/>
        </w:pBdr>
        <w:tabs>
          <w:tab w:val="left" w:pos="384"/>
        </w:tabs>
        <w:spacing w:after="0" w:line="360" w:lineRule="auto"/>
        <w:ind w:left="384" w:hanging="384"/>
        <w:rPr>
          <w:rFonts w:asciiTheme="minorHAnsi" w:hAnsiTheme="minorHAnsi" w:cstheme="minorHAnsi"/>
          <w:color w:val="000000"/>
          <w:sz w:val="24"/>
          <w:szCs w:val="24"/>
        </w:rPr>
      </w:pPr>
      <w:r w:rsidRPr="006013A9">
        <w:rPr>
          <w:rFonts w:asciiTheme="minorHAnsi" w:hAnsiTheme="minorHAnsi" w:cstheme="minorHAnsi"/>
          <w:color w:val="000000"/>
          <w:sz w:val="24"/>
          <w:szCs w:val="24"/>
        </w:rPr>
        <w:t>11.</w:t>
      </w:r>
      <w:r w:rsidRPr="006013A9">
        <w:rPr>
          <w:rFonts w:asciiTheme="minorHAnsi" w:hAnsiTheme="minorHAnsi" w:cstheme="minorHAnsi"/>
          <w:color w:val="000000"/>
          <w:sz w:val="24"/>
          <w:szCs w:val="24"/>
        </w:rPr>
        <w:tab/>
        <w:t xml:space="preserve">Gimenez, A. M., Marques, R. F., Regiart, M. &amp; Bargieri, D. Y. Diagnostic Methods for Non-Falciparum Malaria. </w:t>
      </w:r>
      <w:r w:rsidRPr="006013A9">
        <w:rPr>
          <w:rFonts w:asciiTheme="minorHAnsi" w:hAnsiTheme="minorHAnsi" w:cstheme="minorHAnsi"/>
          <w:i/>
          <w:color w:val="000000"/>
          <w:sz w:val="24"/>
          <w:szCs w:val="24"/>
        </w:rPr>
        <w:t>Front. Cell. Infect. Microbiol.</w:t>
      </w:r>
      <w:r w:rsidRPr="006013A9">
        <w:rPr>
          <w:rFonts w:asciiTheme="minorHAnsi" w:hAnsiTheme="minorHAnsi" w:cstheme="minorHAnsi"/>
          <w:color w:val="000000"/>
          <w:sz w:val="24"/>
          <w:szCs w:val="24"/>
        </w:rPr>
        <w:t xml:space="preserve"> </w:t>
      </w:r>
      <w:r w:rsidRPr="006013A9">
        <w:rPr>
          <w:rFonts w:asciiTheme="minorHAnsi" w:hAnsiTheme="minorHAnsi" w:cstheme="minorHAnsi"/>
          <w:b/>
          <w:color w:val="000000"/>
          <w:sz w:val="24"/>
          <w:szCs w:val="24"/>
        </w:rPr>
        <w:t>11</w:t>
      </w:r>
      <w:r w:rsidRPr="006013A9">
        <w:rPr>
          <w:rFonts w:asciiTheme="minorHAnsi" w:hAnsiTheme="minorHAnsi" w:cstheme="minorHAnsi"/>
          <w:color w:val="000000"/>
          <w:sz w:val="24"/>
          <w:szCs w:val="24"/>
        </w:rPr>
        <w:t>, (2021).</w:t>
      </w:r>
    </w:p>
    <w:p w14:paraId="43D8D378" w14:textId="77777777" w:rsidR="00FA051E" w:rsidRPr="006013A9" w:rsidRDefault="00000000" w:rsidP="006013A9">
      <w:pPr>
        <w:pBdr>
          <w:top w:val="nil"/>
          <w:left w:val="nil"/>
          <w:bottom w:val="nil"/>
          <w:right w:val="nil"/>
          <w:between w:val="nil"/>
        </w:pBdr>
        <w:tabs>
          <w:tab w:val="left" w:pos="384"/>
        </w:tabs>
        <w:spacing w:after="0" w:line="360" w:lineRule="auto"/>
        <w:ind w:left="384" w:hanging="384"/>
        <w:rPr>
          <w:rFonts w:asciiTheme="minorHAnsi" w:hAnsiTheme="minorHAnsi" w:cstheme="minorHAnsi"/>
          <w:color w:val="000000"/>
          <w:sz w:val="24"/>
          <w:szCs w:val="24"/>
        </w:rPr>
      </w:pPr>
      <w:r w:rsidRPr="006013A9">
        <w:rPr>
          <w:rFonts w:asciiTheme="minorHAnsi" w:hAnsiTheme="minorHAnsi" w:cstheme="minorHAnsi"/>
          <w:color w:val="000000"/>
          <w:sz w:val="24"/>
          <w:szCs w:val="24"/>
        </w:rPr>
        <w:t>12.</w:t>
      </w:r>
      <w:r w:rsidRPr="006013A9">
        <w:rPr>
          <w:rFonts w:asciiTheme="minorHAnsi" w:hAnsiTheme="minorHAnsi" w:cstheme="minorHAnsi"/>
          <w:color w:val="000000"/>
          <w:sz w:val="24"/>
          <w:szCs w:val="24"/>
        </w:rPr>
        <w:tab/>
        <w:t xml:space="preserve">Mukadi-Bamuleka, D. </w:t>
      </w:r>
      <w:r w:rsidRPr="006013A9">
        <w:rPr>
          <w:rFonts w:asciiTheme="minorHAnsi" w:hAnsiTheme="minorHAnsi" w:cstheme="minorHAnsi"/>
          <w:i/>
          <w:color w:val="000000"/>
          <w:sz w:val="24"/>
          <w:szCs w:val="24"/>
        </w:rPr>
        <w:t>et al.</w:t>
      </w:r>
      <w:r w:rsidRPr="006013A9">
        <w:rPr>
          <w:rFonts w:asciiTheme="minorHAnsi" w:hAnsiTheme="minorHAnsi" w:cstheme="minorHAnsi"/>
          <w:color w:val="000000"/>
          <w:sz w:val="24"/>
          <w:szCs w:val="24"/>
        </w:rPr>
        <w:t xml:space="preserve"> Field performance of three Ebola rapid diagnostic tests used during the 2018–20 outbreak in the eastern Democratic Republic of the Congo: a retrospective, multicentre observational study. </w:t>
      </w:r>
      <w:r w:rsidRPr="006013A9">
        <w:rPr>
          <w:rFonts w:asciiTheme="minorHAnsi" w:hAnsiTheme="minorHAnsi" w:cstheme="minorHAnsi"/>
          <w:i/>
          <w:color w:val="000000"/>
          <w:sz w:val="24"/>
          <w:szCs w:val="24"/>
        </w:rPr>
        <w:t>Lancet Infect. Dis.</w:t>
      </w:r>
      <w:r w:rsidRPr="006013A9">
        <w:rPr>
          <w:rFonts w:asciiTheme="minorHAnsi" w:hAnsiTheme="minorHAnsi" w:cstheme="minorHAnsi"/>
          <w:color w:val="000000"/>
          <w:sz w:val="24"/>
          <w:szCs w:val="24"/>
        </w:rPr>
        <w:t xml:space="preserve"> </w:t>
      </w:r>
      <w:r w:rsidRPr="006013A9">
        <w:rPr>
          <w:rFonts w:asciiTheme="minorHAnsi" w:hAnsiTheme="minorHAnsi" w:cstheme="minorHAnsi"/>
          <w:b/>
          <w:color w:val="000000"/>
          <w:sz w:val="24"/>
          <w:szCs w:val="24"/>
        </w:rPr>
        <w:t>22</w:t>
      </w:r>
      <w:r w:rsidRPr="006013A9">
        <w:rPr>
          <w:rFonts w:asciiTheme="minorHAnsi" w:hAnsiTheme="minorHAnsi" w:cstheme="minorHAnsi"/>
          <w:color w:val="000000"/>
          <w:sz w:val="24"/>
          <w:szCs w:val="24"/>
        </w:rPr>
        <w:t>, 891–900 (2022).</w:t>
      </w:r>
    </w:p>
    <w:p w14:paraId="70358DD0" w14:textId="77777777" w:rsidR="00FA051E" w:rsidRPr="006013A9" w:rsidRDefault="00000000" w:rsidP="006013A9">
      <w:pPr>
        <w:pBdr>
          <w:top w:val="nil"/>
          <w:left w:val="nil"/>
          <w:bottom w:val="nil"/>
          <w:right w:val="nil"/>
          <w:between w:val="nil"/>
        </w:pBdr>
        <w:tabs>
          <w:tab w:val="left" w:pos="384"/>
        </w:tabs>
        <w:spacing w:after="0" w:line="360" w:lineRule="auto"/>
        <w:ind w:left="384" w:hanging="384"/>
        <w:rPr>
          <w:rFonts w:asciiTheme="minorHAnsi" w:hAnsiTheme="minorHAnsi" w:cstheme="minorHAnsi"/>
          <w:color w:val="000000"/>
          <w:sz w:val="24"/>
          <w:szCs w:val="24"/>
        </w:rPr>
      </w:pPr>
      <w:r w:rsidRPr="006013A9">
        <w:rPr>
          <w:rFonts w:asciiTheme="minorHAnsi" w:hAnsiTheme="minorHAnsi" w:cstheme="minorHAnsi"/>
          <w:color w:val="000000"/>
          <w:sz w:val="24"/>
          <w:szCs w:val="24"/>
        </w:rPr>
        <w:t>13.</w:t>
      </w:r>
      <w:r w:rsidRPr="006013A9">
        <w:rPr>
          <w:rFonts w:asciiTheme="minorHAnsi" w:hAnsiTheme="minorHAnsi" w:cstheme="minorHAnsi"/>
          <w:color w:val="000000"/>
          <w:sz w:val="24"/>
          <w:szCs w:val="24"/>
        </w:rPr>
        <w:tab/>
        <w:t>Retail supply of malaria‐related drugs in rural Tanzania: risks and opportunities - Goodman - 2004 - Tropical Medicine &amp;amp; International Health - Wiley Online Library. https://onlinelibrary.wiley.com/doi/full/10.1111/j.1365-3156.2004.01245.x.</w:t>
      </w:r>
    </w:p>
    <w:p w14:paraId="518E61FE" w14:textId="77777777" w:rsidR="00FA051E" w:rsidRPr="006013A9" w:rsidRDefault="00000000" w:rsidP="006013A9">
      <w:pPr>
        <w:pBdr>
          <w:top w:val="nil"/>
          <w:left w:val="nil"/>
          <w:bottom w:val="nil"/>
          <w:right w:val="nil"/>
          <w:between w:val="nil"/>
        </w:pBdr>
        <w:tabs>
          <w:tab w:val="left" w:pos="384"/>
        </w:tabs>
        <w:spacing w:after="0" w:line="360" w:lineRule="auto"/>
        <w:ind w:left="384" w:hanging="384"/>
        <w:rPr>
          <w:rFonts w:asciiTheme="minorHAnsi" w:hAnsiTheme="minorHAnsi" w:cstheme="minorHAnsi"/>
          <w:color w:val="000000"/>
          <w:sz w:val="24"/>
          <w:szCs w:val="24"/>
        </w:rPr>
      </w:pPr>
      <w:r w:rsidRPr="006013A9">
        <w:rPr>
          <w:rFonts w:asciiTheme="minorHAnsi" w:hAnsiTheme="minorHAnsi" w:cstheme="minorHAnsi"/>
          <w:color w:val="000000"/>
          <w:sz w:val="24"/>
          <w:szCs w:val="24"/>
        </w:rPr>
        <w:t>14.</w:t>
      </w:r>
      <w:r w:rsidRPr="006013A9">
        <w:rPr>
          <w:rFonts w:asciiTheme="minorHAnsi" w:hAnsiTheme="minorHAnsi" w:cstheme="minorHAnsi"/>
          <w:color w:val="000000"/>
          <w:sz w:val="24"/>
          <w:szCs w:val="24"/>
        </w:rPr>
        <w:tab/>
        <w:t>Healthcare-seeking Behaviour for Common Infectious Disease-related Illnesses in Rural Kenya: A Community-based House-to-house Survey - PMC. https://www.ncbi.nlm.nih.gov/pmc/articles/PMC3075057/.</w:t>
      </w:r>
    </w:p>
    <w:p w14:paraId="5E5229CF" w14:textId="77777777" w:rsidR="00FA051E" w:rsidRPr="006013A9" w:rsidRDefault="00000000" w:rsidP="006013A9">
      <w:pPr>
        <w:pBdr>
          <w:top w:val="nil"/>
          <w:left w:val="nil"/>
          <w:bottom w:val="nil"/>
          <w:right w:val="nil"/>
          <w:between w:val="nil"/>
        </w:pBdr>
        <w:tabs>
          <w:tab w:val="left" w:pos="384"/>
        </w:tabs>
        <w:spacing w:after="0" w:line="360" w:lineRule="auto"/>
        <w:ind w:left="384" w:hanging="384"/>
        <w:rPr>
          <w:rFonts w:asciiTheme="minorHAnsi" w:hAnsiTheme="minorHAnsi" w:cstheme="minorHAnsi"/>
          <w:color w:val="000000"/>
          <w:sz w:val="24"/>
          <w:szCs w:val="24"/>
        </w:rPr>
      </w:pPr>
      <w:r w:rsidRPr="006013A9">
        <w:rPr>
          <w:rFonts w:asciiTheme="minorHAnsi" w:hAnsiTheme="minorHAnsi" w:cstheme="minorHAnsi"/>
          <w:color w:val="000000"/>
          <w:sz w:val="24"/>
          <w:szCs w:val="24"/>
        </w:rPr>
        <w:t>15.</w:t>
      </w:r>
      <w:r w:rsidRPr="006013A9">
        <w:rPr>
          <w:rFonts w:asciiTheme="minorHAnsi" w:hAnsiTheme="minorHAnsi" w:cstheme="minorHAnsi"/>
          <w:color w:val="000000"/>
          <w:sz w:val="24"/>
          <w:szCs w:val="24"/>
        </w:rPr>
        <w:tab/>
        <w:t>Reviewing the literature on access to prompt and effective malaria treatment in Kenya: implications for meeting the Abuja targets | Malaria Journal | Full Text. https://malariajournal.biomedcentral.com/articles/10.1186/1475-2875-8-243.</w:t>
      </w:r>
    </w:p>
    <w:p w14:paraId="111AD08E" w14:textId="77777777" w:rsidR="00FA051E" w:rsidRPr="006013A9" w:rsidRDefault="00000000" w:rsidP="006013A9">
      <w:pPr>
        <w:pBdr>
          <w:top w:val="nil"/>
          <w:left w:val="nil"/>
          <w:bottom w:val="nil"/>
          <w:right w:val="nil"/>
          <w:between w:val="nil"/>
        </w:pBdr>
        <w:tabs>
          <w:tab w:val="left" w:pos="384"/>
        </w:tabs>
        <w:spacing w:after="0" w:line="360" w:lineRule="auto"/>
        <w:ind w:left="384" w:hanging="384"/>
        <w:rPr>
          <w:rFonts w:asciiTheme="minorHAnsi" w:hAnsiTheme="minorHAnsi" w:cstheme="minorHAnsi"/>
          <w:color w:val="000000"/>
          <w:sz w:val="24"/>
          <w:szCs w:val="24"/>
        </w:rPr>
      </w:pPr>
      <w:r w:rsidRPr="006013A9">
        <w:rPr>
          <w:rFonts w:asciiTheme="minorHAnsi" w:hAnsiTheme="minorHAnsi" w:cstheme="minorHAnsi"/>
          <w:color w:val="000000"/>
          <w:sz w:val="24"/>
          <w:szCs w:val="24"/>
        </w:rPr>
        <w:t>16.</w:t>
      </w:r>
      <w:r w:rsidRPr="006013A9">
        <w:rPr>
          <w:rFonts w:asciiTheme="minorHAnsi" w:hAnsiTheme="minorHAnsi" w:cstheme="minorHAnsi"/>
          <w:color w:val="000000"/>
          <w:sz w:val="24"/>
          <w:szCs w:val="24"/>
        </w:rPr>
        <w:tab/>
        <w:t xml:space="preserve">Okeke, T. A. &amp; Uzochukwu, B. S. Improving childhood malaria treatment and referral practices by training patent medicine vendors in rural south-east Nigeria. </w:t>
      </w:r>
      <w:r w:rsidRPr="006013A9">
        <w:rPr>
          <w:rFonts w:asciiTheme="minorHAnsi" w:hAnsiTheme="minorHAnsi" w:cstheme="minorHAnsi"/>
          <w:i/>
          <w:color w:val="000000"/>
          <w:sz w:val="24"/>
          <w:szCs w:val="24"/>
        </w:rPr>
        <w:t>Malar. J.</w:t>
      </w:r>
      <w:r w:rsidRPr="006013A9">
        <w:rPr>
          <w:rFonts w:asciiTheme="minorHAnsi" w:hAnsiTheme="minorHAnsi" w:cstheme="minorHAnsi"/>
          <w:color w:val="000000"/>
          <w:sz w:val="24"/>
          <w:szCs w:val="24"/>
        </w:rPr>
        <w:t xml:space="preserve"> </w:t>
      </w:r>
      <w:r w:rsidRPr="006013A9">
        <w:rPr>
          <w:rFonts w:asciiTheme="minorHAnsi" w:hAnsiTheme="minorHAnsi" w:cstheme="minorHAnsi"/>
          <w:b/>
          <w:color w:val="000000"/>
          <w:sz w:val="24"/>
          <w:szCs w:val="24"/>
        </w:rPr>
        <w:t>8</w:t>
      </w:r>
      <w:r w:rsidRPr="006013A9">
        <w:rPr>
          <w:rFonts w:asciiTheme="minorHAnsi" w:hAnsiTheme="minorHAnsi" w:cstheme="minorHAnsi"/>
          <w:color w:val="000000"/>
          <w:sz w:val="24"/>
          <w:szCs w:val="24"/>
        </w:rPr>
        <w:t>, 260 (2009).</w:t>
      </w:r>
    </w:p>
    <w:p w14:paraId="4CBF8FB5" w14:textId="77777777" w:rsidR="00FA051E" w:rsidRPr="006013A9" w:rsidRDefault="00000000" w:rsidP="006013A9">
      <w:pPr>
        <w:pBdr>
          <w:top w:val="nil"/>
          <w:left w:val="nil"/>
          <w:bottom w:val="nil"/>
          <w:right w:val="nil"/>
          <w:between w:val="nil"/>
        </w:pBdr>
        <w:tabs>
          <w:tab w:val="left" w:pos="384"/>
        </w:tabs>
        <w:spacing w:after="0" w:line="360" w:lineRule="auto"/>
        <w:ind w:left="384" w:hanging="384"/>
        <w:rPr>
          <w:rFonts w:asciiTheme="minorHAnsi" w:hAnsiTheme="minorHAnsi" w:cstheme="minorHAnsi"/>
          <w:color w:val="000000"/>
          <w:sz w:val="24"/>
          <w:szCs w:val="24"/>
        </w:rPr>
      </w:pPr>
      <w:r w:rsidRPr="006013A9">
        <w:rPr>
          <w:rFonts w:asciiTheme="minorHAnsi" w:hAnsiTheme="minorHAnsi" w:cstheme="minorHAnsi"/>
          <w:color w:val="000000"/>
          <w:sz w:val="24"/>
          <w:szCs w:val="24"/>
        </w:rPr>
        <w:t>17.</w:t>
      </w:r>
      <w:r w:rsidRPr="006013A9">
        <w:rPr>
          <w:rFonts w:asciiTheme="minorHAnsi" w:hAnsiTheme="minorHAnsi" w:cstheme="minorHAnsi"/>
          <w:color w:val="000000"/>
          <w:sz w:val="24"/>
          <w:szCs w:val="24"/>
        </w:rPr>
        <w:tab/>
        <w:t xml:space="preserve">Kizito, J., Kayendeke, M., Nabirye, C., Staedke, S. G. &amp; Chandler, C. I. Improving access to health care for malaria in Africa: a review of literature on what attracts patients. </w:t>
      </w:r>
      <w:r w:rsidRPr="006013A9">
        <w:rPr>
          <w:rFonts w:asciiTheme="minorHAnsi" w:hAnsiTheme="minorHAnsi" w:cstheme="minorHAnsi"/>
          <w:i/>
          <w:color w:val="000000"/>
          <w:sz w:val="24"/>
          <w:szCs w:val="24"/>
        </w:rPr>
        <w:t>Malar. J.</w:t>
      </w:r>
      <w:r w:rsidRPr="006013A9">
        <w:rPr>
          <w:rFonts w:asciiTheme="minorHAnsi" w:hAnsiTheme="minorHAnsi" w:cstheme="minorHAnsi"/>
          <w:color w:val="000000"/>
          <w:sz w:val="24"/>
          <w:szCs w:val="24"/>
        </w:rPr>
        <w:t xml:space="preserve"> </w:t>
      </w:r>
      <w:r w:rsidRPr="006013A9">
        <w:rPr>
          <w:rFonts w:asciiTheme="minorHAnsi" w:hAnsiTheme="minorHAnsi" w:cstheme="minorHAnsi"/>
          <w:b/>
          <w:color w:val="000000"/>
          <w:sz w:val="24"/>
          <w:szCs w:val="24"/>
        </w:rPr>
        <w:t>11</w:t>
      </w:r>
      <w:r w:rsidRPr="006013A9">
        <w:rPr>
          <w:rFonts w:asciiTheme="minorHAnsi" w:hAnsiTheme="minorHAnsi" w:cstheme="minorHAnsi"/>
          <w:color w:val="000000"/>
          <w:sz w:val="24"/>
          <w:szCs w:val="24"/>
        </w:rPr>
        <w:t>, 55 (2012).</w:t>
      </w:r>
    </w:p>
    <w:p w14:paraId="6BF8EE77" w14:textId="77777777" w:rsidR="00FA051E" w:rsidRPr="006013A9" w:rsidRDefault="00000000" w:rsidP="006013A9">
      <w:pPr>
        <w:pBdr>
          <w:top w:val="nil"/>
          <w:left w:val="nil"/>
          <w:bottom w:val="nil"/>
          <w:right w:val="nil"/>
          <w:between w:val="nil"/>
        </w:pBdr>
        <w:tabs>
          <w:tab w:val="left" w:pos="384"/>
        </w:tabs>
        <w:spacing w:after="0" w:line="360" w:lineRule="auto"/>
        <w:ind w:left="384" w:hanging="384"/>
        <w:rPr>
          <w:rFonts w:asciiTheme="minorHAnsi" w:hAnsiTheme="minorHAnsi" w:cstheme="minorHAnsi"/>
          <w:color w:val="000000"/>
          <w:sz w:val="24"/>
          <w:szCs w:val="24"/>
        </w:rPr>
      </w:pPr>
      <w:r w:rsidRPr="006013A9">
        <w:rPr>
          <w:rFonts w:asciiTheme="minorHAnsi" w:hAnsiTheme="minorHAnsi" w:cstheme="minorHAnsi"/>
          <w:color w:val="000000"/>
          <w:sz w:val="24"/>
          <w:szCs w:val="24"/>
        </w:rPr>
        <w:lastRenderedPageBreak/>
        <w:t>18.</w:t>
      </w:r>
      <w:r w:rsidRPr="006013A9">
        <w:rPr>
          <w:rFonts w:asciiTheme="minorHAnsi" w:hAnsiTheme="minorHAnsi" w:cstheme="minorHAnsi"/>
          <w:color w:val="000000"/>
          <w:sz w:val="24"/>
          <w:szCs w:val="24"/>
        </w:rPr>
        <w:tab/>
        <w:t xml:space="preserve">Ippolito, M. M., Moser, K. A., Kabuya, J.-B. B., Cunningham, C. &amp; Juliano, J. J. Antimalarial Drug Resistance and Implications for the WHO Global Technical Strategy. </w:t>
      </w:r>
      <w:r w:rsidRPr="006013A9">
        <w:rPr>
          <w:rFonts w:asciiTheme="minorHAnsi" w:hAnsiTheme="minorHAnsi" w:cstheme="minorHAnsi"/>
          <w:i/>
          <w:color w:val="000000"/>
          <w:sz w:val="24"/>
          <w:szCs w:val="24"/>
        </w:rPr>
        <w:t>Curr. Epidemiol. Rep.</w:t>
      </w:r>
      <w:r w:rsidRPr="006013A9">
        <w:rPr>
          <w:rFonts w:asciiTheme="minorHAnsi" w:hAnsiTheme="minorHAnsi" w:cstheme="minorHAnsi"/>
          <w:color w:val="000000"/>
          <w:sz w:val="24"/>
          <w:szCs w:val="24"/>
        </w:rPr>
        <w:t xml:space="preserve"> </w:t>
      </w:r>
      <w:r w:rsidRPr="006013A9">
        <w:rPr>
          <w:rFonts w:asciiTheme="minorHAnsi" w:hAnsiTheme="minorHAnsi" w:cstheme="minorHAnsi"/>
          <w:b/>
          <w:color w:val="000000"/>
          <w:sz w:val="24"/>
          <w:szCs w:val="24"/>
        </w:rPr>
        <w:t>8</w:t>
      </w:r>
      <w:r w:rsidRPr="006013A9">
        <w:rPr>
          <w:rFonts w:asciiTheme="minorHAnsi" w:hAnsiTheme="minorHAnsi" w:cstheme="minorHAnsi"/>
          <w:color w:val="000000"/>
          <w:sz w:val="24"/>
          <w:szCs w:val="24"/>
        </w:rPr>
        <w:t>, 46–62 (2021).</w:t>
      </w:r>
    </w:p>
    <w:p w14:paraId="47E131A8" w14:textId="77777777" w:rsidR="00FA051E" w:rsidRPr="006013A9" w:rsidRDefault="00000000" w:rsidP="006013A9">
      <w:pPr>
        <w:pBdr>
          <w:top w:val="nil"/>
          <w:left w:val="nil"/>
          <w:bottom w:val="nil"/>
          <w:right w:val="nil"/>
          <w:between w:val="nil"/>
        </w:pBdr>
        <w:tabs>
          <w:tab w:val="left" w:pos="384"/>
        </w:tabs>
        <w:spacing w:after="0" w:line="360" w:lineRule="auto"/>
        <w:ind w:left="384" w:hanging="384"/>
        <w:rPr>
          <w:rFonts w:asciiTheme="minorHAnsi" w:hAnsiTheme="minorHAnsi" w:cstheme="minorHAnsi"/>
          <w:color w:val="000000"/>
          <w:sz w:val="24"/>
          <w:szCs w:val="24"/>
        </w:rPr>
      </w:pPr>
      <w:r w:rsidRPr="006013A9">
        <w:rPr>
          <w:rFonts w:asciiTheme="minorHAnsi" w:hAnsiTheme="minorHAnsi" w:cstheme="minorHAnsi"/>
          <w:color w:val="000000"/>
          <w:sz w:val="24"/>
          <w:szCs w:val="24"/>
        </w:rPr>
        <w:t>19.</w:t>
      </w:r>
      <w:r w:rsidRPr="006013A9">
        <w:rPr>
          <w:rFonts w:asciiTheme="minorHAnsi" w:hAnsiTheme="minorHAnsi" w:cstheme="minorHAnsi"/>
          <w:color w:val="000000"/>
          <w:sz w:val="24"/>
          <w:szCs w:val="24"/>
        </w:rPr>
        <w:tab/>
        <w:t>Scaling-up malaria treatment: a review of the performance of different providers | Malaria Journal | Full Text. https://malariajournal.biomedcentral.com/articles/10.1186/1475-2875-11-414.</w:t>
      </w:r>
    </w:p>
    <w:p w14:paraId="253ADF90" w14:textId="77777777" w:rsidR="00FA051E" w:rsidRPr="006013A9" w:rsidRDefault="00000000" w:rsidP="006013A9">
      <w:pPr>
        <w:pBdr>
          <w:top w:val="nil"/>
          <w:left w:val="nil"/>
          <w:bottom w:val="nil"/>
          <w:right w:val="nil"/>
          <w:between w:val="nil"/>
        </w:pBdr>
        <w:tabs>
          <w:tab w:val="left" w:pos="384"/>
        </w:tabs>
        <w:spacing w:after="0" w:line="360" w:lineRule="auto"/>
        <w:ind w:left="384" w:hanging="384"/>
        <w:rPr>
          <w:rFonts w:asciiTheme="minorHAnsi" w:hAnsiTheme="minorHAnsi" w:cstheme="minorHAnsi"/>
          <w:color w:val="000000"/>
          <w:sz w:val="24"/>
          <w:szCs w:val="24"/>
        </w:rPr>
      </w:pPr>
      <w:r w:rsidRPr="006013A9">
        <w:rPr>
          <w:rFonts w:asciiTheme="minorHAnsi" w:hAnsiTheme="minorHAnsi" w:cstheme="minorHAnsi"/>
          <w:color w:val="000000"/>
          <w:sz w:val="24"/>
          <w:szCs w:val="24"/>
        </w:rPr>
        <w:t>20.</w:t>
      </w:r>
      <w:r w:rsidRPr="006013A9">
        <w:rPr>
          <w:rFonts w:asciiTheme="minorHAnsi" w:hAnsiTheme="minorHAnsi" w:cstheme="minorHAnsi"/>
          <w:color w:val="000000"/>
          <w:sz w:val="24"/>
          <w:szCs w:val="24"/>
        </w:rPr>
        <w:tab/>
        <w:t>Examining characteristics, knowledge and regulatory practices of specialized drug shops in Sub-Saharan Africa: a systematic review of the literature | BMC Health Services Research | Full Text. https://bmchealthservres.biomedcentral.com/articles/10.1186/1472-6963-12-223.</w:t>
      </w:r>
    </w:p>
    <w:p w14:paraId="5E9F4F82" w14:textId="77777777" w:rsidR="00FA051E" w:rsidRPr="006013A9" w:rsidRDefault="00000000" w:rsidP="006013A9">
      <w:pPr>
        <w:pBdr>
          <w:top w:val="nil"/>
          <w:left w:val="nil"/>
          <w:bottom w:val="nil"/>
          <w:right w:val="nil"/>
          <w:between w:val="nil"/>
        </w:pBdr>
        <w:tabs>
          <w:tab w:val="left" w:pos="384"/>
        </w:tabs>
        <w:spacing w:after="0" w:line="360" w:lineRule="auto"/>
        <w:ind w:left="384" w:hanging="384"/>
        <w:rPr>
          <w:rFonts w:asciiTheme="minorHAnsi" w:hAnsiTheme="minorHAnsi" w:cstheme="minorHAnsi"/>
          <w:color w:val="000000"/>
          <w:sz w:val="24"/>
          <w:szCs w:val="24"/>
        </w:rPr>
      </w:pPr>
      <w:r w:rsidRPr="006013A9">
        <w:rPr>
          <w:rFonts w:asciiTheme="minorHAnsi" w:hAnsiTheme="minorHAnsi" w:cstheme="minorHAnsi"/>
          <w:color w:val="000000"/>
          <w:sz w:val="24"/>
          <w:szCs w:val="24"/>
        </w:rPr>
        <w:t>21.</w:t>
      </w:r>
      <w:r w:rsidRPr="006013A9">
        <w:rPr>
          <w:rFonts w:asciiTheme="minorHAnsi" w:hAnsiTheme="minorHAnsi" w:cstheme="minorHAnsi"/>
          <w:color w:val="000000"/>
          <w:sz w:val="24"/>
          <w:szCs w:val="24"/>
        </w:rPr>
        <w:tab/>
        <w:t>Improvements in access to malaria treatment in Tanzania following community, retail sector and health facility interventions -- a user perspective | Malaria Journal | Full Text. https://malariajournal.biomedcentral.com/articles/10.1186/1475-2875-9-163.</w:t>
      </w:r>
    </w:p>
    <w:p w14:paraId="20BA10E9" w14:textId="77777777" w:rsidR="00FA051E" w:rsidRPr="006013A9" w:rsidRDefault="00000000" w:rsidP="006013A9">
      <w:pPr>
        <w:pBdr>
          <w:top w:val="nil"/>
          <w:left w:val="nil"/>
          <w:bottom w:val="nil"/>
          <w:right w:val="nil"/>
          <w:between w:val="nil"/>
        </w:pBdr>
        <w:tabs>
          <w:tab w:val="left" w:pos="384"/>
        </w:tabs>
        <w:spacing w:after="0" w:line="360" w:lineRule="auto"/>
        <w:ind w:left="384" w:hanging="384"/>
        <w:rPr>
          <w:rFonts w:asciiTheme="minorHAnsi" w:hAnsiTheme="minorHAnsi" w:cstheme="minorHAnsi"/>
          <w:color w:val="000000"/>
          <w:sz w:val="24"/>
          <w:szCs w:val="24"/>
        </w:rPr>
      </w:pPr>
      <w:r w:rsidRPr="006013A9">
        <w:rPr>
          <w:rFonts w:asciiTheme="minorHAnsi" w:hAnsiTheme="minorHAnsi" w:cstheme="minorHAnsi"/>
          <w:color w:val="000000"/>
          <w:sz w:val="24"/>
          <w:szCs w:val="24"/>
        </w:rPr>
        <w:t>22.</w:t>
      </w:r>
      <w:r w:rsidRPr="006013A9">
        <w:rPr>
          <w:rFonts w:asciiTheme="minorHAnsi" w:hAnsiTheme="minorHAnsi" w:cstheme="minorHAnsi"/>
          <w:color w:val="000000"/>
          <w:sz w:val="24"/>
          <w:szCs w:val="24"/>
        </w:rPr>
        <w:tab/>
        <w:t>Utilization of public or private health care providers by febrile children after user fee removal in Uganda | Malaria Journal | Full Text. https://malariajournal.biomedcentral.com/articles/10.1186/1475-2875-8-45.</w:t>
      </w:r>
    </w:p>
    <w:p w14:paraId="1D277697" w14:textId="77777777" w:rsidR="00FA051E" w:rsidRPr="006013A9" w:rsidRDefault="00000000" w:rsidP="006013A9">
      <w:pPr>
        <w:pBdr>
          <w:top w:val="nil"/>
          <w:left w:val="nil"/>
          <w:bottom w:val="nil"/>
          <w:right w:val="nil"/>
          <w:between w:val="nil"/>
        </w:pBdr>
        <w:tabs>
          <w:tab w:val="left" w:pos="384"/>
        </w:tabs>
        <w:spacing w:after="0" w:line="360" w:lineRule="auto"/>
        <w:ind w:left="384" w:hanging="384"/>
        <w:rPr>
          <w:rFonts w:asciiTheme="minorHAnsi" w:hAnsiTheme="minorHAnsi" w:cstheme="minorHAnsi"/>
          <w:color w:val="000000"/>
          <w:sz w:val="24"/>
          <w:szCs w:val="24"/>
        </w:rPr>
      </w:pPr>
      <w:r w:rsidRPr="006013A9">
        <w:rPr>
          <w:rFonts w:asciiTheme="minorHAnsi" w:hAnsiTheme="minorHAnsi" w:cstheme="minorHAnsi"/>
          <w:color w:val="000000"/>
          <w:sz w:val="24"/>
          <w:szCs w:val="24"/>
        </w:rPr>
        <w:t>23.</w:t>
      </w:r>
      <w:r w:rsidRPr="006013A9">
        <w:rPr>
          <w:rFonts w:asciiTheme="minorHAnsi" w:hAnsiTheme="minorHAnsi" w:cstheme="minorHAnsi"/>
          <w:color w:val="000000"/>
          <w:sz w:val="24"/>
          <w:szCs w:val="24"/>
        </w:rPr>
        <w:tab/>
        <w:t>Antimalarial drug resistance in Africa: key lessons for the future - Takala‐Harrison - 2015 - Annals of the New York Academy of Sciences - Wiley Online Library. https://nyaspubs.onlinelibrary.wiley.com/doi/full/10.1111/nyas.12766?casa_token=uaHMuVH-mekAAAAA%3A6KEFK2Zoh1YYzCarh_HOBSfVzjP99je8a4v-b9uN_vlO1QEIvsWr6qqJIm0xqxShiSvY6tFU0qSxCRbD.</w:t>
      </w:r>
    </w:p>
    <w:p w14:paraId="0DFD3E53" w14:textId="77777777" w:rsidR="00FA051E" w:rsidRPr="006013A9" w:rsidRDefault="00000000" w:rsidP="006013A9">
      <w:pPr>
        <w:pBdr>
          <w:top w:val="nil"/>
          <w:left w:val="nil"/>
          <w:bottom w:val="nil"/>
          <w:right w:val="nil"/>
          <w:between w:val="nil"/>
        </w:pBdr>
        <w:tabs>
          <w:tab w:val="left" w:pos="384"/>
        </w:tabs>
        <w:spacing w:after="0" w:line="360" w:lineRule="auto"/>
        <w:ind w:left="384" w:hanging="384"/>
        <w:rPr>
          <w:rFonts w:asciiTheme="minorHAnsi" w:hAnsiTheme="minorHAnsi" w:cstheme="minorHAnsi"/>
          <w:color w:val="000000"/>
          <w:sz w:val="24"/>
          <w:szCs w:val="24"/>
        </w:rPr>
      </w:pPr>
      <w:r w:rsidRPr="006013A9">
        <w:rPr>
          <w:rFonts w:asciiTheme="minorHAnsi" w:hAnsiTheme="minorHAnsi" w:cstheme="minorHAnsi"/>
          <w:color w:val="000000"/>
          <w:sz w:val="24"/>
          <w:szCs w:val="24"/>
        </w:rPr>
        <w:t>24.</w:t>
      </w:r>
      <w:r w:rsidRPr="006013A9">
        <w:rPr>
          <w:rFonts w:asciiTheme="minorHAnsi" w:hAnsiTheme="minorHAnsi" w:cstheme="minorHAnsi"/>
          <w:color w:val="000000"/>
          <w:sz w:val="24"/>
          <w:szCs w:val="24"/>
        </w:rPr>
        <w:tab/>
        <w:t xml:space="preserve">Kisia, J. </w:t>
      </w:r>
      <w:r w:rsidRPr="006013A9">
        <w:rPr>
          <w:rFonts w:asciiTheme="minorHAnsi" w:hAnsiTheme="minorHAnsi" w:cstheme="minorHAnsi"/>
          <w:i/>
          <w:color w:val="000000"/>
          <w:sz w:val="24"/>
          <w:szCs w:val="24"/>
        </w:rPr>
        <w:t>et al.</w:t>
      </w:r>
      <w:r w:rsidRPr="006013A9">
        <w:rPr>
          <w:rFonts w:asciiTheme="minorHAnsi" w:hAnsiTheme="minorHAnsi" w:cstheme="minorHAnsi"/>
          <w:color w:val="000000"/>
          <w:sz w:val="24"/>
          <w:szCs w:val="24"/>
        </w:rPr>
        <w:t xml:space="preserve"> Factors associated with utilization of community health workers in improving access to malaria treatment among children in Kenya. </w:t>
      </w:r>
      <w:r w:rsidRPr="006013A9">
        <w:rPr>
          <w:rFonts w:asciiTheme="minorHAnsi" w:hAnsiTheme="minorHAnsi" w:cstheme="minorHAnsi"/>
          <w:i/>
          <w:color w:val="000000"/>
          <w:sz w:val="24"/>
          <w:szCs w:val="24"/>
        </w:rPr>
        <w:t>Malar. J.</w:t>
      </w:r>
      <w:r w:rsidRPr="006013A9">
        <w:rPr>
          <w:rFonts w:asciiTheme="minorHAnsi" w:hAnsiTheme="minorHAnsi" w:cstheme="minorHAnsi"/>
          <w:color w:val="000000"/>
          <w:sz w:val="24"/>
          <w:szCs w:val="24"/>
        </w:rPr>
        <w:t xml:space="preserve"> </w:t>
      </w:r>
      <w:r w:rsidRPr="006013A9">
        <w:rPr>
          <w:rFonts w:asciiTheme="minorHAnsi" w:hAnsiTheme="minorHAnsi" w:cstheme="minorHAnsi"/>
          <w:b/>
          <w:color w:val="000000"/>
          <w:sz w:val="24"/>
          <w:szCs w:val="24"/>
        </w:rPr>
        <w:t>11</w:t>
      </w:r>
      <w:r w:rsidRPr="006013A9">
        <w:rPr>
          <w:rFonts w:asciiTheme="minorHAnsi" w:hAnsiTheme="minorHAnsi" w:cstheme="minorHAnsi"/>
          <w:color w:val="000000"/>
          <w:sz w:val="24"/>
          <w:szCs w:val="24"/>
        </w:rPr>
        <w:t>, 248 (2012).</w:t>
      </w:r>
    </w:p>
    <w:p w14:paraId="474CA3DC" w14:textId="77777777" w:rsidR="00FA051E" w:rsidRPr="006013A9" w:rsidRDefault="00000000" w:rsidP="006013A9">
      <w:pPr>
        <w:pBdr>
          <w:top w:val="nil"/>
          <w:left w:val="nil"/>
          <w:bottom w:val="nil"/>
          <w:right w:val="nil"/>
          <w:between w:val="nil"/>
        </w:pBdr>
        <w:tabs>
          <w:tab w:val="left" w:pos="384"/>
        </w:tabs>
        <w:spacing w:after="0" w:line="360" w:lineRule="auto"/>
        <w:ind w:left="384" w:hanging="384"/>
        <w:rPr>
          <w:rFonts w:asciiTheme="minorHAnsi" w:hAnsiTheme="minorHAnsi" w:cstheme="minorHAnsi"/>
          <w:color w:val="000000"/>
          <w:sz w:val="24"/>
          <w:szCs w:val="24"/>
        </w:rPr>
      </w:pPr>
      <w:r w:rsidRPr="006013A9">
        <w:rPr>
          <w:rFonts w:asciiTheme="minorHAnsi" w:hAnsiTheme="minorHAnsi" w:cstheme="minorHAnsi"/>
          <w:color w:val="000000"/>
          <w:sz w:val="24"/>
          <w:szCs w:val="24"/>
        </w:rPr>
        <w:t>25.</w:t>
      </w:r>
      <w:r w:rsidRPr="006013A9">
        <w:rPr>
          <w:rFonts w:asciiTheme="minorHAnsi" w:hAnsiTheme="minorHAnsi" w:cstheme="minorHAnsi"/>
          <w:color w:val="000000"/>
          <w:sz w:val="24"/>
          <w:szCs w:val="24"/>
        </w:rPr>
        <w:tab/>
        <w:t>The DHS Program - Malaria Indicators Survey (MIS). https://dhsprogram.com/methodology/survey-types/mis.cfm.</w:t>
      </w:r>
    </w:p>
    <w:p w14:paraId="6237011E" w14:textId="77777777" w:rsidR="00FA051E" w:rsidRPr="006013A9" w:rsidRDefault="00000000" w:rsidP="006013A9">
      <w:pPr>
        <w:pBdr>
          <w:top w:val="nil"/>
          <w:left w:val="nil"/>
          <w:bottom w:val="nil"/>
          <w:right w:val="nil"/>
          <w:between w:val="nil"/>
        </w:pBdr>
        <w:tabs>
          <w:tab w:val="left" w:pos="384"/>
        </w:tabs>
        <w:spacing w:after="0" w:line="360" w:lineRule="auto"/>
        <w:ind w:left="384" w:hanging="384"/>
        <w:rPr>
          <w:rFonts w:asciiTheme="minorHAnsi" w:hAnsiTheme="minorHAnsi" w:cstheme="minorHAnsi"/>
          <w:color w:val="000000"/>
          <w:sz w:val="24"/>
          <w:szCs w:val="24"/>
        </w:rPr>
      </w:pPr>
      <w:r w:rsidRPr="006013A9">
        <w:rPr>
          <w:rFonts w:asciiTheme="minorHAnsi" w:hAnsiTheme="minorHAnsi" w:cstheme="minorHAnsi"/>
          <w:color w:val="000000"/>
          <w:sz w:val="24"/>
          <w:szCs w:val="24"/>
        </w:rPr>
        <w:t>26.</w:t>
      </w:r>
      <w:r w:rsidRPr="006013A9">
        <w:rPr>
          <w:rFonts w:asciiTheme="minorHAnsi" w:hAnsiTheme="minorHAnsi" w:cstheme="minorHAnsi"/>
          <w:color w:val="000000"/>
          <w:sz w:val="24"/>
          <w:szCs w:val="24"/>
        </w:rPr>
        <w:tab/>
        <w:t>Documentation | Stata. https://www.stata.com/features/documentation/.</w:t>
      </w:r>
    </w:p>
    <w:p w14:paraId="7332BFB3" w14:textId="77777777" w:rsidR="00FA051E" w:rsidRPr="006013A9" w:rsidRDefault="00000000" w:rsidP="006013A9">
      <w:pPr>
        <w:pBdr>
          <w:top w:val="nil"/>
          <w:left w:val="nil"/>
          <w:bottom w:val="nil"/>
          <w:right w:val="nil"/>
          <w:between w:val="nil"/>
        </w:pBdr>
        <w:tabs>
          <w:tab w:val="left" w:pos="384"/>
        </w:tabs>
        <w:spacing w:after="0" w:line="360" w:lineRule="auto"/>
        <w:ind w:left="384" w:hanging="384"/>
        <w:rPr>
          <w:rFonts w:asciiTheme="minorHAnsi" w:hAnsiTheme="minorHAnsi" w:cstheme="minorHAnsi"/>
          <w:color w:val="000000"/>
          <w:sz w:val="24"/>
          <w:szCs w:val="24"/>
        </w:rPr>
      </w:pPr>
      <w:r w:rsidRPr="006013A9">
        <w:rPr>
          <w:rFonts w:asciiTheme="minorHAnsi" w:hAnsiTheme="minorHAnsi" w:cstheme="minorHAnsi"/>
          <w:color w:val="000000"/>
          <w:sz w:val="24"/>
          <w:szCs w:val="24"/>
        </w:rPr>
        <w:t>27.</w:t>
      </w:r>
      <w:r w:rsidRPr="006013A9">
        <w:rPr>
          <w:rFonts w:asciiTheme="minorHAnsi" w:hAnsiTheme="minorHAnsi" w:cstheme="minorHAnsi"/>
          <w:color w:val="000000"/>
          <w:sz w:val="24"/>
          <w:szCs w:val="24"/>
        </w:rPr>
        <w:tab/>
        <w:t>Stata 14 | Stata. https://www.stata.com/stata14/.</w:t>
      </w:r>
    </w:p>
    <w:p w14:paraId="7CF13421" w14:textId="77777777" w:rsidR="00FA051E" w:rsidRPr="006013A9" w:rsidRDefault="00000000" w:rsidP="006013A9">
      <w:pPr>
        <w:pBdr>
          <w:top w:val="nil"/>
          <w:left w:val="nil"/>
          <w:bottom w:val="nil"/>
          <w:right w:val="nil"/>
          <w:between w:val="nil"/>
        </w:pBdr>
        <w:tabs>
          <w:tab w:val="left" w:pos="384"/>
        </w:tabs>
        <w:spacing w:after="0" w:line="360" w:lineRule="auto"/>
        <w:ind w:left="384" w:hanging="384"/>
        <w:rPr>
          <w:rFonts w:asciiTheme="minorHAnsi" w:hAnsiTheme="minorHAnsi" w:cstheme="minorHAnsi"/>
          <w:color w:val="000000"/>
          <w:sz w:val="24"/>
          <w:szCs w:val="24"/>
        </w:rPr>
      </w:pPr>
      <w:r w:rsidRPr="006013A9">
        <w:rPr>
          <w:rFonts w:asciiTheme="minorHAnsi" w:hAnsiTheme="minorHAnsi" w:cstheme="minorHAnsi"/>
          <w:color w:val="000000"/>
          <w:sz w:val="24"/>
          <w:szCs w:val="24"/>
        </w:rPr>
        <w:t>28.</w:t>
      </w:r>
      <w:r w:rsidRPr="006013A9">
        <w:rPr>
          <w:rFonts w:asciiTheme="minorHAnsi" w:hAnsiTheme="minorHAnsi" w:cstheme="minorHAnsi"/>
          <w:color w:val="000000"/>
          <w:sz w:val="24"/>
          <w:szCs w:val="24"/>
        </w:rPr>
        <w:tab/>
        <w:t>ArcGIS Desktop 10.7.1 quick start guide—ArcMap | Documentation. https://desktop.arcgis.com/en/arcmap/10.7/get-started/setup/arcgis-desktop-quick-start-guide.htm.</w:t>
      </w:r>
    </w:p>
    <w:p w14:paraId="4C69CACD" w14:textId="77777777" w:rsidR="00FA051E" w:rsidRPr="006013A9" w:rsidRDefault="00000000" w:rsidP="006013A9">
      <w:pPr>
        <w:pBdr>
          <w:top w:val="nil"/>
          <w:left w:val="nil"/>
          <w:bottom w:val="nil"/>
          <w:right w:val="nil"/>
          <w:between w:val="nil"/>
        </w:pBdr>
        <w:tabs>
          <w:tab w:val="left" w:pos="384"/>
        </w:tabs>
        <w:spacing w:after="0" w:line="360" w:lineRule="auto"/>
        <w:ind w:left="384" w:hanging="384"/>
        <w:rPr>
          <w:rFonts w:asciiTheme="minorHAnsi" w:hAnsiTheme="minorHAnsi" w:cstheme="minorHAnsi"/>
          <w:color w:val="000000"/>
          <w:sz w:val="24"/>
          <w:szCs w:val="24"/>
        </w:rPr>
      </w:pPr>
      <w:r w:rsidRPr="006013A9">
        <w:rPr>
          <w:rFonts w:asciiTheme="minorHAnsi" w:hAnsiTheme="minorHAnsi" w:cstheme="minorHAnsi"/>
          <w:color w:val="000000"/>
          <w:sz w:val="24"/>
          <w:szCs w:val="24"/>
        </w:rPr>
        <w:lastRenderedPageBreak/>
        <w:t>29.</w:t>
      </w:r>
      <w:r w:rsidRPr="006013A9">
        <w:rPr>
          <w:rFonts w:asciiTheme="minorHAnsi" w:hAnsiTheme="minorHAnsi" w:cstheme="minorHAnsi"/>
          <w:color w:val="000000"/>
          <w:sz w:val="24"/>
          <w:szCs w:val="24"/>
        </w:rPr>
        <w:tab/>
        <w:t xml:space="preserve">Chuma, J., Okungu, V. &amp; Molyneux, C. Barriers to prompt and effective malaria treatment among the poorest population in Kenya. </w:t>
      </w:r>
      <w:r w:rsidRPr="006013A9">
        <w:rPr>
          <w:rFonts w:asciiTheme="minorHAnsi" w:hAnsiTheme="minorHAnsi" w:cstheme="minorHAnsi"/>
          <w:i/>
          <w:color w:val="000000"/>
          <w:sz w:val="24"/>
          <w:szCs w:val="24"/>
        </w:rPr>
        <w:t>Malar. J.</w:t>
      </w:r>
      <w:r w:rsidRPr="006013A9">
        <w:rPr>
          <w:rFonts w:asciiTheme="minorHAnsi" w:hAnsiTheme="minorHAnsi" w:cstheme="minorHAnsi"/>
          <w:color w:val="000000"/>
          <w:sz w:val="24"/>
          <w:szCs w:val="24"/>
        </w:rPr>
        <w:t xml:space="preserve"> </w:t>
      </w:r>
      <w:r w:rsidRPr="006013A9">
        <w:rPr>
          <w:rFonts w:asciiTheme="minorHAnsi" w:hAnsiTheme="minorHAnsi" w:cstheme="minorHAnsi"/>
          <w:b/>
          <w:color w:val="000000"/>
          <w:sz w:val="24"/>
          <w:szCs w:val="24"/>
        </w:rPr>
        <w:t>9</w:t>
      </w:r>
      <w:r w:rsidRPr="006013A9">
        <w:rPr>
          <w:rFonts w:asciiTheme="minorHAnsi" w:hAnsiTheme="minorHAnsi" w:cstheme="minorHAnsi"/>
          <w:color w:val="000000"/>
          <w:sz w:val="24"/>
          <w:szCs w:val="24"/>
        </w:rPr>
        <w:t>, 144 (2010).</w:t>
      </w:r>
    </w:p>
    <w:p w14:paraId="1195FB35" w14:textId="77777777" w:rsidR="00FA051E" w:rsidRPr="006013A9" w:rsidRDefault="00000000" w:rsidP="006013A9">
      <w:pPr>
        <w:pBdr>
          <w:top w:val="nil"/>
          <w:left w:val="nil"/>
          <w:bottom w:val="nil"/>
          <w:right w:val="nil"/>
          <w:between w:val="nil"/>
        </w:pBdr>
        <w:tabs>
          <w:tab w:val="left" w:pos="384"/>
        </w:tabs>
        <w:spacing w:after="0" w:line="360" w:lineRule="auto"/>
        <w:ind w:left="384" w:hanging="384"/>
        <w:rPr>
          <w:rFonts w:asciiTheme="minorHAnsi" w:hAnsiTheme="minorHAnsi" w:cstheme="minorHAnsi"/>
          <w:color w:val="000000"/>
          <w:sz w:val="24"/>
          <w:szCs w:val="24"/>
        </w:rPr>
      </w:pPr>
      <w:r w:rsidRPr="006013A9">
        <w:rPr>
          <w:rFonts w:asciiTheme="minorHAnsi" w:hAnsiTheme="minorHAnsi" w:cstheme="minorHAnsi"/>
          <w:color w:val="000000"/>
          <w:sz w:val="24"/>
          <w:szCs w:val="24"/>
        </w:rPr>
        <w:t>30.</w:t>
      </w:r>
      <w:r w:rsidRPr="006013A9">
        <w:rPr>
          <w:rFonts w:asciiTheme="minorHAnsi" w:hAnsiTheme="minorHAnsi" w:cstheme="minorHAnsi"/>
          <w:color w:val="000000"/>
          <w:sz w:val="24"/>
          <w:szCs w:val="24"/>
        </w:rPr>
        <w:tab/>
        <w:t xml:space="preserve">Feachem, R. G. A. </w:t>
      </w:r>
      <w:r w:rsidRPr="006013A9">
        <w:rPr>
          <w:rFonts w:asciiTheme="minorHAnsi" w:hAnsiTheme="minorHAnsi" w:cstheme="minorHAnsi"/>
          <w:i/>
          <w:color w:val="000000"/>
          <w:sz w:val="24"/>
          <w:szCs w:val="24"/>
        </w:rPr>
        <w:t>et al.</w:t>
      </w:r>
      <w:r w:rsidRPr="006013A9">
        <w:rPr>
          <w:rFonts w:asciiTheme="minorHAnsi" w:hAnsiTheme="minorHAnsi" w:cstheme="minorHAnsi"/>
          <w:color w:val="000000"/>
          <w:sz w:val="24"/>
          <w:szCs w:val="24"/>
        </w:rPr>
        <w:t xml:space="preserve"> Malaria eradication within a generation: ambitious, achievable, and necessary. </w:t>
      </w:r>
      <w:r w:rsidRPr="006013A9">
        <w:rPr>
          <w:rFonts w:asciiTheme="minorHAnsi" w:hAnsiTheme="minorHAnsi" w:cstheme="minorHAnsi"/>
          <w:i/>
          <w:color w:val="000000"/>
          <w:sz w:val="24"/>
          <w:szCs w:val="24"/>
        </w:rPr>
        <w:t>The Lancet</w:t>
      </w:r>
      <w:r w:rsidRPr="006013A9">
        <w:rPr>
          <w:rFonts w:asciiTheme="minorHAnsi" w:hAnsiTheme="minorHAnsi" w:cstheme="minorHAnsi"/>
          <w:color w:val="000000"/>
          <w:sz w:val="24"/>
          <w:szCs w:val="24"/>
        </w:rPr>
        <w:t xml:space="preserve"> </w:t>
      </w:r>
      <w:r w:rsidRPr="006013A9">
        <w:rPr>
          <w:rFonts w:asciiTheme="minorHAnsi" w:hAnsiTheme="minorHAnsi" w:cstheme="minorHAnsi"/>
          <w:b/>
          <w:color w:val="000000"/>
          <w:sz w:val="24"/>
          <w:szCs w:val="24"/>
        </w:rPr>
        <w:t>394</w:t>
      </w:r>
      <w:r w:rsidRPr="006013A9">
        <w:rPr>
          <w:rFonts w:asciiTheme="minorHAnsi" w:hAnsiTheme="minorHAnsi" w:cstheme="minorHAnsi"/>
          <w:color w:val="000000"/>
          <w:sz w:val="24"/>
          <w:szCs w:val="24"/>
        </w:rPr>
        <w:t>, 1056–1112 (2019).</w:t>
      </w:r>
    </w:p>
    <w:p w14:paraId="41D2E6D6" w14:textId="77777777" w:rsidR="00FA051E" w:rsidRPr="006013A9" w:rsidRDefault="00000000" w:rsidP="006013A9">
      <w:pPr>
        <w:pBdr>
          <w:top w:val="nil"/>
          <w:left w:val="nil"/>
          <w:bottom w:val="nil"/>
          <w:right w:val="nil"/>
          <w:between w:val="nil"/>
        </w:pBdr>
        <w:tabs>
          <w:tab w:val="left" w:pos="384"/>
        </w:tabs>
        <w:spacing w:after="0" w:line="360" w:lineRule="auto"/>
        <w:ind w:left="384" w:hanging="384"/>
        <w:rPr>
          <w:rFonts w:asciiTheme="minorHAnsi" w:hAnsiTheme="minorHAnsi" w:cstheme="minorHAnsi"/>
          <w:color w:val="000000"/>
          <w:sz w:val="24"/>
          <w:szCs w:val="24"/>
        </w:rPr>
      </w:pPr>
      <w:r w:rsidRPr="006013A9">
        <w:rPr>
          <w:rFonts w:asciiTheme="minorHAnsi" w:hAnsiTheme="minorHAnsi" w:cstheme="minorHAnsi"/>
          <w:color w:val="000000"/>
          <w:sz w:val="24"/>
          <w:szCs w:val="24"/>
        </w:rPr>
        <w:t>31.</w:t>
      </w:r>
      <w:r w:rsidRPr="006013A9">
        <w:rPr>
          <w:rFonts w:asciiTheme="minorHAnsi" w:hAnsiTheme="minorHAnsi" w:cstheme="minorHAnsi"/>
          <w:color w:val="000000"/>
          <w:sz w:val="24"/>
          <w:szCs w:val="24"/>
        </w:rPr>
        <w:tab/>
        <w:t xml:space="preserve">Shankar, P. R. Developing and sustaining a medical humanities program at KIST Medical College, Nepal. </w:t>
      </w:r>
      <w:r w:rsidRPr="006013A9">
        <w:rPr>
          <w:rFonts w:asciiTheme="minorHAnsi" w:hAnsiTheme="minorHAnsi" w:cstheme="minorHAnsi"/>
          <w:i/>
          <w:color w:val="000000"/>
          <w:sz w:val="24"/>
          <w:szCs w:val="24"/>
        </w:rPr>
        <w:t>Indian J. Med. Ethics</w:t>
      </w:r>
      <w:r w:rsidRPr="006013A9">
        <w:rPr>
          <w:rFonts w:asciiTheme="minorHAnsi" w:hAnsiTheme="minorHAnsi" w:cstheme="minorHAnsi"/>
          <w:color w:val="000000"/>
          <w:sz w:val="24"/>
          <w:szCs w:val="24"/>
        </w:rPr>
        <w:t xml:space="preserve"> </w:t>
      </w:r>
      <w:r w:rsidRPr="006013A9">
        <w:rPr>
          <w:rFonts w:asciiTheme="minorHAnsi" w:hAnsiTheme="minorHAnsi" w:cstheme="minorHAnsi"/>
          <w:b/>
          <w:color w:val="000000"/>
          <w:sz w:val="24"/>
          <w:szCs w:val="24"/>
        </w:rPr>
        <w:t>10</w:t>
      </w:r>
      <w:r w:rsidRPr="006013A9">
        <w:rPr>
          <w:rFonts w:asciiTheme="minorHAnsi" w:hAnsiTheme="minorHAnsi" w:cstheme="minorHAnsi"/>
          <w:color w:val="000000"/>
          <w:sz w:val="24"/>
          <w:szCs w:val="24"/>
        </w:rPr>
        <w:t>, 51–3 (2013).</w:t>
      </w:r>
    </w:p>
    <w:p w14:paraId="52EE7DA0" w14:textId="77777777" w:rsidR="00FA051E" w:rsidRPr="006013A9" w:rsidRDefault="00000000" w:rsidP="006013A9">
      <w:pPr>
        <w:pBdr>
          <w:top w:val="nil"/>
          <w:left w:val="nil"/>
          <w:bottom w:val="nil"/>
          <w:right w:val="nil"/>
          <w:between w:val="nil"/>
        </w:pBdr>
        <w:tabs>
          <w:tab w:val="left" w:pos="384"/>
        </w:tabs>
        <w:spacing w:after="0" w:line="360" w:lineRule="auto"/>
        <w:ind w:left="384" w:hanging="384"/>
        <w:rPr>
          <w:rFonts w:asciiTheme="minorHAnsi" w:hAnsiTheme="minorHAnsi" w:cstheme="minorHAnsi"/>
          <w:color w:val="000000"/>
          <w:sz w:val="24"/>
          <w:szCs w:val="24"/>
        </w:rPr>
      </w:pPr>
      <w:r w:rsidRPr="006013A9">
        <w:rPr>
          <w:rFonts w:asciiTheme="minorHAnsi" w:hAnsiTheme="minorHAnsi" w:cstheme="minorHAnsi"/>
          <w:color w:val="000000"/>
          <w:sz w:val="24"/>
          <w:szCs w:val="24"/>
        </w:rPr>
        <w:t>32.</w:t>
      </w:r>
      <w:r w:rsidRPr="006013A9">
        <w:rPr>
          <w:rFonts w:asciiTheme="minorHAnsi" w:hAnsiTheme="minorHAnsi" w:cstheme="minorHAnsi"/>
          <w:color w:val="000000"/>
          <w:sz w:val="24"/>
          <w:szCs w:val="24"/>
        </w:rPr>
        <w:tab/>
        <w:t>Oa, A. &amp; Ao, I. AN EVALUATION OF DOCTORS’ PRESCRIBING PERFORMANCE IN NIGERIA.</w:t>
      </w:r>
    </w:p>
    <w:p w14:paraId="225653D2" w14:textId="77777777" w:rsidR="00FA051E" w:rsidRPr="006013A9" w:rsidRDefault="00000000" w:rsidP="006013A9">
      <w:pPr>
        <w:pBdr>
          <w:top w:val="nil"/>
          <w:left w:val="nil"/>
          <w:bottom w:val="nil"/>
          <w:right w:val="nil"/>
          <w:between w:val="nil"/>
        </w:pBdr>
        <w:tabs>
          <w:tab w:val="left" w:pos="384"/>
        </w:tabs>
        <w:spacing w:after="0" w:line="360" w:lineRule="auto"/>
        <w:ind w:left="384" w:hanging="384"/>
        <w:rPr>
          <w:rFonts w:asciiTheme="minorHAnsi" w:hAnsiTheme="minorHAnsi" w:cstheme="minorHAnsi"/>
          <w:color w:val="000000"/>
          <w:sz w:val="24"/>
          <w:szCs w:val="24"/>
        </w:rPr>
      </w:pPr>
      <w:r w:rsidRPr="006013A9">
        <w:rPr>
          <w:rFonts w:asciiTheme="minorHAnsi" w:hAnsiTheme="minorHAnsi" w:cstheme="minorHAnsi"/>
          <w:color w:val="000000"/>
          <w:sz w:val="24"/>
          <w:szCs w:val="24"/>
        </w:rPr>
        <w:t>33.</w:t>
      </w:r>
      <w:r w:rsidRPr="006013A9">
        <w:rPr>
          <w:rFonts w:asciiTheme="minorHAnsi" w:hAnsiTheme="minorHAnsi" w:cstheme="minorHAnsi"/>
          <w:color w:val="000000"/>
          <w:sz w:val="24"/>
          <w:szCs w:val="24"/>
        </w:rPr>
        <w:tab/>
        <w:t xml:space="preserve">Giri, B. R. &amp; Shankar, P. R. Learning How Drug Companies Promote Medicines in Nepal. </w:t>
      </w:r>
      <w:r w:rsidRPr="006013A9">
        <w:rPr>
          <w:rFonts w:asciiTheme="minorHAnsi" w:hAnsiTheme="minorHAnsi" w:cstheme="minorHAnsi"/>
          <w:i/>
          <w:color w:val="000000"/>
          <w:sz w:val="24"/>
          <w:szCs w:val="24"/>
        </w:rPr>
        <w:t>PLOS Med.</w:t>
      </w:r>
      <w:r w:rsidRPr="006013A9">
        <w:rPr>
          <w:rFonts w:asciiTheme="minorHAnsi" w:hAnsiTheme="minorHAnsi" w:cstheme="minorHAnsi"/>
          <w:color w:val="000000"/>
          <w:sz w:val="24"/>
          <w:szCs w:val="24"/>
        </w:rPr>
        <w:t xml:space="preserve"> </w:t>
      </w:r>
      <w:r w:rsidRPr="006013A9">
        <w:rPr>
          <w:rFonts w:asciiTheme="minorHAnsi" w:hAnsiTheme="minorHAnsi" w:cstheme="minorHAnsi"/>
          <w:b/>
          <w:color w:val="000000"/>
          <w:sz w:val="24"/>
          <w:szCs w:val="24"/>
        </w:rPr>
        <w:t>2</w:t>
      </w:r>
      <w:r w:rsidRPr="006013A9">
        <w:rPr>
          <w:rFonts w:asciiTheme="minorHAnsi" w:hAnsiTheme="minorHAnsi" w:cstheme="minorHAnsi"/>
          <w:color w:val="000000"/>
          <w:sz w:val="24"/>
          <w:szCs w:val="24"/>
        </w:rPr>
        <w:t>, e256 (2005).</w:t>
      </w:r>
    </w:p>
    <w:p w14:paraId="64DA59F5" w14:textId="77777777" w:rsidR="00FA051E" w:rsidRPr="006013A9" w:rsidRDefault="00000000" w:rsidP="006013A9">
      <w:pPr>
        <w:pBdr>
          <w:top w:val="nil"/>
          <w:left w:val="nil"/>
          <w:bottom w:val="nil"/>
          <w:right w:val="nil"/>
          <w:between w:val="nil"/>
        </w:pBdr>
        <w:tabs>
          <w:tab w:val="left" w:pos="384"/>
        </w:tabs>
        <w:spacing w:after="0" w:line="360" w:lineRule="auto"/>
        <w:ind w:left="384" w:hanging="384"/>
        <w:rPr>
          <w:rFonts w:asciiTheme="minorHAnsi" w:hAnsiTheme="minorHAnsi" w:cstheme="minorHAnsi"/>
          <w:color w:val="000000"/>
          <w:sz w:val="24"/>
          <w:szCs w:val="24"/>
        </w:rPr>
      </w:pPr>
      <w:r w:rsidRPr="006013A9">
        <w:rPr>
          <w:rFonts w:asciiTheme="minorHAnsi" w:hAnsiTheme="minorHAnsi" w:cstheme="minorHAnsi"/>
          <w:color w:val="000000"/>
          <w:sz w:val="24"/>
          <w:szCs w:val="24"/>
        </w:rPr>
        <w:t>34.</w:t>
      </w:r>
      <w:r w:rsidRPr="006013A9">
        <w:rPr>
          <w:rFonts w:asciiTheme="minorHAnsi" w:hAnsiTheme="minorHAnsi" w:cstheme="minorHAnsi"/>
          <w:color w:val="000000"/>
          <w:sz w:val="24"/>
          <w:szCs w:val="24"/>
        </w:rPr>
        <w:tab/>
        <w:t xml:space="preserve">Hailu, W., Srikanth Bhagavathula, A., Admassie, E., Patel, I. &amp; Khan, T. M. Retraction: Knowledge, attitude and practices towards adverse drug reaction reporting in Gondar, Ethiopia. </w:t>
      </w:r>
      <w:r w:rsidRPr="006013A9">
        <w:rPr>
          <w:rFonts w:asciiTheme="minorHAnsi" w:hAnsiTheme="minorHAnsi" w:cstheme="minorHAnsi"/>
          <w:i/>
          <w:color w:val="000000"/>
          <w:sz w:val="24"/>
          <w:szCs w:val="24"/>
        </w:rPr>
        <w:t>J. Pharm. Health Serv. Res.</w:t>
      </w:r>
      <w:r w:rsidRPr="006013A9">
        <w:rPr>
          <w:rFonts w:asciiTheme="minorHAnsi" w:hAnsiTheme="minorHAnsi" w:cstheme="minorHAnsi"/>
          <w:color w:val="000000"/>
          <w:sz w:val="24"/>
          <w:szCs w:val="24"/>
        </w:rPr>
        <w:t xml:space="preserve"> </w:t>
      </w:r>
      <w:r w:rsidRPr="006013A9">
        <w:rPr>
          <w:rFonts w:asciiTheme="minorHAnsi" w:hAnsiTheme="minorHAnsi" w:cstheme="minorHAnsi"/>
          <w:b/>
          <w:color w:val="000000"/>
          <w:sz w:val="24"/>
          <w:szCs w:val="24"/>
        </w:rPr>
        <w:t>6</w:t>
      </w:r>
      <w:r w:rsidRPr="006013A9">
        <w:rPr>
          <w:rFonts w:asciiTheme="minorHAnsi" w:hAnsiTheme="minorHAnsi" w:cstheme="minorHAnsi"/>
          <w:color w:val="000000"/>
          <w:sz w:val="24"/>
          <w:szCs w:val="24"/>
        </w:rPr>
        <w:t>, 111 (2015).</w:t>
      </w:r>
    </w:p>
    <w:p w14:paraId="27B9EE76" w14:textId="77777777" w:rsidR="00FA051E" w:rsidRPr="006013A9" w:rsidRDefault="00000000" w:rsidP="006013A9">
      <w:pPr>
        <w:pBdr>
          <w:top w:val="nil"/>
          <w:left w:val="nil"/>
          <w:bottom w:val="nil"/>
          <w:right w:val="nil"/>
          <w:between w:val="nil"/>
        </w:pBdr>
        <w:tabs>
          <w:tab w:val="left" w:pos="384"/>
        </w:tabs>
        <w:spacing w:after="0" w:line="360" w:lineRule="auto"/>
        <w:ind w:left="384" w:hanging="384"/>
        <w:rPr>
          <w:rFonts w:asciiTheme="minorHAnsi" w:hAnsiTheme="minorHAnsi" w:cstheme="minorHAnsi"/>
          <w:color w:val="000000"/>
          <w:sz w:val="24"/>
          <w:szCs w:val="24"/>
        </w:rPr>
      </w:pPr>
      <w:r w:rsidRPr="006013A9">
        <w:rPr>
          <w:rFonts w:asciiTheme="minorHAnsi" w:hAnsiTheme="minorHAnsi" w:cstheme="minorHAnsi"/>
          <w:color w:val="000000"/>
          <w:sz w:val="24"/>
          <w:szCs w:val="24"/>
        </w:rPr>
        <w:t>35.</w:t>
      </w:r>
      <w:r w:rsidRPr="006013A9">
        <w:rPr>
          <w:rFonts w:asciiTheme="minorHAnsi" w:hAnsiTheme="minorHAnsi" w:cstheme="minorHAnsi"/>
          <w:color w:val="000000"/>
          <w:sz w:val="24"/>
          <w:szCs w:val="24"/>
        </w:rPr>
        <w:tab/>
        <w:t xml:space="preserve">Hussain, S. </w:t>
      </w:r>
      <w:r w:rsidRPr="006013A9">
        <w:rPr>
          <w:rFonts w:asciiTheme="minorHAnsi" w:hAnsiTheme="minorHAnsi" w:cstheme="minorHAnsi"/>
          <w:i/>
          <w:color w:val="000000"/>
          <w:sz w:val="24"/>
          <w:szCs w:val="24"/>
        </w:rPr>
        <w:t>et al.</w:t>
      </w:r>
      <w:r w:rsidRPr="006013A9">
        <w:rPr>
          <w:rFonts w:asciiTheme="minorHAnsi" w:hAnsiTheme="minorHAnsi" w:cstheme="minorHAnsi"/>
          <w:color w:val="000000"/>
          <w:sz w:val="24"/>
          <w:szCs w:val="24"/>
        </w:rPr>
        <w:t xml:space="preserve"> Pharmacoepidemiological studies of prescribing practices of health care providers of Pakistan: A cross- sectional survey. </w:t>
      </w:r>
      <w:r w:rsidRPr="006013A9">
        <w:rPr>
          <w:rFonts w:asciiTheme="minorHAnsi" w:hAnsiTheme="minorHAnsi" w:cstheme="minorHAnsi"/>
          <w:i/>
          <w:color w:val="000000"/>
          <w:sz w:val="24"/>
          <w:szCs w:val="24"/>
        </w:rPr>
        <w:t>Afr. J. Pharm. Pharmacol.</w:t>
      </w:r>
      <w:r w:rsidRPr="006013A9">
        <w:rPr>
          <w:rFonts w:asciiTheme="minorHAnsi" w:hAnsiTheme="minorHAnsi" w:cstheme="minorHAnsi"/>
          <w:color w:val="000000"/>
          <w:sz w:val="24"/>
          <w:szCs w:val="24"/>
        </w:rPr>
        <w:t xml:space="preserve"> </w:t>
      </w:r>
      <w:r w:rsidRPr="006013A9">
        <w:rPr>
          <w:rFonts w:asciiTheme="minorHAnsi" w:hAnsiTheme="minorHAnsi" w:cstheme="minorHAnsi"/>
          <w:b/>
          <w:color w:val="000000"/>
          <w:sz w:val="24"/>
          <w:szCs w:val="24"/>
        </w:rPr>
        <w:t>5</w:t>
      </w:r>
      <w:r w:rsidRPr="006013A9">
        <w:rPr>
          <w:rFonts w:asciiTheme="minorHAnsi" w:hAnsiTheme="minorHAnsi" w:cstheme="minorHAnsi"/>
          <w:color w:val="000000"/>
          <w:sz w:val="24"/>
          <w:szCs w:val="24"/>
        </w:rPr>
        <w:t>, 1484–1493 (2011).</w:t>
      </w:r>
    </w:p>
    <w:p w14:paraId="22FDF245" w14:textId="77777777" w:rsidR="00FA051E" w:rsidRPr="006013A9" w:rsidRDefault="00000000" w:rsidP="006013A9">
      <w:pPr>
        <w:pBdr>
          <w:top w:val="nil"/>
          <w:left w:val="nil"/>
          <w:bottom w:val="nil"/>
          <w:right w:val="nil"/>
          <w:between w:val="nil"/>
        </w:pBdr>
        <w:tabs>
          <w:tab w:val="left" w:pos="384"/>
        </w:tabs>
        <w:spacing w:after="0" w:line="360" w:lineRule="auto"/>
        <w:ind w:left="384" w:hanging="384"/>
        <w:rPr>
          <w:rFonts w:asciiTheme="minorHAnsi" w:hAnsiTheme="minorHAnsi" w:cstheme="minorHAnsi"/>
          <w:color w:val="000000"/>
          <w:sz w:val="24"/>
          <w:szCs w:val="24"/>
        </w:rPr>
      </w:pPr>
      <w:r w:rsidRPr="006013A9">
        <w:rPr>
          <w:rFonts w:asciiTheme="minorHAnsi" w:hAnsiTheme="minorHAnsi" w:cstheme="minorHAnsi"/>
          <w:color w:val="000000"/>
          <w:sz w:val="24"/>
          <w:szCs w:val="24"/>
        </w:rPr>
        <w:t>36.</w:t>
      </w:r>
      <w:r w:rsidRPr="006013A9">
        <w:rPr>
          <w:rFonts w:asciiTheme="minorHAnsi" w:hAnsiTheme="minorHAnsi" w:cstheme="minorHAnsi"/>
          <w:color w:val="000000"/>
          <w:sz w:val="24"/>
          <w:szCs w:val="24"/>
        </w:rPr>
        <w:tab/>
        <w:t xml:space="preserve">Quet, F. </w:t>
      </w:r>
      <w:r w:rsidRPr="006013A9">
        <w:rPr>
          <w:rFonts w:asciiTheme="minorHAnsi" w:hAnsiTheme="minorHAnsi" w:cstheme="minorHAnsi"/>
          <w:i/>
          <w:color w:val="000000"/>
          <w:sz w:val="24"/>
          <w:szCs w:val="24"/>
        </w:rPr>
        <w:t>et al.</w:t>
      </w:r>
      <w:r w:rsidRPr="006013A9">
        <w:rPr>
          <w:rFonts w:asciiTheme="minorHAnsi" w:hAnsiTheme="minorHAnsi" w:cstheme="minorHAnsi"/>
          <w:color w:val="000000"/>
          <w:sz w:val="24"/>
          <w:szCs w:val="24"/>
        </w:rPr>
        <w:t xml:space="preserve"> Antibiotic prescription behaviours in Lao People’s Democratic Republic: a knowledge, attitude and practice survey. </w:t>
      </w:r>
      <w:r w:rsidRPr="006013A9">
        <w:rPr>
          <w:rFonts w:asciiTheme="minorHAnsi" w:hAnsiTheme="minorHAnsi" w:cstheme="minorHAnsi"/>
          <w:i/>
          <w:color w:val="000000"/>
          <w:sz w:val="24"/>
          <w:szCs w:val="24"/>
        </w:rPr>
        <w:t>Bull. World Health Organ.</w:t>
      </w:r>
      <w:r w:rsidRPr="006013A9">
        <w:rPr>
          <w:rFonts w:asciiTheme="minorHAnsi" w:hAnsiTheme="minorHAnsi" w:cstheme="minorHAnsi"/>
          <w:color w:val="000000"/>
          <w:sz w:val="24"/>
          <w:szCs w:val="24"/>
        </w:rPr>
        <w:t xml:space="preserve"> </w:t>
      </w:r>
      <w:r w:rsidRPr="006013A9">
        <w:rPr>
          <w:rFonts w:asciiTheme="minorHAnsi" w:hAnsiTheme="minorHAnsi" w:cstheme="minorHAnsi"/>
          <w:b/>
          <w:color w:val="000000"/>
          <w:sz w:val="24"/>
          <w:szCs w:val="24"/>
        </w:rPr>
        <w:t>93</w:t>
      </w:r>
      <w:r w:rsidRPr="006013A9">
        <w:rPr>
          <w:rFonts w:asciiTheme="minorHAnsi" w:hAnsiTheme="minorHAnsi" w:cstheme="minorHAnsi"/>
          <w:color w:val="000000"/>
          <w:sz w:val="24"/>
          <w:szCs w:val="24"/>
        </w:rPr>
        <w:t>, 219–227 (2015).</w:t>
      </w:r>
    </w:p>
    <w:p w14:paraId="03440CE6" w14:textId="77777777" w:rsidR="00FA051E" w:rsidRPr="006013A9" w:rsidRDefault="00000000" w:rsidP="006013A9">
      <w:pPr>
        <w:pBdr>
          <w:top w:val="nil"/>
          <w:left w:val="nil"/>
          <w:bottom w:val="nil"/>
          <w:right w:val="nil"/>
          <w:between w:val="nil"/>
        </w:pBdr>
        <w:tabs>
          <w:tab w:val="left" w:pos="384"/>
        </w:tabs>
        <w:spacing w:after="0" w:line="360" w:lineRule="auto"/>
        <w:ind w:left="384" w:hanging="384"/>
        <w:rPr>
          <w:rFonts w:asciiTheme="minorHAnsi" w:hAnsiTheme="minorHAnsi" w:cstheme="minorHAnsi"/>
          <w:color w:val="000000"/>
          <w:sz w:val="24"/>
          <w:szCs w:val="24"/>
        </w:rPr>
      </w:pPr>
      <w:r w:rsidRPr="006013A9">
        <w:rPr>
          <w:rFonts w:asciiTheme="minorHAnsi" w:hAnsiTheme="minorHAnsi" w:cstheme="minorHAnsi"/>
          <w:color w:val="000000"/>
          <w:sz w:val="24"/>
          <w:szCs w:val="24"/>
        </w:rPr>
        <w:t>37.</w:t>
      </w:r>
      <w:r w:rsidRPr="006013A9">
        <w:rPr>
          <w:rFonts w:asciiTheme="minorHAnsi" w:hAnsiTheme="minorHAnsi" w:cstheme="minorHAnsi"/>
          <w:color w:val="000000"/>
          <w:sz w:val="24"/>
          <w:szCs w:val="24"/>
        </w:rPr>
        <w:tab/>
        <w:t xml:space="preserve">Reynolds, L. &amp; McKee, M. Factors influencing antibiotic prescribing in China: An exploratory analysis. </w:t>
      </w:r>
      <w:r w:rsidRPr="006013A9">
        <w:rPr>
          <w:rFonts w:asciiTheme="minorHAnsi" w:hAnsiTheme="minorHAnsi" w:cstheme="minorHAnsi"/>
          <w:i/>
          <w:color w:val="000000"/>
          <w:sz w:val="24"/>
          <w:szCs w:val="24"/>
        </w:rPr>
        <w:t>Health Policy</w:t>
      </w:r>
      <w:r w:rsidRPr="006013A9">
        <w:rPr>
          <w:rFonts w:asciiTheme="minorHAnsi" w:hAnsiTheme="minorHAnsi" w:cstheme="minorHAnsi"/>
          <w:color w:val="000000"/>
          <w:sz w:val="24"/>
          <w:szCs w:val="24"/>
        </w:rPr>
        <w:t xml:space="preserve"> </w:t>
      </w:r>
      <w:r w:rsidRPr="006013A9">
        <w:rPr>
          <w:rFonts w:asciiTheme="minorHAnsi" w:hAnsiTheme="minorHAnsi" w:cstheme="minorHAnsi"/>
          <w:b/>
          <w:color w:val="000000"/>
          <w:sz w:val="24"/>
          <w:szCs w:val="24"/>
        </w:rPr>
        <w:t>90</w:t>
      </w:r>
      <w:r w:rsidRPr="006013A9">
        <w:rPr>
          <w:rFonts w:asciiTheme="minorHAnsi" w:hAnsiTheme="minorHAnsi" w:cstheme="minorHAnsi"/>
          <w:color w:val="000000"/>
          <w:sz w:val="24"/>
          <w:szCs w:val="24"/>
        </w:rPr>
        <w:t>, 32–36 (2009).</w:t>
      </w:r>
    </w:p>
    <w:p w14:paraId="64AF8023" w14:textId="77777777" w:rsidR="00FA051E" w:rsidRPr="006013A9" w:rsidRDefault="00000000" w:rsidP="006013A9">
      <w:pPr>
        <w:pBdr>
          <w:top w:val="nil"/>
          <w:left w:val="nil"/>
          <w:bottom w:val="nil"/>
          <w:right w:val="nil"/>
          <w:between w:val="nil"/>
        </w:pBdr>
        <w:tabs>
          <w:tab w:val="left" w:pos="384"/>
        </w:tabs>
        <w:spacing w:after="0" w:line="360" w:lineRule="auto"/>
        <w:ind w:left="384" w:hanging="384"/>
        <w:rPr>
          <w:rFonts w:asciiTheme="minorHAnsi" w:hAnsiTheme="minorHAnsi" w:cstheme="minorHAnsi"/>
          <w:color w:val="000000"/>
          <w:sz w:val="24"/>
          <w:szCs w:val="24"/>
        </w:rPr>
      </w:pPr>
      <w:r w:rsidRPr="006013A9">
        <w:rPr>
          <w:rFonts w:asciiTheme="minorHAnsi" w:hAnsiTheme="minorHAnsi" w:cstheme="minorHAnsi"/>
          <w:color w:val="000000"/>
          <w:sz w:val="24"/>
          <w:szCs w:val="24"/>
        </w:rPr>
        <w:t>38.</w:t>
      </w:r>
      <w:r w:rsidRPr="006013A9">
        <w:rPr>
          <w:rFonts w:asciiTheme="minorHAnsi" w:hAnsiTheme="minorHAnsi" w:cstheme="minorHAnsi"/>
          <w:color w:val="000000"/>
          <w:sz w:val="24"/>
          <w:szCs w:val="24"/>
        </w:rPr>
        <w:tab/>
        <w:t>Irrational use of antibiotics and role of the pharmacist: an insight from a qualitative study in New Delhi, India - Kotwani - 2012 - Journal of Clinical Pharmacy and Therapeutics - Wiley Online Library. https://onlinelibrary.wiley.com/doi/full/10.1111/j.1365-2710.2011.01293.x?casa_token=hdKQyDJMzbUAAAAA%3Al5EixdqG4GYSG1X-EsHqg9b1RV4XJJNxvOPljvRAT0TV8JtTWbrP4YGr85ZCx09UdvnShpnpv6my2ncH.</w:t>
      </w:r>
    </w:p>
    <w:p w14:paraId="3BD39B7B" w14:textId="77777777" w:rsidR="00FA051E" w:rsidRPr="006013A9" w:rsidRDefault="00000000" w:rsidP="006013A9">
      <w:pPr>
        <w:pBdr>
          <w:top w:val="nil"/>
          <w:left w:val="nil"/>
          <w:bottom w:val="nil"/>
          <w:right w:val="nil"/>
          <w:between w:val="nil"/>
        </w:pBdr>
        <w:tabs>
          <w:tab w:val="left" w:pos="384"/>
        </w:tabs>
        <w:spacing w:after="0" w:line="360" w:lineRule="auto"/>
        <w:ind w:left="384" w:hanging="384"/>
        <w:rPr>
          <w:rFonts w:asciiTheme="minorHAnsi" w:hAnsiTheme="minorHAnsi" w:cstheme="minorHAnsi"/>
          <w:color w:val="000000"/>
          <w:sz w:val="24"/>
          <w:szCs w:val="24"/>
        </w:rPr>
      </w:pPr>
      <w:r w:rsidRPr="006013A9">
        <w:rPr>
          <w:rFonts w:asciiTheme="minorHAnsi" w:hAnsiTheme="minorHAnsi" w:cstheme="minorHAnsi"/>
          <w:color w:val="000000"/>
          <w:sz w:val="24"/>
          <w:szCs w:val="24"/>
        </w:rPr>
        <w:t>39.</w:t>
      </w:r>
      <w:r w:rsidRPr="006013A9">
        <w:rPr>
          <w:rFonts w:asciiTheme="minorHAnsi" w:hAnsiTheme="minorHAnsi" w:cstheme="minorHAnsi"/>
          <w:color w:val="000000"/>
          <w:sz w:val="24"/>
          <w:szCs w:val="24"/>
        </w:rPr>
        <w:tab/>
        <w:t xml:space="preserve">Kotwani, A., Wattal, C., Katewa, S., Joshi, P. C. &amp; Holloway, K. Factors influencing primary care physicians to prescribe antibiotics in Delhi India. </w:t>
      </w:r>
      <w:r w:rsidRPr="006013A9">
        <w:rPr>
          <w:rFonts w:asciiTheme="minorHAnsi" w:hAnsiTheme="minorHAnsi" w:cstheme="minorHAnsi"/>
          <w:i/>
          <w:color w:val="000000"/>
          <w:sz w:val="24"/>
          <w:szCs w:val="24"/>
        </w:rPr>
        <w:t>Fam. Pract.</w:t>
      </w:r>
      <w:r w:rsidRPr="006013A9">
        <w:rPr>
          <w:rFonts w:asciiTheme="minorHAnsi" w:hAnsiTheme="minorHAnsi" w:cstheme="minorHAnsi"/>
          <w:color w:val="000000"/>
          <w:sz w:val="24"/>
          <w:szCs w:val="24"/>
        </w:rPr>
        <w:t xml:space="preserve"> </w:t>
      </w:r>
      <w:r w:rsidRPr="006013A9">
        <w:rPr>
          <w:rFonts w:asciiTheme="minorHAnsi" w:hAnsiTheme="minorHAnsi" w:cstheme="minorHAnsi"/>
          <w:b/>
          <w:color w:val="000000"/>
          <w:sz w:val="24"/>
          <w:szCs w:val="24"/>
        </w:rPr>
        <w:t>27</w:t>
      </w:r>
      <w:r w:rsidRPr="006013A9">
        <w:rPr>
          <w:rFonts w:asciiTheme="minorHAnsi" w:hAnsiTheme="minorHAnsi" w:cstheme="minorHAnsi"/>
          <w:color w:val="000000"/>
          <w:sz w:val="24"/>
          <w:szCs w:val="24"/>
        </w:rPr>
        <w:t>, 684–690 (2010).</w:t>
      </w:r>
    </w:p>
    <w:p w14:paraId="40008338" w14:textId="77777777" w:rsidR="00FA051E" w:rsidRPr="006013A9" w:rsidRDefault="00000000" w:rsidP="006013A9">
      <w:pPr>
        <w:pBdr>
          <w:top w:val="nil"/>
          <w:left w:val="nil"/>
          <w:bottom w:val="nil"/>
          <w:right w:val="nil"/>
          <w:between w:val="nil"/>
        </w:pBdr>
        <w:tabs>
          <w:tab w:val="left" w:pos="384"/>
        </w:tabs>
        <w:spacing w:after="0" w:line="360" w:lineRule="auto"/>
        <w:ind w:left="384" w:hanging="384"/>
        <w:rPr>
          <w:rFonts w:asciiTheme="minorHAnsi" w:hAnsiTheme="minorHAnsi" w:cstheme="minorHAnsi"/>
          <w:color w:val="000000"/>
          <w:sz w:val="24"/>
          <w:szCs w:val="24"/>
        </w:rPr>
      </w:pPr>
      <w:r w:rsidRPr="006013A9">
        <w:rPr>
          <w:rFonts w:asciiTheme="minorHAnsi" w:hAnsiTheme="minorHAnsi" w:cstheme="minorHAnsi"/>
          <w:color w:val="000000"/>
          <w:sz w:val="24"/>
          <w:szCs w:val="24"/>
        </w:rPr>
        <w:t>40.</w:t>
      </w:r>
      <w:r w:rsidRPr="006013A9">
        <w:rPr>
          <w:rFonts w:asciiTheme="minorHAnsi" w:hAnsiTheme="minorHAnsi" w:cstheme="minorHAnsi"/>
          <w:color w:val="000000"/>
          <w:sz w:val="24"/>
          <w:szCs w:val="24"/>
        </w:rPr>
        <w:tab/>
        <w:t xml:space="preserve">Bai, Y. </w:t>
      </w:r>
      <w:r w:rsidRPr="006013A9">
        <w:rPr>
          <w:rFonts w:asciiTheme="minorHAnsi" w:hAnsiTheme="minorHAnsi" w:cstheme="minorHAnsi"/>
          <w:i/>
          <w:color w:val="000000"/>
          <w:sz w:val="24"/>
          <w:szCs w:val="24"/>
        </w:rPr>
        <w:t>et al.</w:t>
      </w:r>
      <w:r w:rsidRPr="006013A9">
        <w:rPr>
          <w:rFonts w:asciiTheme="minorHAnsi" w:hAnsiTheme="minorHAnsi" w:cstheme="minorHAnsi"/>
          <w:color w:val="000000"/>
          <w:sz w:val="24"/>
          <w:szCs w:val="24"/>
        </w:rPr>
        <w:t xml:space="preserve"> Factors associated with doctors’ knowledge on antibiotic use in China. </w:t>
      </w:r>
      <w:r w:rsidRPr="006013A9">
        <w:rPr>
          <w:rFonts w:asciiTheme="minorHAnsi" w:hAnsiTheme="minorHAnsi" w:cstheme="minorHAnsi"/>
          <w:i/>
          <w:color w:val="000000"/>
          <w:sz w:val="24"/>
          <w:szCs w:val="24"/>
        </w:rPr>
        <w:t>Sci. Rep.</w:t>
      </w:r>
      <w:r w:rsidRPr="006013A9">
        <w:rPr>
          <w:rFonts w:asciiTheme="minorHAnsi" w:hAnsiTheme="minorHAnsi" w:cstheme="minorHAnsi"/>
          <w:color w:val="000000"/>
          <w:sz w:val="24"/>
          <w:szCs w:val="24"/>
        </w:rPr>
        <w:t xml:space="preserve"> </w:t>
      </w:r>
      <w:r w:rsidRPr="006013A9">
        <w:rPr>
          <w:rFonts w:asciiTheme="minorHAnsi" w:hAnsiTheme="minorHAnsi" w:cstheme="minorHAnsi"/>
          <w:b/>
          <w:color w:val="000000"/>
          <w:sz w:val="24"/>
          <w:szCs w:val="24"/>
        </w:rPr>
        <w:t>6</w:t>
      </w:r>
      <w:r w:rsidRPr="006013A9">
        <w:rPr>
          <w:rFonts w:asciiTheme="minorHAnsi" w:hAnsiTheme="minorHAnsi" w:cstheme="minorHAnsi"/>
          <w:color w:val="000000"/>
          <w:sz w:val="24"/>
          <w:szCs w:val="24"/>
        </w:rPr>
        <w:t>, 23429 (2016).</w:t>
      </w:r>
    </w:p>
    <w:p w14:paraId="6EB6C465" w14:textId="77777777" w:rsidR="00FA051E" w:rsidRPr="006013A9" w:rsidRDefault="00000000" w:rsidP="006013A9">
      <w:pPr>
        <w:pBdr>
          <w:top w:val="nil"/>
          <w:left w:val="nil"/>
          <w:bottom w:val="nil"/>
          <w:right w:val="nil"/>
          <w:between w:val="nil"/>
        </w:pBdr>
        <w:tabs>
          <w:tab w:val="left" w:pos="384"/>
        </w:tabs>
        <w:spacing w:after="0" w:line="360" w:lineRule="auto"/>
        <w:ind w:left="384" w:hanging="384"/>
        <w:rPr>
          <w:rFonts w:asciiTheme="minorHAnsi" w:hAnsiTheme="minorHAnsi" w:cstheme="minorHAnsi"/>
          <w:color w:val="000000"/>
          <w:sz w:val="24"/>
          <w:szCs w:val="24"/>
        </w:rPr>
      </w:pPr>
      <w:r w:rsidRPr="006013A9">
        <w:rPr>
          <w:rFonts w:asciiTheme="minorHAnsi" w:hAnsiTheme="minorHAnsi" w:cstheme="minorHAnsi"/>
          <w:color w:val="000000"/>
          <w:sz w:val="24"/>
          <w:szCs w:val="24"/>
        </w:rPr>
        <w:lastRenderedPageBreak/>
        <w:t>41.</w:t>
      </w:r>
      <w:r w:rsidRPr="006013A9">
        <w:rPr>
          <w:rFonts w:asciiTheme="minorHAnsi" w:hAnsiTheme="minorHAnsi" w:cstheme="minorHAnsi"/>
          <w:color w:val="000000"/>
          <w:sz w:val="24"/>
          <w:szCs w:val="24"/>
        </w:rPr>
        <w:tab/>
        <w:t>What motivates antibiotic dispensing in accredited drug dispensing outlets in Tanzania? A qualitative study | Antimicrobial Resistance &amp; Infection Control | Full Text. https://aricjournal.biomedcentral.com/articles/10.1186/s13756-015-0073-4.</w:t>
      </w:r>
    </w:p>
    <w:p w14:paraId="74995AB6" w14:textId="77777777" w:rsidR="00FA051E" w:rsidRPr="006013A9" w:rsidRDefault="00000000" w:rsidP="006013A9">
      <w:pPr>
        <w:pBdr>
          <w:top w:val="nil"/>
          <w:left w:val="nil"/>
          <w:bottom w:val="nil"/>
          <w:right w:val="nil"/>
          <w:between w:val="nil"/>
        </w:pBdr>
        <w:tabs>
          <w:tab w:val="left" w:pos="384"/>
        </w:tabs>
        <w:spacing w:after="0" w:line="360" w:lineRule="auto"/>
        <w:ind w:left="384" w:hanging="384"/>
        <w:rPr>
          <w:rFonts w:asciiTheme="minorHAnsi" w:hAnsiTheme="minorHAnsi" w:cstheme="minorHAnsi"/>
          <w:color w:val="000000"/>
          <w:sz w:val="24"/>
          <w:szCs w:val="24"/>
        </w:rPr>
      </w:pPr>
      <w:r w:rsidRPr="006013A9">
        <w:rPr>
          <w:rFonts w:asciiTheme="minorHAnsi" w:hAnsiTheme="minorHAnsi" w:cstheme="minorHAnsi"/>
          <w:color w:val="000000"/>
          <w:sz w:val="24"/>
          <w:szCs w:val="24"/>
        </w:rPr>
        <w:t>42.</w:t>
      </w:r>
      <w:r w:rsidRPr="006013A9">
        <w:rPr>
          <w:rFonts w:asciiTheme="minorHAnsi" w:hAnsiTheme="minorHAnsi" w:cstheme="minorHAnsi"/>
          <w:color w:val="000000"/>
          <w:sz w:val="24"/>
          <w:szCs w:val="24"/>
        </w:rPr>
        <w:tab/>
        <w:t>Antibiotic overuse for acute respiratory tract infections in Sri Lanka: a qualitative study of outpatients and their physicians | BMC Primary Care | Full Text. https://bmcprimcare.biomedcentral.com/articles/10.1186/s12875-017-0619-z.</w:t>
      </w:r>
    </w:p>
    <w:p w14:paraId="3A39FA6B" w14:textId="77777777" w:rsidR="00FA051E" w:rsidRPr="006013A9" w:rsidRDefault="00000000" w:rsidP="006013A9">
      <w:pPr>
        <w:pBdr>
          <w:top w:val="nil"/>
          <w:left w:val="nil"/>
          <w:bottom w:val="nil"/>
          <w:right w:val="nil"/>
          <w:between w:val="nil"/>
        </w:pBdr>
        <w:tabs>
          <w:tab w:val="left" w:pos="384"/>
        </w:tabs>
        <w:spacing w:after="0" w:line="360" w:lineRule="auto"/>
        <w:ind w:left="384" w:hanging="384"/>
        <w:rPr>
          <w:rFonts w:asciiTheme="minorHAnsi" w:hAnsiTheme="minorHAnsi" w:cstheme="minorHAnsi"/>
          <w:color w:val="000000"/>
          <w:sz w:val="24"/>
          <w:szCs w:val="24"/>
        </w:rPr>
      </w:pPr>
      <w:r w:rsidRPr="006013A9">
        <w:rPr>
          <w:rFonts w:asciiTheme="minorHAnsi" w:hAnsiTheme="minorHAnsi" w:cstheme="minorHAnsi"/>
          <w:color w:val="000000"/>
          <w:sz w:val="24"/>
          <w:szCs w:val="24"/>
        </w:rPr>
        <w:t>43.</w:t>
      </w:r>
      <w:r w:rsidRPr="006013A9">
        <w:rPr>
          <w:rFonts w:asciiTheme="minorHAnsi" w:hAnsiTheme="minorHAnsi" w:cstheme="minorHAnsi"/>
          <w:color w:val="000000"/>
          <w:sz w:val="24"/>
          <w:szCs w:val="24"/>
        </w:rPr>
        <w:tab/>
        <w:t xml:space="preserve">Ahmed, S. M. &amp; Islam, Q. S. Availability and Rational Use of Drugs in Primary Healthcare Facilities Following the National Drug Policy of 1982: Is Bangladesh on Right Track? </w:t>
      </w:r>
      <w:r w:rsidRPr="006013A9">
        <w:rPr>
          <w:rFonts w:asciiTheme="minorHAnsi" w:hAnsiTheme="minorHAnsi" w:cstheme="minorHAnsi"/>
          <w:i/>
          <w:color w:val="000000"/>
          <w:sz w:val="24"/>
          <w:szCs w:val="24"/>
        </w:rPr>
        <w:t>J. Health Popul. Nutr.</w:t>
      </w:r>
      <w:r w:rsidRPr="006013A9">
        <w:rPr>
          <w:rFonts w:asciiTheme="minorHAnsi" w:hAnsiTheme="minorHAnsi" w:cstheme="minorHAnsi"/>
          <w:color w:val="000000"/>
          <w:sz w:val="24"/>
          <w:szCs w:val="24"/>
        </w:rPr>
        <w:t xml:space="preserve"> </w:t>
      </w:r>
      <w:r w:rsidRPr="006013A9">
        <w:rPr>
          <w:rFonts w:asciiTheme="minorHAnsi" w:hAnsiTheme="minorHAnsi" w:cstheme="minorHAnsi"/>
          <w:b/>
          <w:color w:val="000000"/>
          <w:sz w:val="24"/>
          <w:szCs w:val="24"/>
        </w:rPr>
        <w:t>30</w:t>
      </w:r>
      <w:r w:rsidRPr="006013A9">
        <w:rPr>
          <w:rFonts w:asciiTheme="minorHAnsi" w:hAnsiTheme="minorHAnsi" w:cstheme="minorHAnsi"/>
          <w:color w:val="000000"/>
          <w:sz w:val="24"/>
          <w:szCs w:val="24"/>
        </w:rPr>
        <w:t>, 99–108 (2012).</w:t>
      </w:r>
    </w:p>
    <w:p w14:paraId="5D48AFEA" w14:textId="77777777" w:rsidR="00FA051E" w:rsidRPr="006013A9" w:rsidRDefault="00000000" w:rsidP="006013A9">
      <w:pPr>
        <w:pBdr>
          <w:top w:val="nil"/>
          <w:left w:val="nil"/>
          <w:bottom w:val="nil"/>
          <w:right w:val="nil"/>
          <w:between w:val="nil"/>
        </w:pBdr>
        <w:tabs>
          <w:tab w:val="left" w:pos="384"/>
        </w:tabs>
        <w:spacing w:after="0" w:line="360" w:lineRule="auto"/>
        <w:ind w:left="384" w:hanging="384"/>
        <w:rPr>
          <w:rFonts w:asciiTheme="minorHAnsi" w:hAnsiTheme="minorHAnsi" w:cstheme="minorHAnsi"/>
          <w:color w:val="000000"/>
          <w:sz w:val="24"/>
          <w:szCs w:val="24"/>
        </w:rPr>
      </w:pPr>
      <w:r w:rsidRPr="006013A9">
        <w:rPr>
          <w:rFonts w:asciiTheme="minorHAnsi" w:hAnsiTheme="minorHAnsi" w:cstheme="minorHAnsi"/>
          <w:color w:val="000000"/>
          <w:sz w:val="24"/>
          <w:szCs w:val="24"/>
        </w:rPr>
        <w:t>44.</w:t>
      </w:r>
      <w:r w:rsidRPr="006013A9">
        <w:rPr>
          <w:rFonts w:asciiTheme="minorHAnsi" w:hAnsiTheme="minorHAnsi" w:cstheme="minorHAnsi"/>
          <w:color w:val="000000"/>
          <w:sz w:val="24"/>
          <w:szCs w:val="24"/>
        </w:rPr>
        <w:tab/>
        <w:t>An analysis of policies for cotrimoxazole, amoxicillin and azithromycin use in Namibia’s public sector: Findings and therapeutic implications - Kibuule - 2017 - International Journal of Clinical Practice - Wiley Online Library. https://onlinelibrary.wiley.com/doi/full/10.1111/ijcp.12918?casa_token=oxJ5FS4KSHEAAAAA%3ASjwcbsIOqm3Sl41YIHjeLDUHiuCPY-rmfbbpYjPOzV1SarVulWQseiykZUq4GVmZdJHwDQxEAyItmCiX.</w:t>
      </w:r>
    </w:p>
    <w:p w14:paraId="48918411" w14:textId="77777777" w:rsidR="00FA051E" w:rsidRPr="006013A9" w:rsidRDefault="00000000" w:rsidP="006013A9">
      <w:pPr>
        <w:pBdr>
          <w:top w:val="nil"/>
          <w:left w:val="nil"/>
          <w:bottom w:val="nil"/>
          <w:right w:val="nil"/>
          <w:between w:val="nil"/>
        </w:pBdr>
        <w:tabs>
          <w:tab w:val="left" w:pos="384"/>
        </w:tabs>
        <w:spacing w:after="0" w:line="360" w:lineRule="auto"/>
        <w:ind w:left="384" w:hanging="384"/>
        <w:rPr>
          <w:rFonts w:asciiTheme="minorHAnsi" w:hAnsiTheme="minorHAnsi" w:cstheme="minorHAnsi"/>
          <w:color w:val="000000"/>
          <w:sz w:val="24"/>
          <w:szCs w:val="24"/>
        </w:rPr>
      </w:pPr>
      <w:r w:rsidRPr="006013A9">
        <w:rPr>
          <w:rFonts w:asciiTheme="minorHAnsi" w:hAnsiTheme="minorHAnsi" w:cstheme="minorHAnsi"/>
          <w:color w:val="000000"/>
          <w:sz w:val="24"/>
          <w:szCs w:val="24"/>
        </w:rPr>
        <w:t>45.</w:t>
      </w:r>
      <w:r w:rsidRPr="006013A9">
        <w:rPr>
          <w:rFonts w:asciiTheme="minorHAnsi" w:hAnsiTheme="minorHAnsi" w:cstheme="minorHAnsi"/>
          <w:color w:val="000000"/>
          <w:sz w:val="24"/>
          <w:szCs w:val="24"/>
        </w:rPr>
        <w:tab/>
        <w:t xml:space="preserve">Kazaura, M., Lugangira, K. &amp; Kalokola, F. Prescription practices for non-malaria febrile illnesses among under-fives in the Lake Zone, Tanzania. </w:t>
      </w:r>
      <w:r w:rsidRPr="006013A9">
        <w:rPr>
          <w:rFonts w:asciiTheme="minorHAnsi" w:hAnsiTheme="minorHAnsi" w:cstheme="minorHAnsi"/>
          <w:i/>
          <w:color w:val="000000"/>
          <w:sz w:val="24"/>
          <w:szCs w:val="24"/>
        </w:rPr>
        <w:t>Asian Pac. J. Trop. Dis.</w:t>
      </w:r>
      <w:r w:rsidRPr="006013A9">
        <w:rPr>
          <w:rFonts w:asciiTheme="minorHAnsi" w:hAnsiTheme="minorHAnsi" w:cstheme="minorHAnsi"/>
          <w:color w:val="000000"/>
          <w:sz w:val="24"/>
          <w:szCs w:val="24"/>
        </w:rPr>
        <w:t xml:space="preserve"> </w:t>
      </w:r>
      <w:r w:rsidRPr="006013A9">
        <w:rPr>
          <w:rFonts w:asciiTheme="minorHAnsi" w:hAnsiTheme="minorHAnsi" w:cstheme="minorHAnsi"/>
          <w:b/>
          <w:color w:val="000000"/>
          <w:sz w:val="24"/>
          <w:szCs w:val="24"/>
        </w:rPr>
        <w:t>6</w:t>
      </w:r>
      <w:r w:rsidRPr="006013A9">
        <w:rPr>
          <w:rFonts w:asciiTheme="minorHAnsi" w:hAnsiTheme="minorHAnsi" w:cstheme="minorHAnsi"/>
          <w:color w:val="000000"/>
          <w:sz w:val="24"/>
          <w:szCs w:val="24"/>
        </w:rPr>
        <w:t>, 759–764 (2016).</w:t>
      </w:r>
    </w:p>
    <w:p w14:paraId="118454C6" w14:textId="77777777" w:rsidR="00FA051E" w:rsidRPr="006013A9" w:rsidRDefault="00000000" w:rsidP="006013A9">
      <w:pPr>
        <w:pBdr>
          <w:top w:val="nil"/>
          <w:left w:val="nil"/>
          <w:bottom w:val="nil"/>
          <w:right w:val="nil"/>
          <w:between w:val="nil"/>
        </w:pBdr>
        <w:tabs>
          <w:tab w:val="left" w:pos="384"/>
        </w:tabs>
        <w:spacing w:after="0" w:line="360" w:lineRule="auto"/>
        <w:ind w:left="384" w:hanging="384"/>
        <w:rPr>
          <w:rFonts w:asciiTheme="minorHAnsi" w:hAnsiTheme="minorHAnsi" w:cstheme="minorHAnsi"/>
          <w:color w:val="000000"/>
          <w:sz w:val="24"/>
          <w:szCs w:val="24"/>
        </w:rPr>
      </w:pPr>
      <w:r w:rsidRPr="006013A9">
        <w:rPr>
          <w:rFonts w:asciiTheme="minorHAnsi" w:hAnsiTheme="minorHAnsi" w:cstheme="minorHAnsi"/>
          <w:color w:val="000000"/>
          <w:sz w:val="24"/>
          <w:szCs w:val="24"/>
        </w:rPr>
        <w:t>46.</w:t>
      </w:r>
      <w:r w:rsidRPr="006013A9">
        <w:rPr>
          <w:rFonts w:asciiTheme="minorHAnsi" w:hAnsiTheme="minorHAnsi" w:cstheme="minorHAnsi"/>
          <w:color w:val="000000"/>
          <w:sz w:val="24"/>
          <w:szCs w:val="24"/>
        </w:rPr>
        <w:tab/>
        <w:t xml:space="preserve">Biswas, R., Dineshan, V., Narasimhamurthy, N. S. &amp; Kasthuri, A. S. Integrating hospital-acquired lessons into community health practice: Optimizing antimicrobial use in Bangalore. </w:t>
      </w:r>
      <w:r w:rsidRPr="006013A9">
        <w:rPr>
          <w:rFonts w:asciiTheme="minorHAnsi" w:hAnsiTheme="minorHAnsi" w:cstheme="minorHAnsi"/>
          <w:i/>
          <w:color w:val="000000"/>
          <w:sz w:val="24"/>
          <w:szCs w:val="24"/>
        </w:rPr>
        <w:t>J. Contin. Educ. Health Prof.</w:t>
      </w:r>
      <w:r w:rsidRPr="006013A9">
        <w:rPr>
          <w:rFonts w:asciiTheme="minorHAnsi" w:hAnsiTheme="minorHAnsi" w:cstheme="minorHAnsi"/>
          <w:color w:val="000000"/>
          <w:sz w:val="24"/>
          <w:szCs w:val="24"/>
        </w:rPr>
        <w:t xml:space="preserve"> </w:t>
      </w:r>
      <w:r w:rsidRPr="006013A9">
        <w:rPr>
          <w:rFonts w:asciiTheme="minorHAnsi" w:hAnsiTheme="minorHAnsi" w:cstheme="minorHAnsi"/>
          <w:b/>
          <w:color w:val="000000"/>
          <w:sz w:val="24"/>
          <w:szCs w:val="24"/>
        </w:rPr>
        <w:t>27</w:t>
      </w:r>
      <w:r w:rsidRPr="006013A9">
        <w:rPr>
          <w:rFonts w:asciiTheme="minorHAnsi" w:hAnsiTheme="minorHAnsi" w:cstheme="minorHAnsi"/>
          <w:color w:val="000000"/>
          <w:sz w:val="24"/>
          <w:szCs w:val="24"/>
        </w:rPr>
        <w:t>, 105–110 (2007).</w:t>
      </w:r>
    </w:p>
    <w:p w14:paraId="1CB4E62E" w14:textId="77777777" w:rsidR="00FA051E" w:rsidRPr="006013A9" w:rsidRDefault="00000000" w:rsidP="006013A9">
      <w:pPr>
        <w:pBdr>
          <w:top w:val="nil"/>
          <w:left w:val="nil"/>
          <w:bottom w:val="nil"/>
          <w:right w:val="nil"/>
          <w:between w:val="nil"/>
        </w:pBdr>
        <w:tabs>
          <w:tab w:val="left" w:pos="384"/>
        </w:tabs>
        <w:spacing w:after="0" w:line="360" w:lineRule="auto"/>
        <w:ind w:left="384" w:hanging="384"/>
        <w:rPr>
          <w:rFonts w:asciiTheme="minorHAnsi" w:hAnsiTheme="minorHAnsi" w:cstheme="minorHAnsi"/>
          <w:color w:val="000000"/>
          <w:sz w:val="24"/>
          <w:szCs w:val="24"/>
        </w:rPr>
      </w:pPr>
      <w:r w:rsidRPr="006013A9">
        <w:rPr>
          <w:rFonts w:asciiTheme="minorHAnsi" w:hAnsiTheme="minorHAnsi" w:cstheme="minorHAnsi"/>
          <w:color w:val="000000"/>
          <w:sz w:val="24"/>
          <w:szCs w:val="24"/>
        </w:rPr>
        <w:t>47.</w:t>
      </w:r>
      <w:r w:rsidRPr="006013A9">
        <w:rPr>
          <w:rFonts w:asciiTheme="minorHAnsi" w:hAnsiTheme="minorHAnsi" w:cstheme="minorHAnsi"/>
          <w:color w:val="000000"/>
          <w:sz w:val="24"/>
          <w:szCs w:val="24"/>
        </w:rPr>
        <w:tab/>
        <w:t xml:space="preserve">Senn, N. </w:t>
      </w:r>
      <w:r w:rsidRPr="006013A9">
        <w:rPr>
          <w:rFonts w:asciiTheme="minorHAnsi" w:hAnsiTheme="minorHAnsi" w:cstheme="minorHAnsi"/>
          <w:i/>
          <w:color w:val="000000"/>
          <w:sz w:val="24"/>
          <w:szCs w:val="24"/>
        </w:rPr>
        <w:t>et al.</w:t>
      </w:r>
      <w:r w:rsidRPr="006013A9">
        <w:rPr>
          <w:rFonts w:asciiTheme="minorHAnsi" w:hAnsiTheme="minorHAnsi" w:cstheme="minorHAnsi"/>
          <w:color w:val="000000"/>
          <w:sz w:val="24"/>
          <w:szCs w:val="24"/>
        </w:rPr>
        <w:t xml:space="preserve"> Use of Antibiotics within the IMCI Guidelines in Outpatient Settings in Papua New Guinean Children: An Observational and Effectiveness Study. </w:t>
      </w:r>
      <w:r w:rsidRPr="006013A9">
        <w:rPr>
          <w:rFonts w:asciiTheme="minorHAnsi" w:hAnsiTheme="minorHAnsi" w:cstheme="minorHAnsi"/>
          <w:i/>
          <w:color w:val="000000"/>
          <w:sz w:val="24"/>
          <w:szCs w:val="24"/>
        </w:rPr>
        <w:t>PLOS ONE</w:t>
      </w:r>
      <w:r w:rsidRPr="006013A9">
        <w:rPr>
          <w:rFonts w:asciiTheme="minorHAnsi" w:hAnsiTheme="minorHAnsi" w:cstheme="minorHAnsi"/>
          <w:color w:val="000000"/>
          <w:sz w:val="24"/>
          <w:szCs w:val="24"/>
        </w:rPr>
        <w:t xml:space="preserve"> </w:t>
      </w:r>
      <w:r w:rsidRPr="006013A9">
        <w:rPr>
          <w:rFonts w:asciiTheme="minorHAnsi" w:hAnsiTheme="minorHAnsi" w:cstheme="minorHAnsi"/>
          <w:b/>
          <w:color w:val="000000"/>
          <w:sz w:val="24"/>
          <w:szCs w:val="24"/>
        </w:rPr>
        <w:t>9</w:t>
      </w:r>
      <w:r w:rsidRPr="006013A9">
        <w:rPr>
          <w:rFonts w:asciiTheme="minorHAnsi" w:hAnsiTheme="minorHAnsi" w:cstheme="minorHAnsi"/>
          <w:color w:val="000000"/>
          <w:sz w:val="24"/>
          <w:szCs w:val="24"/>
        </w:rPr>
        <w:t>, e90990 (2014).</w:t>
      </w:r>
    </w:p>
    <w:p w14:paraId="62EF39AB" w14:textId="77777777" w:rsidR="00FA051E" w:rsidRPr="006013A9" w:rsidRDefault="00000000" w:rsidP="006013A9">
      <w:pPr>
        <w:pBdr>
          <w:top w:val="nil"/>
          <w:left w:val="nil"/>
          <w:bottom w:val="nil"/>
          <w:right w:val="nil"/>
          <w:between w:val="nil"/>
        </w:pBdr>
        <w:tabs>
          <w:tab w:val="left" w:pos="384"/>
        </w:tabs>
        <w:spacing w:after="0" w:line="360" w:lineRule="auto"/>
        <w:ind w:left="384" w:hanging="384"/>
        <w:rPr>
          <w:rFonts w:asciiTheme="minorHAnsi" w:hAnsiTheme="minorHAnsi" w:cstheme="minorHAnsi"/>
          <w:color w:val="000000"/>
          <w:sz w:val="24"/>
          <w:szCs w:val="24"/>
        </w:rPr>
      </w:pPr>
      <w:r w:rsidRPr="006013A9">
        <w:rPr>
          <w:rFonts w:asciiTheme="minorHAnsi" w:hAnsiTheme="minorHAnsi" w:cstheme="minorHAnsi"/>
          <w:color w:val="000000"/>
          <w:sz w:val="24"/>
          <w:szCs w:val="24"/>
        </w:rPr>
        <w:t>48.</w:t>
      </w:r>
      <w:r w:rsidRPr="006013A9">
        <w:rPr>
          <w:rFonts w:asciiTheme="minorHAnsi" w:hAnsiTheme="minorHAnsi" w:cstheme="minorHAnsi"/>
          <w:color w:val="000000"/>
          <w:sz w:val="24"/>
          <w:szCs w:val="24"/>
        </w:rPr>
        <w:tab/>
        <w:t xml:space="preserve">Macarayan, E., Papanicolas, I. &amp; Jha, A. The quality of malaria care in 25 low-income and middle-income countries. </w:t>
      </w:r>
      <w:r w:rsidRPr="006013A9">
        <w:rPr>
          <w:rFonts w:asciiTheme="minorHAnsi" w:hAnsiTheme="minorHAnsi" w:cstheme="minorHAnsi"/>
          <w:i/>
          <w:color w:val="000000"/>
          <w:sz w:val="24"/>
          <w:szCs w:val="24"/>
        </w:rPr>
        <w:t>BMJ Glob. Health</w:t>
      </w:r>
      <w:r w:rsidRPr="006013A9">
        <w:rPr>
          <w:rFonts w:asciiTheme="minorHAnsi" w:hAnsiTheme="minorHAnsi" w:cstheme="minorHAnsi"/>
          <w:color w:val="000000"/>
          <w:sz w:val="24"/>
          <w:szCs w:val="24"/>
        </w:rPr>
        <w:t xml:space="preserve"> </w:t>
      </w:r>
      <w:r w:rsidRPr="006013A9">
        <w:rPr>
          <w:rFonts w:asciiTheme="minorHAnsi" w:hAnsiTheme="minorHAnsi" w:cstheme="minorHAnsi"/>
          <w:b/>
          <w:color w:val="000000"/>
          <w:sz w:val="24"/>
          <w:szCs w:val="24"/>
        </w:rPr>
        <w:t>5</w:t>
      </w:r>
      <w:r w:rsidRPr="006013A9">
        <w:rPr>
          <w:rFonts w:asciiTheme="minorHAnsi" w:hAnsiTheme="minorHAnsi" w:cstheme="minorHAnsi"/>
          <w:color w:val="000000"/>
          <w:sz w:val="24"/>
          <w:szCs w:val="24"/>
        </w:rPr>
        <w:t>, e002023 (2020).</w:t>
      </w:r>
    </w:p>
    <w:p w14:paraId="0E842F7D" w14:textId="77777777" w:rsidR="00FA051E" w:rsidRPr="006013A9" w:rsidRDefault="00000000" w:rsidP="006013A9">
      <w:pPr>
        <w:pBdr>
          <w:top w:val="nil"/>
          <w:left w:val="nil"/>
          <w:bottom w:val="nil"/>
          <w:right w:val="nil"/>
          <w:between w:val="nil"/>
        </w:pBdr>
        <w:tabs>
          <w:tab w:val="left" w:pos="384"/>
        </w:tabs>
        <w:spacing w:after="0" w:line="360" w:lineRule="auto"/>
        <w:ind w:left="384" w:hanging="384"/>
        <w:rPr>
          <w:rFonts w:asciiTheme="minorHAnsi" w:hAnsiTheme="minorHAnsi" w:cstheme="minorHAnsi"/>
          <w:color w:val="000000"/>
          <w:sz w:val="24"/>
          <w:szCs w:val="24"/>
        </w:rPr>
      </w:pPr>
      <w:r w:rsidRPr="006013A9">
        <w:rPr>
          <w:rFonts w:asciiTheme="minorHAnsi" w:hAnsiTheme="minorHAnsi" w:cstheme="minorHAnsi"/>
          <w:color w:val="000000"/>
          <w:sz w:val="24"/>
          <w:szCs w:val="24"/>
        </w:rPr>
        <w:t>49.</w:t>
      </w:r>
      <w:r w:rsidRPr="006013A9">
        <w:rPr>
          <w:rFonts w:asciiTheme="minorHAnsi" w:hAnsiTheme="minorHAnsi" w:cstheme="minorHAnsi"/>
          <w:color w:val="000000"/>
          <w:sz w:val="24"/>
          <w:szCs w:val="24"/>
        </w:rPr>
        <w:tab/>
        <w:t xml:space="preserve">Bastiaens, G. J. H., Bousema, T. &amp; Leslie, T. Scale-up of Malaria Rapid Diagnostic Tests and Artemisinin-Based Combination Therapy: Challenges and Perspectives in Sub-Saharan Africa. </w:t>
      </w:r>
      <w:r w:rsidRPr="006013A9">
        <w:rPr>
          <w:rFonts w:asciiTheme="minorHAnsi" w:hAnsiTheme="minorHAnsi" w:cstheme="minorHAnsi"/>
          <w:i/>
          <w:color w:val="000000"/>
          <w:sz w:val="24"/>
          <w:szCs w:val="24"/>
        </w:rPr>
        <w:t>PLOS Med.</w:t>
      </w:r>
      <w:r w:rsidRPr="006013A9">
        <w:rPr>
          <w:rFonts w:asciiTheme="minorHAnsi" w:hAnsiTheme="minorHAnsi" w:cstheme="minorHAnsi"/>
          <w:color w:val="000000"/>
          <w:sz w:val="24"/>
          <w:szCs w:val="24"/>
        </w:rPr>
        <w:t xml:space="preserve"> </w:t>
      </w:r>
      <w:r w:rsidRPr="006013A9">
        <w:rPr>
          <w:rFonts w:asciiTheme="minorHAnsi" w:hAnsiTheme="minorHAnsi" w:cstheme="minorHAnsi"/>
          <w:b/>
          <w:color w:val="000000"/>
          <w:sz w:val="24"/>
          <w:szCs w:val="24"/>
        </w:rPr>
        <w:t>11</w:t>
      </w:r>
      <w:r w:rsidRPr="006013A9">
        <w:rPr>
          <w:rFonts w:asciiTheme="minorHAnsi" w:hAnsiTheme="minorHAnsi" w:cstheme="minorHAnsi"/>
          <w:color w:val="000000"/>
          <w:sz w:val="24"/>
          <w:szCs w:val="24"/>
        </w:rPr>
        <w:t>, e1001590 (2014).</w:t>
      </w:r>
    </w:p>
    <w:p w14:paraId="001E8423" w14:textId="77777777" w:rsidR="00FA051E" w:rsidRPr="006013A9" w:rsidRDefault="00000000" w:rsidP="006013A9">
      <w:pPr>
        <w:pBdr>
          <w:top w:val="nil"/>
          <w:left w:val="nil"/>
          <w:bottom w:val="nil"/>
          <w:right w:val="nil"/>
          <w:between w:val="nil"/>
        </w:pBdr>
        <w:tabs>
          <w:tab w:val="left" w:pos="384"/>
        </w:tabs>
        <w:spacing w:after="0" w:line="360" w:lineRule="auto"/>
        <w:ind w:left="384" w:hanging="384"/>
        <w:rPr>
          <w:rFonts w:asciiTheme="minorHAnsi" w:hAnsiTheme="minorHAnsi" w:cstheme="minorHAnsi"/>
          <w:color w:val="000000"/>
          <w:sz w:val="24"/>
          <w:szCs w:val="24"/>
        </w:rPr>
      </w:pPr>
      <w:r w:rsidRPr="006013A9">
        <w:rPr>
          <w:rFonts w:asciiTheme="minorHAnsi" w:hAnsiTheme="minorHAnsi" w:cstheme="minorHAnsi"/>
          <w:color w:val="000000"/>
          <w:sz w:val="24"/>
          <w:szCs w:val="24"/>
        </w:rPr>
        <w:lastRenderedPageBreak/>
        <w:t>50.</w:t>
      </w:r>
      <w:r w:rsidRPr="006013A9">
        <w:rPr>
          <w:rFonts w:asciiTheme="minorHAnsi" w:hAnsiTheme="minorHAnsi" w:cstheme="minorHAnsi"/>
          <w:color w:val="000000"/>
          <w:sz w:val="24"/>
          <w:szCs w:val="24"/>
        </w:rPr>
        <w:tab/>
        <w:t>Traditional medicine strategy 2002–2005 | LIS. https://pesquisa.bvsalud.org/portal/resource/pt/lis-7042.</w:t>
      </w:r>
    </w:p>
    <w:p w14:paraId="2DBFEF42" w14:textId="77777777" w:rsidR="00FA051E" w:rsidRPr="006013A9" w:rsidRDefault="00000000" w:rsidP="006013A9">
      <w:pPr>
        <w:pBdr>
          <w:top w:val="nil"/>
          <w:left w:val="nil"/>
          <w:bottom w:val="nil"/>
          <w:right w:val="nil"/>
          <w:between w:val="nil"/>
        </w:pBdr>
        <w:tabs>
          <w:tab w:val="left" w:pos="384"/>
        </w:tabs>
        <w:spacing w:after="0" w:line="360" w:lineRule="auto"/>
        <w:ind w:left="384" w:hanging="384"/>
        <w:rPr>
          <w:rFonts w:asciiTheme="minorHAnsi" w:hAnsiTheme="minorHAnsi" w:cstheme="minorHAnsi"/>
          <w:color w:val="000000"/>
          <w:sz w:val="24"/>
          <w:szCs w:val="24"/>
        </w:rPr>
      </w:pPr>
      <w:r w:rsidRPr="006013A9">
        <w:rPr>
          <w:rFonts w:asciiTheme="minorHAnsi" w:hAnsiTheme="minorHAnsi" w:cstheme="minorHAnsi"/>
          <w:color w:val="000000"/>
          <w:sz w:val="24"/>
          <w:szCs w:val="24"/>
        </w:rPr>
        <w:t>51.</w:t>
      </w:r>
      <w:r w:rsidRPr="006013A9">
        <w:rPr>
          <w:rFonts w:asciiTheme="minorHAnsi" w:hAnsiTheme="minorHAnsi" w:cstheme="minorHAnsi"/>
          <w:color w:val="000000"/>
          <w:sz w:val="24"/>
          <w:szCs w:val="24"/>
        </w:rPr>
        <w:tab/>
        <w:t xml:space="preserve">Ocan, M. </w:t>
      </w:r>
      <w:r w:rsidRPr="006013A9">
        <w:rPr>
          <w:rFonts w:asciiTheme="minorHAnsi" w:hAnsiTheme="minorHAnsi" w:cstheme="minorHAnsi"/>
          <w:i/>
          <w:color w:val="000000"/>
          <w:sz w:val="24"/>
          <w:szCs w:val="24"/>
        </w:rPr>
        <w:t>et al.</w:t>
      </w:r>
      <w:r w:rsidRPr="006013A9">
        <w:rPr>
          <w:rFonts w:asciiTheme="minorHAnsi" w:hAnsiTheme="minorHAnsi" w:cstheme="minorHAnsi"/>
          <w:color w:val="000000"/>
          <w:sz w:val="24"/>
          <w:szCs w:val="24"/>
        </w:rPr>
        <w:t xml:space="preserve"> Household antimicrobial self-medication: a systematic review and meta-analysis of the burden, risk factors and outcomes in developing countries. </w:t>
      </w:r>
      <w:r w:rsidRPr="006013A9">
        <w:rPr>
          <w:rFonts w:asciiTheme="minorHAnsi" w:hAnsiTheme="minorHAnsi" w:cstheme="minorHAnsi"/>
          <w:i/>
          <w:color w:val="000000"/>
          <w:sz w:val="24"/>
          <w:szCs w:val="24"/>
        </w:rPr>
        <w:t>BMC Public Health</w:t>
      </w:r>
      <w:r w:rsidRPr="006013A9">
        <w:rPr>
          <w:rFonts w:asciiTheme="minorHAnsi" w:hAnsiTheme="minorHAnsi" w:cstheme="minorHAnsi"/>
          <w:color w:val="000000"/>
          <w:sz w:val="24"/>
          <w:szCs w:val="24"/>
        </w:rPr>
        <w:t xml:space="preserve"> </w:t>
      </w:r>
      <w:r w:rsidRPr="006013A9">
        <w:rPr>
          <w:rFonts w:asciiTheme="minorHAnsi" w:hAnsiTheme="minorHAnsi" w:cstheme="minorHAnsi"/>
          <w:b/>
          <w:color w:val="000000"/>
          <w:sz w:val="24"/>
          <w:szCs w:val="24"/>
        </w:rPr>
        <w:t>15</w:t>
      </w:r>
      <w:r w:rsidRPr="006013A9">
        <w:rPr>
          <w:rFonts w:asciiTheme="minorHAnsi" w:hAnsiTheme="minorHAnsi" w:cstheme="minorHAnsi"/>
          <w:color w:val="000000"/>
          <w:sz w:val="24"/>
          <w:szCs w:val="24"/>
        </w:rPr>
        <w:t>, 742 (2015).</w:t>
      </w:r>
    </w:p>
    <w:p w14:paraId="374A87D4" w14:textId="77777777" w:rsidR="00FA051E" w:rsidRPr="006013A9" w:rsidRDefault="00000000" w:rsidP="006013A9">
      <w:pPr>
        <w:pBdr>
          <w:top w:val="nil"/>
          <w:left w:val="nil"/>
          <w:bottom w:val="nil"/>
          <w:right w:val="nil"/>
          <w:between w:val="nil"/>
        </w:pBdr>
        <w:tabs>
          <w:tab w:val="left" w:pos="384"/>
        </w:tabs>
        <w:spacing w:after="0" w:line="360" w:lineRule="auto"/>
        <w:ind w:left="384" w:hanging="384"/>
        <w:rPr>
          <w:rFonts w:asciiTheme="minorHAnsi" w:hAnsiTheme="minorHAnsi" w:cstheme="minorHAnsi"/>
          <w:color w:val="000000"/>
          <w:sz w:val="24"/>
          <w:szCs w:val="24"/>
        </w:rPr>
      </w:pPr>
      <w:r w:rsidRPr="006013A9">
        <w:rPr>
          <w:rFonts w:asciiTheme="minorHAnsi" w:hAnsiTheme="minorHAnsi" w:cstheme="minorHAnsi"/>
          <w:color w:val="000000"/>
          <w:sz w:val="24"/>
          <w:szCs w:val="24"/>
        </w:rPr>
        <w:t>52.</w:t>
      </w:r>
      <w:r w:rsidRPr="006013A9">
        <w:rPr>
          <w:rFonts w:asciiTheme="minorHAnsi" w:hAnsiTheme="minorHAnsi" w:cstheme="minorHAnsi"/>
          <w:color w:val="000000"/>
          <w:sz w:val="24"/>
          <w:szCs w:val="24"/>
        </w:rPr>
        <w:tab/>
        <w:t xml:space="preserve">Torres, N. F., Chibi, B., Middleton, L. E., Solomon, V. P. &amp; Mashamba-Thompson, T. P. Evidence of factors influencing self-medication with antibiotics in low and middle-income countries: a systematic scoping review. </w:t>
      </w:r>
      <w:r w:rsidRPr="006013A9">
        <w:rPr>
          <w:rFonts w:asciiTheme="minorHAnsi" w:hAnsiTheme="minorHAnsi" w:cstheme="minorHAnsi"/>
          <w:i/>
          <w:color w:val="000000"/>
          <w:sz w:val="24"/>
          <w:szCs w:val="24"/>
        </w:rPr>
        <w:t>Public Health</w:t>
      </w:r>
      <w:r w:rsidRPr="006013A9">
        <w:rPr>
          <w:rFonts w:asciiTheme="minorHAnsi" w:hAnsiTheme="minorHAnsi" w:cstheme="minorHAnsi"/>
          <w:color w:val="000000"/>
          <w:sz w:val="24"/>
          <w:szCs w:val="24"/>
        </w:rPr>
        <w:t xml:space="preserve"> </w:t>
      </w:r>
      <w:r w:rsidRPr="006013A9">
        <w:rPr>
          <w:rFonts w:asciiTheme="minorHAnsi" w:hAnsiTheme="minorHAnsi" w:cstheme="minorHAnsi"/>
          <w:b/>
          <w:color w:val="000000"/>
          <w:sz w:val="24"/>
          <w:szCs w:val="24"/>
        </w:rPr>
        <w:t>168</w:t>
      </w:r>
      <w:r w:rsidRPr="006013A9">
        <w:rPr>
          <w:rFonts w:asciiTheme="minorHAnsi" w:hAnsiTheme="minorHAnsi" w:cstheme="minorHAnsi"/>
          <w:color w:val="000000"/>
          <w:sz w:val="24"/>
          <w:szCs w:val="24"/>
        </w:rPr>
        <w:t>, 92–101 (2019).</w:t>
      </w:r>
    </w:p>
    <w:p w14:paraId="41499181" w14:textId="77777777" w:rsidR="00FA051E" w:rsidRPr="006013A9" w:rsidRDefault="00000000" w:rsidP="006013A9">
      <w:pPr>
        <w:pBdr>
          <w:top w:val="nil"/>
          <w:left w:val="nil"/>
          <w:bottom w:val="nil"/>
          <w:right w:val="nil"/>
          <w:between w:val="nil"/>
        </w:pBdr>
        <w:tabs>
          <w:tab w:val="left" w:pos="384"/>
        </w:tabs>
        <w:spacing w:after="0" w:line="360" w:lineRule="auto"/>
        <w:ind w:left="384" w:hanging="384"/>
        <w:rPr>
          <w:rFonts w:asciiTheme="minorHAnsi" w:hAnsiTheme="minorHAnsi" w:cstheme="minorHAnsi"/>
          <w:color w:val="000000"/>
          <w:sz w:val="24"/>
          <w:szCs w:val="24"/>
        </w:rPr>
      </w:pPr>
      <w:r w:rsidRPr="006013A9">
        <w:rPr>
          <w:rFonts w:asciiTheme="minorHAnsi" w:hAnsiTheme="minorHAnsi" w:cstheme="minorHAnsi"/>
          <w:color w:val="000000"/>
          <w:sz w:val="24"/>
          <w:szCs w:val="24"/>
        </w:rPr>
        <w:t>53.</w:t>
      </w:r>
      <w:r w:rsidRPr="006013A9">
        <w:rPr>
          <w:rFonts w:asciiTheme="minorHAnsi" w:hAnsiTheme="minorHAnsi" w:cstheme="minorHAnsi"/>
          <w:color w:val="000000"/>
          <w:sz w:val="24"/>
          <w:szCs w:val="24"/>
        </w:rPr>
        <w:tab/>
        <w:t xml:space="preserve">Ocan, M. </w:t>
      </w:r>
      <w:r w:rsidRPr="006013A9">
        <w:rPr>
          <w:rFonts w:asciiTheme="minorHAnsi" w:hAnsiTheme="minorHAnsi" w:cstheme="minorHAnsi"/>
          <w:i/>
          <w:color w:val="000000"/>
          <w:sz w:val="24"/>
          <w:szCs w:val="24"/>
        </w:rPr>
        <w:t>et al.</w:t>
      </w:r>
      <w:r w:rsidRPr="006013A9">
        <w:rPr>
          <w:rFonts w:asciiTheme="minorHAnsi" w:hAnsiTheme="minorHAnsi" w:cstheme="minorHAnsi"/>
          <w:color w:val="000000"/>
          <w:sz w:val="24"/>
          <w:szCs w:val="24"/>
        </w:rPr>
        <w:t xml:space="preserve"> Persistence of chloroquine resistance alleles in malaria endemic countries: a systematic review of burden and risk factors. </w:t>
      </w:r>
      <w:r w:rsidRPr="006013A9">
        <w:rPr>
          <w:rFonts w:asciiTheme="minorHAnsi" w:hAnsiTheme="minorHAnsi" w:cstheme="minorHAnsi"/>
          <w:i/>
          <w:color w:val="000000"/>
          <w:sz w:val="24"/>
          <w:szCs w:val="24"/>
        </w:rPr>
        <w:t>Malar. J.</w:t>
      </w:r>
      <w:r w:rsidRPr="006013A9">
        <w:rPr>
          <w:rFonts w:asciiTheme="minorHAnsi" w:hAnsiTheme="minorHAnsi" w:cstheme="minorHAnsi"/>
          <w:color w:val="000000"/>
          <w:sz w:val="24"/>
          <w:szCs w:val="24"/>
        </w:rPr>
        <w:t xml:space="preserve"> </w:t>
      </w:r>
      <w:r w:rsidRPr="006013A9">
        <w:rPr>
          <w:rFonts w:asciiTheme="minorHAnsi" w:hAnsiTheme="minorHAnsi" w:cstheme="minorHAnsi"/>
          <w:b/>
          <w:color w:val="000000"/>
          <w:sz w:val="24"/>
          <w:szCs w:val="24"/>
        </w:rPr>
        <w:t>18</w:t>
      </w:r>
      <w:r w:rsidRPr="006013A9">
        <w:rPr>
          <w:rFonts w:asciiTheme="minorHAnsi" w:hAnsiTheme="minorHAnsi" w:cstheme="minorHAnsi"/>
          <w:color w:val="000000"/>
          <w:sz w:val="24"/>
          <w:szCs w:val="24"/>
        </w:rPr>
        <w:t>, 76 (2019).</w:t>
      </w:r>
    </w:p>
    <w:p w14:paraId="3E5FD243" w14:textId="77777777" w:rsidR="00FA051E" w:rsidRPr="006013A9" w:rsidRDefault="00000000" w:rsidP="006013A9">
      <w:pPr>
        <w:pBdr>
          <w:top w:val="nil"/>
          <w:left w:val="nil"/>
          <w:bottom w:val="nil"/>
          <w:right w:val="nil"/>
          <w:between w:val="nil"/>
        </w:pBdr>
        <w:tabs>
          <w:tab w:val="left" w:pos="384"/>
        </w:tabs>
        <w:spacing w:after="0" w:line="360" w:lineRule="auto"/>
        <w:ind w:left="384" w:hanging="384"/>
        <w:rPr>
          <w:rFonts w:asciiTheme="minorHAnsi" w:hAnsiTheme="minorHAnsi" w:cstheme="minorHAnsi"/>
          <w:color w:val="000000"/>
          <w:sz w:val="24"/>
          <w:szCs w:val="24"/>
        </w:rPr>
      </w:pPr>
      <w:r w:rsidRPr="006013A9">
        <w:rPr>
          <w:rFonts w:asciiTheme="minorHAnsi" w:hAnsiTheme="minorHAnsi" w:cstheme="minorHAnsi"/>
          <w:color w:val="000000"/>
          <w:sz w:val="24"/>
          <w:szCs w:val="24"/>
        </w:rPr>
        <w:t>54.</w:t>
      </w:r>
      <w:r w:rsidRPr="006013A9">
        <w:rPr>
          <w:rFonts w:asciiTheme="minorHAnsi" w:hAnsiTheme="minorHAnsi" w:cstheme="minorHAnsi"/>
          <w:color w:val="000000"/>
          <w:sz w:val="24"/>
          <w:szCs w:val="24"/>
        </w:rPr>
        <w:tab/>
        <w:t xml:space="preserve">Giles-Corti, B. </w:t>
      </w:r>
      <w:r w:rsidRPr="006013A9">
        <w:rPr>
          <w:rFonts w:asciiTheme="minorHAnsi" w:hAnsiTheme="minorHAnsi" w:cstheme="minorHAnsi"/>
          <w:i/>
          <w:color w:val="000000"/>
          <w:sz w:val="24"/>
          <w:szCs w:val="24"/>
        </w:rPr>
        <w:t>et al.</w:t>
      </w:r>
      <w:r w:rsidRPr="006013A9">
        <w:rPr>
          <w:rFonts w:asciiTheme="minorHAnsi" w:hAnsiTheme="minorHAnsi" w:cstheme="minorHAnsi"/>
          <w:color w:val="000000"/>
          <w:sz w:val="24"/>
          <w:szCs w:val="24"/>
        </w:rPr>
        <w:t xml:space="preserve"> What next? Expanding our view of city planning and global health, and implementing and monitoring evidence-informed policy. </w:t>
      </w:r>
      <w:r w:rsidRPr="006013A9">
        <w:rPr>
          <w:rFonts w:asciiTheme="minorHAnsi" w:hAnsiTheme="minorHAnsi" w:cstheme="minorHAnsi"/>
          <w:i/>
          <w:color w:val="000000"/>
          <w:sz w:val="24"/>
          <w:szCs w:val="24"/>
        </w:rPr>
        <w:t>Lancet Glob. Health</w:t>
      </w:r>
      <w:r w:rsidRPr="006013A9">
        <w:rPr>
          <w:rFonts w:asciiTheme="minorHAnsi" w:hAnsiTheme="minorHAnsi" w:cstheme="minorHAnsi"/>
          <w:color w:val="000000"/>
          <w:sz w:val="24"/>
          <w:szCs w:val="24"/>
        </w:rPr>
        <w:t xml:space="preserve"> </w:t>
      </w:r>
      <w:r w:rsidRPr="006013A9">
        <w:rPr>
          <w:rFonts w:asciiTheme="minorHAnsi" w:hAnsiTheme="minorHAnsi" w:cstheme="minorHAnsi"/>
          <w:b/>
          <w:color w:val="000000"/>
          <w:sz w:val="24"/>
          <w:szCs w:val="24"/>
        </w:rPr>
        <w:t>10</w:t>
      </w:r>
      <w:r w:rsidRPr="006013A9">
        <w:rPr>
          <w:rFonts w:asciiTheme="minorHAnsi" w:hAnsiTheme="minorHAnsi" w:cstheme="minorHAnsi"/>
          <w:color w:val="000000"/>
          <w:sz w:val="24"/>
          <w:szCs w:val="24"/>
        </w:rPr>
        <w:t>, e919–e926 (2022).</w:t>
      </w:r>
    </w:p>
    <w:p w14:paraId="7D122A5B" w14:textId="77777777" w:rsidR="00FA051E" w:rsidRPr="006013A9" w:rsidRDefault="00000000" w:rsidP="006013A9">
      <w:pPr>
        <w:pBdr>
          <w:top w:val="nil"/>
          <w:left w:val="nil"/>
          <w:bottom w:val="nil"/>
          <w:right w:val="nil"/>
          <w:between w:val="nil"/>
        </w:pBdr>
        <w:tabs>
          <w:tab w:val="left" w:pos="384"/>
        </w:tabs>
        <w:spacing w:after="0" w:line="360" w:lineRule="auto"/>
        <w:ind w:left="384" w:hanging="384"/>
        <w:rPr>
          <w:rFonts w:asciiTheme="minorHAnsi" w:hAnsiTheme="minorHAnsi" w:cstheme="minorHAnsi"/>
          <w:color w:val="000000"/>
          <w:sz w:val="24"/>
          <w:szCs w:val="24"/>
        </w:rPr>
      </w:pPr>
      <w:r w:rsidRPr="006013A9">
        <w:rPr>
          <w:rFonts w:asciiTheme="minorHAnsi" w:hAnsiTheme="minorHAnsi" w:cstheme="minorHAnsi"/>
          <w:color w:val="000000"/>
          <w:sz w:val="24"/>
          <w:szCs w:val="24"/>
        </w:rPr>
        <w:t>55.</w:t>
      </w:r>
      <w:r w:rsidRPr="006013A9">
        <w:rPr>
          <w:rFonts w:asciiTheme="minorHAnsi" w:hAnsiTheme="minorHAnsi" w:cstheme="minorHAnsi"/>
          <w:color w:val="000000"/>
          <w:sz w:val="24"/>
          <w:szCs w:val="24"/>
        </w:rPr>
        <w:tab/>
        <w:t>Knowledge and beliefs about antibiotics among people in Yogyakarta City Indonesia: a cross sectional population-based survey - PubMed. https://pubmed.ncbi.nlm.nih.gov/23176763/.</w:t>
      </w:r>
    </w:p>
    <w:p w14:paraId="3CEFD2FB" w14:textId="77777777" w:rsidR="00FA051E" w:rsidRPr="006013A9" w:rsidRDefault="00000000" w:rsidP="006013A9">
      <w:pPr>
        <w:pBdr>
          <w:top w:val="nil"/>
          <w:left w:val="nil"/>
          <w:bottom w:val="nil"/>
          <w:right w:val="nil"/>
          <w:between w:val="nil"/>
        </w:pBdr>
        <w:tabs>
          <w:tab w:val="left" w:pos="384"/>
        </w:tabs>
        <w:spacing w:after="0" w:line="360" w:lineRule="auto"/>
        <w:ind w:left="384" w:hanging="384"/>
        <w:rPr>
          <w:rFonts w:asciiTheme="minorHAnsi" w:hAnsiTheme="minorHAnsi" w:cstheme="minorHAnsi"/>
          <w:color w:val="000000"/>
          <w:sz w:val="24"/>
          <w:szCs w:val="24"/>
        </w:rPr>
      </w:pPr>
      <w:r w:rsidRPr="006013A9">
        <w:rPr>
          <w:rFonts w:asciiTheme="minorHAnsi" w:hAnsiTheme="minorHAnsi" w:cstheme="minorHAnsi"/>
          <w:color w:val="000000"/>
          <w:sz w:val="24"/>
          <w:szCs w:val="24"/>
        </w:rPr>
        <w:t>56.</w:t>
      </w:r>
      <w:r w:rsidRPr="006013A9">
        <w:rPr>
          <w:rFonts w:asciiTheme="minorHAnsi" w:hAnsiTheme="minorHAnsi" w:cstheme="minorHAnsi"/>
          <w:color w:val="000000"/>
          <w:sz w:val="24"/>
          <w:szCs w:val="24"/>
        </w:rPr>
        <w:tab/>
        <w:t xml:space="preserve">Leat, S., Ahrens, K., Krishnamoorthy, A., Gold, D. &amp; Rojas-Fernandez, C. The legibility of prescription medication labelling in Canada: Moving from pharmacy-centred to patient-centred labels. </w:t>
      </w:r>
      <w:r w:rsidRPr="006013A9">
        <w:rPr>
          <w:rFonts w:asciiTheme="minorHAnsi" w:hAnsiTheme="minorHAnsi" w:cstheme="minorHAnsi"/>
          <w:i/>
          <w:color w:val="000000"/>
          <w:sz w:val="24"/>
          <w:szCs w:val="24"/>
        </w:rPr>
        <w:t>Can Pharm J Ott</w:t>
      </w:r>
      <w:r w:rsidRPr="006013A9">
        <w:rPr>
          <w:rFonts w:asciiTheme="minorHAnsi" w:hAnsiTheme="minorHAnsi" w:cstheme="minorHAnsi"/>
          <w:color w:val="000000"/>
          <w:sz w:val="24"/>
          <w:szCs w:val="24"/>
        </w:rPr>
        <w:t xml:space="preserve"> </w:t>
      </w:r>
      <w:r w:rsidRPr="006013A9">
        <w:rPr>
          <w:rFonts w:asciiTheme="minorHAnsi" w:hAnsiTheme="minorHAnsi" w:cstheme="minorHAnsi"/>
          <w:b/>
          <w:color w:val="000000"/>
          <w:sz w:val="24"/>
          <w:szCs w:val="24"/>
        </w:rPr>
        <w:t>147</w:t>
      </w:r>
      <w:r w:rsidRPr="006013A9">
        <w:rPr>
          <w:rFonts w:asciiTheme="minorHAnsi" w:hAnsiTheme="minorHAnsi" w:cstheme="minorHAnsi"/>
          <w:color w:val="000000"/>
          <w:sz w:val="24"/>
          <w:szCs w:val="24"/>
        </w:rPr>
        <w:t>, 179–87 (2014).</w:t>
      </w:r>
    </w:p>
    <w:p w14:paraId="577DACA4" w14:textId="77777777" w:rsidR="00FA051E" w:rsidRPr="006013A9" w:rsidRDefault="00000000" w:rsidP="006013A9">
      <w:pPr>
        <w:pBdr>
          <w:top w:val="nil"/>
          <w:left w:val="nil"/>
          <w:bottom w:val="nil"/>
          <w:right w:val="nil"/>
          <w:between w:val="nil"/>
        </w:pBdr>
        <w:tabs>
          <w:tab w:val="left" w:pos="384"/>
        </w:tabs>
        <w:spacing w:after="0" w:line="360" w:lineRule="auto"/>
        <w:ind w:left="384" w:hanging="384"/>
        <w:rPr>
          <w:rFonts w:asciiTheme="minorHAnsi" w:hAnsiTheme="minorHAnsi" w:cstheme="minorHAnsi"/>
          <w:color w:val="000000"/>
          <w:sz w:val="24"/>
          <w:szCs w:val="24"/>
        </w:rPr>
      </w:pPr>
      <w:r w:rsidRPr="006013A9">
        <w:rPr>
          <w:rFonts w:asciiTheme="minorHAnsi" w:hAnsiTheme="minorHAnsi" w:cstheme="minorHAnsi"/>
          <w:color w:val="000000"/>
          <w:sz w:val="24"/>
          <w:szCs w:val="24"/>
        </w:rPr>
        <w:t>57.</w:t>
      </w:r>
      <w:r w:rsidRPr="006013A9">
        <w:rPr>
          <w:rFonts w:asciiTheme="minorHAnsi" w:hAnsiTheme="minorHAnsi" w:cstheme="minorHAnsi"/>
          <w:color w:val="000000"/>
          <w:sz w:val="24"/>
          <w:szCs w:val="24"/>
        </w:rPr>
        <w:tab/>
        <w:t>Healthcare seeking practices and barriers to accessing under-five child health services in urban slums in Malawi: a qualitative study | SpringerLink. https://link.springer.com/article/10.1186/s12913-016-1678-x.</w:t>
      </w:r>
    </w:p>
    <w:p w14:paraId="0B54F808" w14:textId="77777777" w:rsidR="00FA051E" w:rsidRPr="006013A9" w:rsidRDefault="00000000" w:rsidP="006013A9">
      <w:pPr>
        <w:pBdr>
          <w:top w:val="nil"/>
          <w:left w:val="nil"/>
          <w:bottom w:val="nil"/>
          <w:right w:val="nil"/>
          <w:between w:val="nil"/>
        </w:pBdr>
        <w:tabs>
          <w:tab w:val="left" w:pos="384"/>
        </w:tabs>
        <w:spacing w:after="0" w:line="360" w:lineRule="auto"/>
        <w:ind w:left="384" w:hanging="384"/>
        <w:rPr>
          <w:rFonts w:asciiTheme="minorHAnsi" w:hAnsiTheme="minorHAnsi" w:cstheme="minorHAnsi"/>
          <w:color w:val="000000"/>
          <w:sz w:val="24"/>
          <w:szCs w:val="24"/>
        </w:rPr>
      </w:pPr>
      <w:r w:rsidRPr="006013A9">
        <w:rPr>
          <w:rFonts w:asciiTheme="minorHAnsi" w:hAnsiTheme="minorHAnsi" w:cstheme="minorHAnsi"/>
          <w:color w:val="000000"/>
          <w:sz w:val="24"/>
          <w:szCs w:val="24"/>
        </w:rPr>
        <w:t>58.</w:t>
      </w:r>
      <w:r w:rsidRPr="006013A9">
        <w:rPr>
          <w:rFonts w:asciiTheme="minorHAnsi" w:hAnsiTheme="minorHAnsi" w:cstheme="minorHAnsi"/>
          <w:color w:val="000000"/>
          <w:sz w:val="24"/>
          <w:szCs w:val="24"/>
        </w:rPr>
        <w:tab/>
        <w:t xml:space="preserve">Denis, M. B. Improving compliance with quinine + tetracycline for treatment of malaria: evaluation of health education interventions in Cambodian villages. </w:t>
      </w:r>
      <w:r w:rsidRPr="006013A9">
        <w:rPr>
          <w:rFonts w:asciiTheme="minorHAnsi" w:hAnsiTheme="minorHAnsi" w:cstheme="minorHAnsi"/>
          <w:i/>
          <w:color w:val="000000"/>
          <w:sz w:val="24"/>
          <w:szCs w:val="24"/>
        </w:rPr>
        <w:t>Bull. World Health Organ.</w:t>
      </w:r>
      <w:r w:rsidRPr="006013A9">
        <w:rPr>
          <w:rFonts w:asciiTheme="minorHAnsi" w:hAnsiTheme="minorHAnsi" w:cstheme="minorHAnsi"/>
          <w:color w:val="000000"/>
          <w:sz w:val="24"/>
          <w:szCs w:val="24"/>
        </w:rPr>
        <w:t xml:space="preserve"> </w:t>
      </w:r>
      <w:r w:rsidRPr="006013A9">
        <w:rPr>
          <w:rFonts w:asciiTheme="minorHAnsi" w:hAnsiTheme="minorHAnsi" w:cstheme="minorHAnsi"/>
          <w:b/>
          <w:color w:val="000000"/>
          <w:sz w:val="24"/>
          <w:szCs w:val="24"/>
        </w:rPr>
        <w:t>76</w:t>
      </w:r>
      <w:r w:rsidRPr="006013A9">
        <w:rPr>
          <w:rFonts w:asciiTheme="minorHAnsi" w:hAnsiTheme="minorHAnsi" w:cstheme="minorHAnsi"/>
          <w:color w:val="000000"/>
          <w:sz w:val="24"/>
          <w:szCs w:val="24"/>
        </w:rPr>
        <w:t>, 43–49 (1998).</w:t>
      </w:r>
    </w:p>
    <w:p w14:paraId="55BC0653" w14:textId="77777777" w:rsidR="00FA051E" w:rsidRPr="006013A9" w:rsidRDefault="00000000" w:rsidP="006013A9">
      <w:pPr>
        <w:pBdr>
          <w:top w:val="nil"/>
          <w:left w:val="nil"/>
          <w:bottom w:val="nil"/>
          <w:right w:val="nil"/>
          <w:between w:val="nil"/>
        </w:pBdr>
        <w:tabs>
          <w:tab w:val="left" w:pos="384"/>
        </w:tabs>
        <w:spacing w:after="0" w:line="360" w:lineRule="auto"/>
        <w:ind w:left="384" w:hanging="384"/>
        <w:rPr>
          <w:rFonts w:asciiTheme="minorHAnsi" w:hAnsiTheme="minorHAnsi" w:cstheme="minorHAnsi"/>
          <w:color w:val="000000"/>
          <w:sz w:val="24"/>
          <w:szCs w:val="24"/>
        </w:rPr>
      </w:pPr>
      <w:r w:rsidRPr="006013A9">
        <w:rPr>
          <w:rFonts w:asciiTheme="minorHAnsi" w:hAnsiTheme="minorHAnsi" w:cstheme="minorHAnsi"/>
          <w:color w:val="000000"/>
          <w:sz w:val="24"/>
          <w:szCs w:val="24"/>
        </w:rPr>
        <w:t>59.</w:t>
      </w:r>
      <w:r w:rsidRPr="006013A9">
        <w:rPr>
          <w:rFonts w:asciiTheme="minorHAnsi" w:hAnsiTheme="minorHAnsi" w:cstheme="minorHAnsi"/>
          <w:color w:val="000000"/>
          <w:sz w:val="24"/>
          <w:szCs w:val="24"/>
        </w:rPr>
        <w:tab/>
        <w:t xml:space="preserve">Depoortere, E. </w:t>
      </w:r>
      <w:r w:rsidRPr="006013A9">
        <w:rPr>
          <w:rFonts w:asciiTheme="minorHAnsi" w:hAnsiTheme="minorHAnsi" w:cstheme="minorHAnsi"/>
          <w:i/>
          <w:color w:val="000000"/>
          <w:sz w:val="24"/>
          <w:szCs w:val="24"/>
        </w:rPr>
        <w:t>et al.</w:t>
      </w:r>
      <w:r w:rsidRPr="006013A9">
        <w:rPr>
          <w:rFonts w:asciiTheme="minorHAnsi" w:hAnsiTheme="minorHAnsi" w:cstheme="minorHAnsi"/>
          <w:color w:val="000000"/>
          <w:sz w:val="24"/>
          <w:szCs w:val="24"/>
        </w:rPr>
        <w:t xml:space="preserve"> Adherence to the combination of sulphadoxine–pyrimethamine and artesunate in the Maheba refugee settlement, Zambia. </w:t>
      </w:r>
      <w:r w:rsidRPr="006013A9">
        <w:rPr>
          <w:rFonts w:asciiTheme="minorHAnsi" w:hAnsiTheme="minorHAnsi" w:cstheme="minorHAnsi"/>
          <w:i/>
          <w:color w:val="000000"/>
          <w:sz w:val="24"/>
          <w:szCs w:val="24"/>
        </w:rPr>
        <w:t>Trop. Med. Int. Health</w:t>
      </w:r>
      <w:r w:rsidRPr="006013A9">
        <w:rPr>
          <w:rFonts w:asciiTheme="minorHAnsi" w:hAnsiTheme="minorHAnsi" w:cstheme="minorHAnsi"/>
          <w:color w:val="000000"/>
          <w:sz w:val="24"/>
          <w:szCs w:val="24"/>
        </w:rPr>
        <w:t xml:space="preserve"> </w:t>
      </w:r>
      <w:r w:rsidRPr="006013A9">
        <w:rPr>
          <w:rFonts w:asciiTheme="minorHAnsi" w:hAnsiTheme="minorHAnsi" w:cstheme="minorHAnsi"/>
          <w:b/>
          <w:color w:val="000000"/>
          <w:sz w:val="24"/>
          <w:szCs w:val="24"/>
        </w:rPr>
        <w:t>9</w:t>
      </w:r>
      <w:r w:rsidRPr="006013A9">
        <w:rPr>
          <w:rFonts w:asciiTheme="minorHAnsi" w:hAnsiTheme="minorHAnsi" w:cstheme="minorHAnsi"/>
          <w:color w:val="000000"/>
          <w:sz w:val="24"/>
          <w:szCs w:val="24"/>
        </w:rPr>
        <w:t>, 62–67 (2004).</w:t>
      </w:r>
    </w:p>
    <w:p w14:paraId="294B7991" w14:textId="77777777" w:rsidR="00FA051E" w:rsidRPr="006013A9" w:rsidRDefault="00000000" w:rsidP="006013A9">
      <w:pPr>
        <w:pBdr>
          <w:top w:val="nil"/>
          <w:left w:val="nil"/>
          <w:bottom w:val="nil"/>
          <w:right w:val="nil"/>
          <w:between w:val="nil"/>
        </w:pBdr>
        <w:tabs>
          <w:tab w:val="left" w:pos="384"/>
        </w:tabs>
        <w:spacing w:after="0" w:line="360" w:lineRule="auto"/>
        <w:ind w:left="384" w:hanging="384"/>
        <w:rPr>
          <w:rFonts w:asciiTheme="minorHAnsi" w:hAnsiTheme="minorHAnsi" w:cstheme="minorHAnsi"/>
          <w:color w:val="000000"/>
          <w:sz w:val="24"/>
          <w:szCs w:val="24"/>
        </w:rPr>
      </w:pPr>
      <w:r w:rsidRPr="006013A9">
        <w:rPr>
          <w:rFonts w:asciiTheme="minorHAnsi" w:hAnsiTheme="minorHAnsi" w:cstheme="minorHAnsi"/>
          <w:color w:val="000000"/>
          <w:sz w:val="24"/>
          <w:szCs w:val="24"/>
        </w:rPr>
        <w:t>60.</w:t>
      </w:r>
      <w:r w:rsidRPr="006013A9">
        <w:rPr>
          <w:rFonts w:asciiTheme="minorHAnsi" w:hAnsiTheme="minorHAnsi" w:cstheme="minorHAnsi"/>
          <w:color w:val="000000"/>
          <w:sz w:val="24"/>
          <w:szCs w:val="24"/>
        </w:rPr>
        <w:tab/>
        <w:t xml:space="preserve">Fogg, C. </w:t>
      </w:r>
      <w:r w:rsidRPr="006013A9">
        <w:rPr>
          <w:rFonts w:asciiTheme="minorHAnsi" w:hAnsiTheme="minorHAnsi" w:cstheme="minorHAnsi"/>
          <w:i/>
          <w:color w:val="000000"/>
          <w:sz w:val="24"/>
          <w:szCs w:val="24"/>
        </w:rPr>
        <w:t>et al.</w:t>
      </w:r>
      <w:r w:rsidRPr="006013A9">
        <w:rPr>
          <w:rFonts w:asciiTheme="minorHAnsi" w:hAnsiTheme="minorHAnsi" w:cstheme="minorHAnsi"/>
          <w:color w:val="000000"/>
          <w:sz w:val="24"/>
          <w:szCs w:val="24"/>
        </w:rPr>
        <w:t xml:space="preserve"> Adherence to a six-dose regimen of artemether-lumefantrine for treatment of uncomplicated plasmodium falciparum malaria in Uganda. (2004).</w:t>
      </w:r>
    </w:p>
    <w:p w14:paraId="4F837A3B" w14:textId="77777777" w:rsidR="00FA051E" w:rsidRPr="006013A9" w:rsidRDefault="00000000" w:rsidP="006013A9">
      <w:pPr>
        <w:pBdr>
          <w:top w:val="nil"/>
          <w:left w:val="nil"/>
          <w:bottom w:val="nil"/>
          <w:right w:val="nil"/>
          <w:between w:val="nil"/>
        </w:pBdr>
        <w:tabs>
          <w:tab w:val="left" w:pos="384"/>
        </w:tabs>
        <w:spacing w:after="0" w:line="360" w:lineRule="auto"/>
        <w:ind w:left="384" w:hanging="384"/>
        <w:rPr>
          <w:rFonts w:asciiTheme="minorHAnsi" w:hAnsiTheme="minorHAnsi" w:cstheme="minorHAnsi"/>
          <w:color w:val="000000"/>
          <w:sz w:val="24"/>
          <w:szCs w:val="24"/>
        </w:rPr>
      </w:pPr>
      <w:r w:rsidRPr="006013A9">
        <w:rPr>
          <w:rFonts w:asciiTheme="minorHAnsi" w:hAnsiTheme="minorHAnsi" w:cstheme="minorHAnsi"/>
          <w:color w:val="000000"/>
          <w:sz w:val="24"/>
          <w:szCs w:val="24"/>
        </w:rPr>
        <w:lastRenderedPageBreak/>
        <w:t>61.</w:t>
      </w:r>
      <w:r w:rsidRPr="006013A9">
        <w:rPr>
          <w:rFonts w:asciiTheme="minorHAnsi" w:hAnsiTheme="minorHAnsi" w:cstheme="minorHAnsi"/>
          <w:color w:val="000000"/>
          <w:sz w:val="24"/>
          <w:szCs w:val="24"/>
        </w:rPr>
        <w:tab/>
        <w:t xml:space="preserve">Talisuna, A. O. </w:t>
      </w:r>
      <w:r w:rsidRPr="006013A9">
        <w:rPr>
          <w:rFonts w:asciiTheme="minorHAnsi" w:hAnsiTheme="minorHAnsi" w:cstheme="minorHAnsi"/>
          <w:i/>
          <w:color w:val="000000"/>
          <w:sz w:val="24"/>
          <w:szCs w:val="24"/>
        </w:rPr>
        <w:t>et al.</w:t>
      </w:r>
      <w:r w:rsidRPr="006013A9">
        <w:rPr>
          <w:rFonts w:asciiTheme="minorHAnsi" w:hAnsiTheme="minorHAnsi" w:cstheme="minorHAnsi"/>
          <w:color w:val="000000"/>
          <w:sz w:val="24"/>
          <w:szCs w:val="24"/>
        </w:rPr>
        <w:t xml:space="preserve"> Mitigating the threat of artemisinin resistance in Africa: improvement of drug-resistance surveillance and response systems. </w:t>
      </w:r>
      <w:r w:rsidRPr="006013A9">
        <w:rPr>
          <w:rFonts w:asciiTheme="minorHAnsi" w:hAnsiTheme="minorHAnsi" w:cstheme="minorHAnsi"/>
          <w:i/>
          <w:color w:val="000000"/>
          <w:sz w:val="24"/>
          <w:szCs w:val="24"/>
        </w:rPr>
        <w:t>Lancet Infect. Dis.</w:t>
      </w:r>
      <w:r w:rsidRPr="006013A9">
        <w:rPr>
          <w:rFonts w:asciiTheme="minorHAnsi" w:hAnsiTheme="minorHAnsi" w:cstheme="minorHAnsi"/>
          <w:color w:val="000000"/>
          <w:sz w:val="24"/>
          <w:szCs w:val="24"/>
        </w:rPr>
        <w:t xml:space="preserve"> </w:t>
      </w:r>
      <w:r w:rsidRPr="006013A9">
        <w:rPr>
          <w:rFonts w:asciiTheme="minorHAnsi" w:hAnsiTheme="minorHAnsi" w:cstheme="minorHAnsi"/>
          <w:b/>
          <w:color w:val="000000"/>
          <w:sz w:val="24"/>
          <w:szCs w:val="24"/>
        </w:rPr>
        <w:t>12</w:t>
      </w:r>
      <w:r w:rsidRPr="006013A9">
        <w:rPr>
          <w:rFonts w:asciiTheme="minorHAnsi" w:hAnsiTheme="minorHAnsi" w:cstheme="minorHAnsi"/>
          <w:color w:val="000000"/>
          <w:sz w:val="24"/>
          <w:szCs w:val="24"/>
        </w:rPr>
        <w:t>, 888–896 (2012).</w:t>
      </w:r>
    </w:p>
    <w:p w14:paraId="01F4F903" w14:textId="77777777" w:rsidR="00FA051E" w:rsidRPr="006013A9" w:rsidRDefault="00000000" w:rsidP="006013A9">
      <w:pPr>
        <w:pBdr>
          <w:top w:val="nil"/>
          <w:left w:val="nil"/>
          <w:bottom w:val="nil"/>
          <w:right w:val="nil"/>
          <w:between w:val="nil"/>
        </w:pBdr>
        <w:tabs>
          <w:tab w:val="left" w:pos="384"/>
        </w:tabs>
        <w:spacing w:after="0" w:line="360" w:lineRule="auto"/>
        <w:ind w:left="384" w:hanging="384"/>
        <w:rPr>
          <w:rFonts w:asciiTheme="minorHAnsi" w:hAnsiTheme="minorHAnsi" w:cstheme="minorHAnsi"/>
          <w:color w:val="000000"/>
          <w:sz w:val="24"/>
          <w:szCs w:val="24"/>
        </w:rPr>
      </w:pPr>
      <w:r w:rsidRPr="006013A9">
        <w:rPr>
          <w:rFonts w:asciiTheme="minorHAnsi" w:hAnsiTheme="minorHAnsi" w:cstheme="minorHAnsi"/>
          <w:color w:val="000000"/>
          <w:sz w:val="24"/>
          <w:szCs w:val="24"/>
        </w:rPr>
        <w:t>62.</w:t>
      </w:r>
      <w:r w:rsidRPr="006013A9">
        <w:rPr>
          <w:rFonts w:asciiTheme="minorHAnsi" w:hAnsiTheme="minorHAnsi" w:cstheme="minorHAnsi"/>
          <w:color w:val="000000"/>
          <w:sz w:val="24"/>
          <w:szCs w:val="24"/>
        </w:rPr>
        <w:tab/>
        <w:t>Report on antimalarial drug efficacy, resistance and response: 10 years of surveillance (2010-2019). https://www.who.int/publications-detail-redirect/9789240012813.</w:t>
      </w:r>
    </w:p>
    <w:p w14:paraId="2E0197D2" w14:textId="77777777" w:rsidR="00FA051E" w:rsidRPr="006013A9" w:rsidRDefault="00000000" w:rsidP="006013A9">
      <w:pPr>
        <w:pBdr>
          <w:top w:val="nil"/>
          <w:left w:val="nil"/>
          <w:bottom w:val="nil"/>
          <w:right w:val="nil"/>
          <w:between w:val="nil"/>
        </w:pBdr>
        <w:tabs>
          <w:tab w:val="left" w:pos="384"/>
        </w:tabs>
        <w:spacing w:after="0" w:line="360" w:lineRule="auto"/>
        <w:ind w:left="384" w:hanging="384"/>
        <w:rPr>
          <w:rFonts w:asciiTheme="minorHAnsi" w:hAnsiTheme="minorHAnsi" w:cstheme="minorHAnsi"/>
          <w:color w:val="000000"/>
          <w:sz w:val="24"/>
          <w:szCs w:val="24"/>
        </w:rPr>
      </w:pPr>
      <w:r w:rsidRPr="006013A9">
        <w:rPr>
          <w:rFonts w:asciiTheme="minorHAnsi" w:hAnsiTheme="minorHAnsi" w:cstheme="minorHAnsi"/>
          <w:color w:val="000000"/>
          <w:sz w:val="24"/>
          <w:szCs w:val="24"/>
        </w:rPr>
        <w:t>63.</w:t>
      </w:r>
      <w:r w:rsidRPr="006013A9">
        <w:rPr>
          <w:rFonts w:asciiTheme="minorHAnsi" w:hAnsiTheme="minorHAnsi" w:cstheme="minorHAnsi"/>
          <w:color w:val="000000"/>
          <w:sz w:val="24"/>
          <w:szCs w:val="24"/>
        </w:rPr>
        <w:tab/>
        <w:t xml:space="preserve">Ochola, L., Vounatsou, P., Smith, T., Mabaso, M. &amp; Newton, C. The reliability of diagnostic techniques in the diagnosis and management of malaria in the absence of a gold standard. </w:t>
      </w:r>
      <w:r w:rsidRPr="006013A9">
        <w:rPr>
          <w:rFonts w:asciiTheme="minorHAnsi" w:hAnsiTheme="minorHAnsi" w:cstheme="minorHAnsi"/>
          <w:i/>
          <w:color w:val="000000"/>
          <w:sz w:val="24"/>
          <w:szCs w:val="24"/>
        </w:rPr>
        <w:t>Lancet Infect. Dis.</w:t>
      </w:r>
      <w:r w:rsidRPr="006013A9">
        <w:rPr>
          <w:rFonts w:asciiTheme="minorHAnsi" w:hAnsiTheme="minorHAnsi" w:cstheme="minorHAnsi"/>
          <w:color w:val="000000"/>
          <w:sz w:val="24"/>
          <w:szCs w:val="24"/>
        </w:rPr>
        <w:t xml:space="preserve"> </w:t>
      </w:r>
      <w:r w:rsidRPr="006013A9">
        <w:rPr>
          <w:rFonts w:asciiTheme="minorHAnsi" w:hAnsiTheme="minorHAnsi" w:cstheme="minorHAnsi"/>
          <w:b/>
          <w:color w:val="000000"/>
          <w:sz w:val="24"/>
          <w:szCs w:val="24"/>
        </w:rPr>
        <w:t>6</w:t>
      </w:r>
      <w:r w:rsidRPr="006013A9">
        <w:rPr>
          <w:rFonts w:asciiTheme="minorHAnsi" w:hAnsiTheme="minorHAnsi" w:cstheme="minorHAnsi"/>
          <w:color w:val="000000"/>
          <w:sz w:val="24"/>
          <w:szCs w:val="24"/>
        </w:rPr>
        <w:t>, 582–588 (2006).</w:t>
      </w:r>
    </w:p>
    <w:p w14:paraId="0E2A21D2" w14:textId="77777777" w:rsidR="00FA051E" w:rsidRPr="006013A9" w:rsidRDefault="00000000" w:rsidP="006013A9">
      <w:pPr>
        <w:pBdr>
          <w:top w:val="nil"/>
          <w:left w:val="nil"/>
          <w:bottom w:val="nil"/>
          <w:right w:val="nil"/>
          <w:between w:val="nil"/>
        </w:pBdr>
        <w:tabs>
          <w:tab w:val="left" w:pos="384"/>
        </w:tabs>
        <w:spacing w:after="0" w:line="360" w:lineRule="auto"/>
        <w:ind w:left="384" w:hanging="384"/>
        <w:rPr>
          <w:rFonts w:asciiTheme="minorHAnsi" w:hAnsiTheme="minorHAnsi" w:cstheme="minorHAnsi"/>
          <w:color w:val="000000"/>
          <w:sz w:val="24"/>
          <w:szCs w:val="24"/>
        </w:rPr>
      </w:pPr>
      <w:r w:rsidRPr="006013A9">
        <w:rPr>
          <w:rFonts w:asciiTheme="minorHAnsi" w:hAnsiTheme="minorHAnsi" w:cstheme="minorHAnsi"/>
          <w:color w:val="000000"/>
          <w:sz w:val="24"/>
          <w:szCs w:val="24"/>
        </w:rPr>
        <w:t>64.</w:t>
      </w:r>
      <w:r w:rsidRPr="006013A9">
        <w:rPr>
          <w:rFonts w:asciiTheme="minorHAnsi" w:hAnsiTheme="minorHAnsi" w:cstheme="minorHAnsi"/>
          <w:color w:val="000000"/>
          <w:sz w:val="24"/>
          <w:szCs w:val="24"/>
        </w:rPr>
        <w:tab/>
        <w:t xml:space="preserve">Mmbando, B. P. </w:t>
      </w:r>
      <w:r w:rsidRPr="006013A9">
        <w:rPr>
          <w:rFonts w:asciiTheme="minorHAnsi" w:hAnsiTheme="minorHAnsi" w:cstheme="minorHAnsi"/>
          <w:i/>
          <w:color w:val="000000"/>
          <w:sz w:val="24"/>
          <w:szCs w:val="24"/>
        </w:rPr>
        <w:t>et al.</w:t>
      </w:r>
      <w:r w:rsidRPr="006013A9">
        <w:rPr>
          <w:rFonts w:asciiTheme="minorHAnsi" w:hAnsiTheme="minorHAnsi" w:cstheme="minorHAnsi"/>
          <w:color w:val="000000"/>
          <w:sz w:val="24"/>
          <w:szCs w:val="24"/>
        </w:rPr>
        <w:t xml:space="preserve"> A progressive declining in the burden of malaria in north-eastern Tanzania. </w:t>
      </w:r>
      <w:r w:rsidRPr="006013A9">
        <w:rPr>
          <w:rFonts w:asciiTheme="minorHAnsi" w:hAnsiTheme="minorHAnsi" w:cstheme="minorHAnsi"/>
          <w:i/>
          <w:color w:val="000000"/>
          <w:sz w:val="24"/>
          <w:szCs w:val="24"/>
        </w:rPr>
        <w:t>Malar. J.</w:t>
      </w:r>
      <w:r w:rsidRPr="006013A9">
        <w:rPr>
          <w:rFonts w:asciiTheme="minorHAnsi" w:hAnsiTheme="minorHAnsi" w:cstheme="minorHAnsi"/>
          <w:color w:val="000000"/>
          <w:sz w:val="24"/>
          <w:szCs w:val="24"/>
        </w:rPr>
        <w:t xml:space="preserve"> </w:t>
      </w:r>
      <w:r w:rsidRPr="006013A9">
        <w:rPr>
          <w:rFonts w:asciiTheme="minorHAnsi" w:hAnsiTheme="minorHAnsi" w:cstheme="minorHAnsi"/>
          <w:b/>
          <w:color w:val="000000"/>
          <w:sz w:val="24"/>
          <w:szCs w:val="24"/>
        </w:rPr>
        <w:t>9</w:t>
      </w:r>
      <w:r w:rsidRPr="006013A9">
        <w:rPr>
          <w:rFonts w:asciiTheme="minorHAnsi" w:hAnsiTheme="minorHAnsi" w:cstheme="minorHAnsi"/>
          <w:color w:val="000000"/>
          <w:sz w:val="24"/>
          <w:szCs w:val="24"/>
        </w:rPr>
        <w:t>, 216 (2010).</w:t>
      </w:r>
    </w:p>
    <w:p w14:paraId="01602732" w14:textId="77777777" w:rsidR="00FA051E" w:rsidRPr="006013A9" w:rsidRDefault="00000000" w:rsidP="006013A9">
      <w:pPr>
        <w:pBdr>
          <w:top w:val="nil"/>
          <w:left w:val="nil"/>
          <w:bottom w:val="nil"/>
          <w:right w:val="nil"/>
          <w:between w:val="nil"/>
        </w:pBdr>
        <w:tabs>
          <w:tab w:val="left" w:pos="384"/>
        </w:tabs>
        <w:spacing w:after="0" w:line="360" w:lineRule="auto"/>
        <w:ind w:left="384" w:hanging="384"/>
        <w:rPr>
          <w:rFonts w:asciiTheme="minorHAnsi" w:hAnsiTheme="minorHAnsi" w:cstheme="minorHAnsi"/>
          <w:color w:val="000000"/>
          <w:sz w:val="24"/>
          <w:szCs w:val="24"/>
        </w:rPr>
      </w:pPr>
      <w:r w:rsidRPr="006013A9">
        <w:rPr>
          <w:rFonts w:asciiTheme="minorHAnsi" w:hAnsiTheme="minorHAnsi" w:cstheme="minorHAnsi"/>
          <w:color w:val="000000"/>
          <w:sz w:val="24"/>
          <w:szCs w:val="24"/>
        </w:rPr>
        <w:t>65.</w:t>
      </w:r>
      <w:r w:rsidRPr="006013A9">
        <w:rPr>
          <w:rFonts w:asciiTheme="minorHAnsi" w:hAnsiTheme="minorHAnsi" w:cstheme="minorHAnsi"/>
          <w:color w:val="000000"/>
          <w:sz w:val="24"/>
          <w:szCs w:val="24"/>
        </w:rPr>
        <w:tab/>
        <w:t>Global technical strategy for malaria 2016-2030, 2021 update. https://www.who.int/publications-detail-redirect/9789240031357.</w:t>
      </w:r>
    </w:p>
    <w:p w14:paraId="60CC5B97" w14:textId="77777777" w:rsidR="00FA051E" w:rsidRPr="006013A9" w:rsidRDefault="00000000" w:rsidP="006013A9">
      <w:pPr>
        <w:pBdr>
          <w:top w:val="nil"/>
          <w:left w:val="nil"/>
          <w:bottom w:val="nil"/>
          <w:right w:val="nil"/>
          <w:between w:val="nil"/>
        </w:pBdr>
        <w:tabs>
          <w:tab w:val="left" w:pos="384"/>
        </w:tabs>
        <w:spacing w:after="0" w:line="360" w:lineRule="auto"/>
        <w:ind w:left="384" w:hanging="384"/>
        <w:rPr>
          <w:rFonts w:asciiTheme="minorHAnsi" w:hAnsiTheme="minorHAnsi" w:cstheme="minorHAnsi"/>
          <w:color w:val="000000"/>
          <w:sz w:val="24"/>
          <w:szCs w:val="24"/>
        </w:rPr>
      </w:pPr>
      <w:r w:rsidRPr="006013A9">
        <w:rPr>
          <w:rFonts w:asciiTheme="minorHAnsi" w:hAnsiTheme="minorHAnsi" w:cstheme="minorHAnsi"/>
          <w:color w:val="000000"/>
          <w:sz w:val="24"/>
          <w:szCs w:val="24"/>
        </w:rPr>
        <w:t>66.</w:t>
      </w:r>
      <w:r w:rsidRPr="006013A9">
        <w:rPr>
          <w:rFonts w:asciiTheme="minorHAnsi" w:hAnsiTheme="minorHAnsi" w:cstheme="minorHAnsi"/>
          <w:color w:val="000000"/>
          <w:sz w:val="24"/>
          <w:szCs w:val="24"/>
        </w:rPr>
        <w:tab/>
        <w:t xml:space="preserve">Lindblade, K. A. </w:t>
      </w:r>
      <w:r w:rsidRPr="006013A9">
        <w:rPr>
          <w:rFonts w:asciiTheme="minorHAnsi" w:hAnsiTheme="minorHAnsi" w:cstheme="minorHAnsi"/>
          <w:i/>
          <w:color w:val="000000"/>
          <w:sz w:val="24"/>
          <w:szCs w:val="24"/>
        </w:rPr>
        <w:t>et al.</w:t>
      </w:r>
      <w:r w:rsidRPr="006013A9">
        <w:rPr>
          <w:rFonts w:asciiTheme="minorHAnsi" w:hAnsiTheme="minorHAnsi" w:cstheme="minorHAnsi"/>
          <w:color w:val="000000"/>
          <w:sz w:val="24"/>
          <w:szCs w:val="24"/>
        </w:rPr>
        <w:t xml:space="preserve"> Supporting countries to achieve their malaria elimination goals: the WHO E-2020 initiative. </w:t>
      </w:r>
      <w:r w:rsidRPr="006013A9">
        <w:rPr>
          <w:rFonts w:asciiTheme="minorHAnsi" w:hAnsiTheme="minorHAnsi" w:cstheme="minorHAnsi"/>
          <w:i/>
          <w:color w:val="000000"/>
          <w:sz w:val="24"/>
          <w:szCs w:val="24"/>
        </w:rPr>
        <w:t>Malar. J.</w:t>
      </w:r>
      <w:r w:rsidRPr="006013A9">
        <w:rPr>
          <w:rFonts w:asciiTheme="minorHAnsi" w:hAnsiTheme="minorHAnsi" w:cstheme="minorHAnsi"/>
          <w:color w:val="000000"/>
          <w:sz w:val="24"/>
          <w:szCs w:val="24"/>
        </w:rPr>
        <w:t xml:space="preserve"> </w:t>
      </w:r>
      <w:r w:rsidRPr="006013A9">
        <w:rPr>
          <w:rFonts w:asciiTheme="minorHAnsi" w:hAnsiTheme="minorHAnsi" w:cstheme="minorHAnsi"/>
          <w:b/>
          <w:color w:val="000000"/>
          <w:sz w:val="24"/>
          <w:szCs w:val="24"/>
        </w:rPr>
        <w:t>20</w:t>
      </w:r>
      <w:r w:rsidRPr="006013A9">
        <w:rPr>
          <w:rFonts w:asciiTheme="minorHAnsi" w:hAnsiTheme="minorHAnsi" w:cstheme="minorHAnsi"/>
          <w:color w:val="000000"/>
          <w:sz w:val="24"/>
          <w:szCs w:val="24"/>
        </w:rPr>
        <w:t>, 481 (2021).</w:t>
      </w:r>
    </w:p>
    <w:p w14:paraId="01309EA3" w14:textId="77777777" w:rsidR="00FA051E" w:rsidRPr="006013A9" w:rsidRDefault="00FA051E" w:rsidP="006013A9">
      <w:pPr>
        <w:spacing w:before="240" w:after="240" w:line="360" w:lineRule="auto"/>
        <w:jc w:val="both"/>
        <w:rPr>
          <w:rFonts w:asciiTheme="minorHAnsi" w:hAnsiTheme="minorHAnsi" w:cstheme="minorHAnsi"/>
          <w:b/>
          <w:sz w:val="24"/>
          <w:szCs w:val="24"/>
        </w:rPr>
      </w:pPr>
    </w:p>
    <w:p w14:paraId="4142942E" w14:textId="77777777" w:rsidR="00FA051E" w:rsidRPr="006013A9" w:rsidRDefault="00000000" w:rsidP="006013A9">
      <w:pPr>
        <w:spacing w:after="0" w:line="360" w:lineRule="auto"/>
        <w:jc w:val="center"/>
        <w:rPr>
          <w:rFonts w:asciiTheme="minorHAnsi" w:hAnsiTheme="minorHAnsi" w:cstheme="minorHAnsi"/>
          <w:b/>
          <w:sz w:val="24"/>
          <w:szCs w:val="24"/>
        </w:rPr>
      </w:pPr>
      <w:r w:rsidRPr="006013A9">
        <w:rPr>
          <w:rFonts w:asciiTheme="minorHAnsi" w:hAnsiTheme="minorHAnsi" w:cstheme="minorHAnsi"/>
          <w:b/>
          <w:sz w:val="24"/>
          <w:szCs w:val="24"/>
        </w:rPr>
        <w:t>Tables 1-2</w:t>
      </w:r>
    </w:p>
    <w:p w14:paraId="323B6EB2" w14:textId="77777777" w:rsidR="00FA051E" w:rsidRPr="006013A9" w:rsidRDefault="00FA051E" w:rsidP="006013A9">
      <w:pPr>
        <w:spacing w:after="0" w:line="360" w:lineRule="auto"/>
        <w:jc w:val="center"/>
        <w:rPr>
          <w:rFonts w:asciiTheme="minorHAnsi" w:hAnsiTheme="minorHAnsi" w:cstheme="minorHAnsi"/>
          <w:b/>
          <w:sz w:val="24"/>
          <w:szCs w:val="24"/>
        </w:rPr>
      </w:pPr>
    </w:p>
    <w:p w14:paraId="2D127AA2" w14:textId="77777777" w:rsidR="00FA051E" w:rsidRPr="006013A9" w:rsidRDefault="00000000" w:rsidP="006013A9">
      <w:pPr>
        <w:spacing w:after="0" w:line="360" w:lineRule="auto"/>
        <w:rPr>
          <w:rFonts w:asciiTheme="minorHAnsi" w:hAnsiTheme="minorHAnsi" w:cstheme="minorHAnsi"/>
          <w:b/>
          <w:sz w:val="24"/>
          <w:szCs w:val="24"/>
        </w:rPr>
      </w:pPr>
      <w:r w:rsidRPr="006013A9">
        <w:rPr>
          <w:rFonts w:asciiTheme="minorHAnsi" w:hAnsiTheme="minorHAnsi" w:cstheme="minorHAnsi"/>
          <w:b/>
          <w:sz w:val="24"/>
          <w:szCs w:val="24"/>
        </w:rPr>
        <w:t xml:space="preserve">Table 1: </w:t>
      </w:r>
      <w:r w:rsidRPr="006013A9">
        <w:rPr>
          <w:rFonts w:asciiTheme="minorHAnsi" w:hAnsiTheme="minorHAnsi" w:cstheme="minorHAnsi"/>
          <w:sz w:val="24"/>
          <w:szCs w:val="24"/>
        </w:rPr>
        <w:t>Weighted Descriptive Statistics of Antimalarial Prescription from Qualified Sources in Children Under Five for Recent Malarial Fever in 19 LMICs.</w:t>
      </w:r>
    </w:p>
    <w:p w14:paraId="38F755C5" w14:textId="77777777" w:rsidR="00FA051E" w:rsidRPr="006013A9" w:rsidRDefault="00FA051E" w:rsidP="006013A9">
      <w:pPr>
        <w:spacing w:after="0" w:line="360" w:lineRule="auto"/>
        <w:rPr>
          <w:rFonts w:asciiTheme="minorHAnsi" w:hAnsiTheme="minorHAnsi" w:cstheme="minorHAnsi"/>
          <w:sz w:val="24"/>
          <w:szCs w:val="24"/>
        </w:rPr>
      </w:pPr>
    </w:p>
    <w:tbl>
      <w:tblPr>
        <w:tblStyle w:val="a"/>
        <w:tblW w:w="7480" w:type="dxa"/>
        <w:tblInd w:w="9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0"/>
        <w:gridCol w:w="1870"/>
        <w:gridCol w:w="1870"/>
        <w:gridCol w:w="1870"/>
      </w:tblGrid>
      <w:tr w:rsidR="00FA051E" w:rsidRPr="006013A9" w14:paraId="0DC8487D" w14:textId="77777777">
        <w:trPr>
          <w:trHeight w:val="315"/>
        </w:trPr>
        <w:tc>
          <w:tcPr>
            <w:tcW w:w="1870" w:type="dxa"/>
            <w:vAlign w:val="center"/>
          </w:tcPr>
          <w:p w14:paraId="03A233E5" w14:textId="77777777" w:rsidR="00FA051E" w:rsidRPr="006013A9" w:rsidRDefault="00000000" w:rsidP="006013A9">
            <w:pPr>
              <w:spacing w:line="360" w:lineRule="auto"/>
              <w:jc w:val="center"/>
              <w:rPr>
                <w:rFonts w:asciiTheme="minorHAnsi" w:hAnsiTheme="minorHAnsi" w:cstheme="minorHAnsi"/>
                <w:b/>
                <w:sz w:val="24"/>
                <w:szCs w:val="24"/>
              </w:rPr>
            </w:pPr>
            <w:r w:rsidRPr="006013A9">
              <w:rPr>
                <w:rFonts w:asciiTheme="minorHAnsi" w:hAnsiTheme="minorHAnsi" w:cstheme="minorHAnsi"/>
                <w:b/>
                <w:sz w:val="24"/>
                <w:szCs w:val="24"/>
              </w:rPr>
              <w:t>Country</w:t>
            </w:r>
          </w:p>
        </w:tc>
        <w:tc>
          <w:tcPr>
            <w:tcW w:w="1870" w:type="dxa"/>
            <w:vAlign w:val="center"/>
          </w:tcPr>
          <w:p w14:paraId="00AD9D0E" w14:textId="77777777" w:rsidR="00FA051E" w:rsidRPr="006013A9" w:rsidRDefault="00000000" w:rsidP="006013A9">
            <w:pPr>
              <w:spacing w:line="360" w:lineRule="auto"/>
              <w:jc w:val="center"/>
              <w:rPr>
                <w:rFonts w:asciiTheme="minorHAnsi" w:hAnsiTheme="minorHAnsi" w:cstheme="minorHAnsi"/>
                <w:b/>
                <w:sz w:val="24"/>
                <w:szCs w:val="24"/>
              </w:rPr>
            </w:pPr>
            <w:r w:rsidRPr="006013A9">
              <w:rPr>
                <w:rFonts w:asciiTheme="minorHAnsi" w:hAnsiTheme="minorHAnsi" w:cstheme="minorHAnsi"/>
                <w:b/>
                <w:sz w:val="24"/>
                <w:szCs w:val="24"/>
              </w:rPr>
              <w:t>Had Fever Recently, Weighted N (%)</w:t>
            </w:r>
          </w:p>
        </w:tc>
        <w:tc>
          <w:tcPr>
            <w:tcW w:w="1870" w:type="dxa"/>
            <w:vAlign w:val="center"/>
          </w:tcPr>
          <w:p w14:paraId="1F6ED2CB" w14:textId="77777777" w:rsidR="00FA051E" w:rsidRPr="006013A9" w:rsidRDefault="00000000" w:rsidP="006013A9">
            <w:pPr>
              <w:spacing w:line="360" w:lineRule="auto"/>
              <w:jc w:val="center"/>
              <w:rPr>
                <w:rFonts w:asciiTheme="minorHAnsi" w:hAnsiTheme="minorHAnsi" w:cstheme="minorHAnsi"/>
                <w:b/>
                <w:sz w:val="24"/>
                <w:szCs w:val="24"/>
              </w:rPr>
            </w:pPr>
            <w:r w:rsidRPr="006013A9">
              <w:rPr>
                <w:rFonts w:asciiTheme="minorHAnsi" w:hAnsiTheme="minorHAnsi" w:cstheme="minorHAnsi"/>
                <w:b/>
                <w:sz w:val="24"/>
                <w:szCs w:val="24"/>
              </w:rPr>
              <w:t>Antimalarial taken for Malaria, Weighted N (%)</w:t>
            </w:r>
          </w:p>
        </w:tc>
        <w:tc>
          <w:tcPr>
            <w:tcW w:w="1870" w:type="dxa"/>
          </w:tcPr>
          <w:p w14:paraId="79996BC4" w14:textId="77777777" w:rsidR="00FA051E" w:rsidRPr="006013A9" w:rsidRDefault="00000000" w:rsidP="006013A9">
            <w:pPr>
              <w:spacing w:line="360" w:lineRule="auto"/>
              <w:jc w:val="center"/>
              <w:rPr>
                <w:rFonts w:asciiTheme="minorHAnsi" w:hAnsiTheme="minorHAnsi" w:cstheme="minorHAnsi"/>
                <w:b/>
                <w:sz w:val="24"/>
                <w:szCs w:val="24"/>
              </w:rPr>
            </w:pPr>
            <w:r w:rsidRPr="006013A9">
              <w:rPr>
                <w:rFonts w:asciiTheme="minorHAnsi" w:hAnsiTheme="minorHAnsi" w:cstheme="minorHAnsi"/>
                <w:b/>
                <w:sz w:val="24"/>
                <w:szCs w:val="24"/>
              </w:rPr>
              <w:t>Antimalarial taken from Qualified Sources, Weighted N (%)</w:t>
            </w:r>
          </w:p>
        </w:tc>
      </w:tr>
      <w:tr w:rsidR="00FA051E" w:rsidRPr="006013A9" w14:paraId="0D4CADE4" w14:textId="77777777">
        <w:trPr>
          <w:trHeight w:val="315"/>
        </w:trPr>
        <w:tc>
          <w:tcPr>
            <w:tcW w:w="1870" w:type="dxa"/>
            <w:vAlign w:val="center"/>
          </w:tcPr>
          <w:p w14:paraId="57918C18"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Angola</w:t>
            </w:r>
          </w:p>
        </w:tc>
        <w:tc>
          <w:tcPr>
            <w:tcW w:w="1870" w:type="dxa"/>
            <w:vAlign w:val="center"/>
          </w:tcPr>
          <w:p w14:paraId="05B866C3"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2632 (34.4)</w:t>
            </w:r>
          </w:p>
        </w:tc>
        <w:tc>
          <w:tcPr>
            <w:tcW w:w="1870" w:type="dxa"/>
            <w:vAlign w:val="center"/>
          </w:tcPr>
          <w:p w14:paraId="0E4B0BDA"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706.1 (95.0)</w:t>
            </w:r>
          </w:p>
        </w:tc>
        <w:tc>
          <w:tcPr>
            <w:tcW w:w="1870" w:type="dxa"/>
          </w:tcPr>
          <w:p w14:paraId="701268D5"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656.3 (98.7)</w:t>
            </w:r>
          </w:p>
        </w:tc>
      </w:tr>
      <w:tr w:rsidR="00FA051E" w:rsidRPr="006013A9" w14:paraId="6DCA9C6C" w14:textId="77777777">
        <w:trPr>
          <w:trHeight w:val="315"/>
        </w:trPr>
        <w:tc>
          <w:tcPr>
            <w:tcW w:w="1870" w:type="dxa"/>
            <w:vAlign w:val="center"/>
          </w:tcPr>
          <w:p w14:paraId="51B7B6B4"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Burkina Faso</w:t>
            </w:r>
          </w:p>
        </w:tc>
        <w:tc>
          <w:tcPr>
            <w:tcW w:w="1870" w:type="dxa"/>
            <w:vAlign w:val="center"/>
          </w:tcPr>
          <w:p w14:paraId="0FE8FE0C"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1176 (20.3)</w:t>
            </w:r>
          </w:p>
        </w:tc>
        <w:tc>
          <w:tcPr>
            <w:tcW w:w="1870" w:type="dxa"/>
            <w:vAlign w:val="center"/>
          </w:tcPr>
          <w:p w14:paraId="7866BFFD"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600.2 (99.7)</w:t>
            </w:r>
          </w:p>
        </w:tc>
        <w:tc>
          <w:tcPr>
            <w:tcW w:w="1870" w:type="dxa"/>
          </w:tcPr>
          <w:p w14:paraId="18E03E81"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556.8 (97.4)</w:t>
            </w:r>
          </w:p>
        </w:tc>
      </w:tr>
      <w:tr w:rsidR="00FA051E" w:rsidRPr="006013A9" w14:paraId="4A43221B" w14:textId="77777777">
        <w:trPr>
          <w:trHeight w:val="315"/>
        </w:trPr>
        <w:tc>
          <w:tcPr>
            <w:tcW w:w="1870" w:type="dxa"/>
            <w:vAlign w:val="center"/>
          </w:tcPr>
          <w:p w14:paraId="10DFD8F8"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Burundi</w:t>
            </w:r>
          </w:p>
        </w:tc>
        <w:tc>
          <w:tcPr>
            <w:tcW w:w="1870" w:type="dxa"/>
            <w:vAlign w:val="center"/>
          </w:tcPr>
          <w:p w14:paraId="76934DC6"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1806 (35.5)</w:t>
            </w:r>
          </w:p>
        </w:tc>
        <w:tc>
          <w:tcPr>
            <w:tcW w:w="1870" w:type="dxa"/>
            <w:vAlign w:val="center"/>
          </w:tcPr>
          <w:p w14:paraId="0C1BA12A"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455.4 (98.2)</w:t>
            </w:r>
          </w:p>
        </w:tc>
        <w:tc>
          <w:tcPr>
            <w:tcW w:w="1870" w:type="dxa"/>
          </w:tcPr>
          <w:p w14:paraId="1B028208"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404.4 (92.1)</w:t>
            </w:r>
          </w:p>
        </w:tc>
      </w:tr>
      <w:tr w:rsidR="00FA051E" w:rsidRPr="006013A9" w14:paraId="4F14EA94" w14:textId="77777777">
        <w:trPr>
          <w:trHeight w:val="315"/>
        </w:trPr>
        <w:tc>
          <w:tcPr>
            <w:tcW w:w="1870" w:type="dxa"/>
            <w:vAlign w:val="center"/>
          </w:tcPr>
          <w:p w14:paraId="0C803E4D"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lastRenderedPageBreak/>
              <w:t>Ghana</w:t>
            </w:r>
          </w:p>
        </w:tc>
        <w:tc>
          <w:tcPr>
            <w:tcW w:w="1870" w:type="dxa"/>
            <w:vAlign w:val="center"/>
          </w:tcPr>
          <w:p w14:paraId="2EE2D74E"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811.5 (30.1)</w:t>
            </w:r>
          </w:p>
        </w:tc>
        <w:tc>
          <w:tcPr>
            <w:tcW w:w="1870" w:type="dxa"/>
            <w:vAlign w:val="center"/>
          </w:tcPr>
          <w:p w14:paraId="4F6AA22D"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370.2 (99.8)</w:t>
            </w:r>
          </w:p>
        </w:tc>
        <w:tc>
          <w:tcPr>
            <w:tcW w:w="1870" w:type="dxa"/>
          </w:tcPr>
          <w:p w14:paraId="48DC8631"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197.8 (61.1)</w:t>
            </w:r>
          </w:p>
        </w:tc>
      </w:tr>
      <w:tr w:rsidR="00FA051E" w:rsidRPr="006013A9" w14:paraId="45FC0210" w14:textId="77777777">
        <w:trPr>
          <w:trHeight w:val="315"/>
        </w:trPr>
        <w:tc>
          <w:tcPr>
            <w:tcW w:w="1870" w:type="dxa"/>
            <w:vAlign w:val="center"/>
          </w:tcPr>
          <w:p w14:paraId="7078155E"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Guinea</w:t>
            </w:r>
          </w:p>
        </w:tc>
        <w:tc>
          <w:tcPr>
            <w:tcW w:w="1870" w:type="dxa"/>
            <w:vAlign w:val="center"/>
          </w:tcPr>
          <w:p w14:paraId="49D89CAD"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909.9 (23.3)</w:t>
            </w:r>
          </w:p>
        </w:tc>
        <w:tc>
          <w:tcPr>
            <w:tcW w:w="1870" w:type="dxa"/>
            <w:vAlign w:val="center"/>
          </w:tcPr>
          <w:p w14:paraId="15FF777C"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289.7 (31.8)</w:t>
            </w:r>
          </w:p>
        </w:tc>
        <w:tc>
          <w:tcPr>
            <w:tcW w:w="1870" w:type="dxa"/>
          </w:tcPr>
          <w:p w14:paraId="04979356"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235.8 (91.5)</w:t>
            </w:r>
          </w:p>
        </w:tc>
      </w:tr>
      <w:tr w:rsidR="00FA051E" w:rsidRPr="006013A9" w14:paraId="367A8AD0" w14:textId="77777777">
        <w:trPr>
          <w:trHeight w:val="315"/>
        </w:trPr>
        <w:tc>
          <w:tcPr>
            <w:tcW w:w="1870" w:type="dxa"/>
            <w:vAlign w:val="center"/>
          </w:tcPr>
          <w:p w14:paraId="6FE80603"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Kenya</w:t>
            </w:r>
          </w:p>
        </w:tc>
        <w:tc>
          <w:tcPr>
            <w:tcW w:w="1870" w:type="dxa"/>
            <w:vAlign w:val="center"/>
          </w:tcPr>
          <w:p w14:paraId="333B9801"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559.2 (17.4)</w:t>
            </w:r>
          </w:p>
        </w:tc>
        <w:tc>
          <w:tcPr>
            <w:tcW w:w="1870" w:type="dxa"/>
            <w:vAlign w:val="center"/>
          </w:tcPr>
          <w:p w14:paraId="10431C08"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14.78 (2.6)</w:t>
            </w:r>
          </w:p>
        </w:tc>
        <w:tc>
          <w:tcPr>
            <w:tcW w:w="1870" w:type="dxa"/>
          </w:tcPr>
          <w:p w14:paraId="79972530"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11.51 (83.4)</w:t>
            </w:r>
          </w:p>
        </w:tc>
      </w:tr>
      <w:tr w:rsidR="00FA051E" w:rsidRPr="006013A9" w14:paraId="2366B1F5" w14:textId="77777777">
        <w:trPr>
          <w:trHeight w:val="315"/>
        </w:trPr>
        <w:tc>
          <w:tcPr>
            <w:tcW w:w="1870" w:type="dxa"/>
            <w:vAlign w:val="center"/>
          </w:tcPr>
          <w:p w14:paraId="162C2874"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Liberia</w:t>
            </w:r>
          </w:p>
        </w:tc>
        <w:tc>
          <w:tcPr>
            <w:tcW w:w="1870" w:type="dxa"/>
            <w:vAlign w:val="center"/>
          </w:tcPr>
          <w:p w14:paraId="3718AA48"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1011 (40)</w:t>
            </w:r>
          </w:p>
        </w:tc>
        <w:tc>
          <w:tcPr>
            <w:tcW w:w="1870" w:type="dxa"/>
            <w:vAlign w:val="center"/>
          </w:tcPr>
          <w:p w14:paraId="48495237"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642.2 (97.0)</w:t>
            </w:r>
          </w:p>
        </w:tc>
        <w:tc>
          <w:tcPr>
            <w:tcW w:w="1870" w:type="dxa"/>
          </w:tcPr>
          <w:p w14:paraId="3FE3DB73"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446.4 (75.0)</w:t>
            </w:r>
          </w:p>
        </w:tc>
      </w:tr>
      <w:tr w:rsidR="00FA051E" w:rsidRPr="006013A9" w14:paraId="5CCAA85D" w14:textId="77777777">
        <w:trPr>
          <w:trHeight w:val="315"/>
        </w:trPr>
        <w:tc>
          <w:tcPr>
            <w:tcW w:w="1870" w:type="dxa"/>
            <w:vAlign w:val="center"/>
          </w:tcPr>
          <w:p w14:paraId="35C5BC0D"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Madagascar</w:t>
            </w:r>
          </w:p>
        </w:tc>
        <w:tc>
          <w:tcPr>
            <w:tcW w:w="1870" w:type="dxa"/>
            <w:vAlign w:val="center"/>
          </w:tcPr>
          <w:p w14:paraId="7DCC1377"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1087 (16.1)</w:t>
            </w:r>
          </w:p>
        </w:tc>
        <w:tc>
          <w:tcPr>
            <w:tcW w:w="1870" w:type="dxa"/>
            <w:vAlign w:val="center"/>
          </w:tcPr>
          <w:p w14:paraId="1913A6C8"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68.33 (61.7)</w:t>
            </w:r>
          </w:p>
        </w:tc>
        <w:tc>
          <w:tcPr>
            <w:tcW w:w="1870" w:type="dxa"/>
          </w:tcPr>
          <w:p w14:paraId="21F20586"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51.36 (87.8)</w:t>
            </w:r>
          </w:p>
        </w:tc>
      </w:tr>
      <w:tr w:rsidR="00FA051E" w:rsidRPr="006013A9" w14:paraId="37AC2D0B" w14:textId="77777777">
        <w:trPr>
          <w:trHeight w:val="315"/>
        </w:trPr>
        <w:tc>
          <w:tcPr>
            <w:tcW w:w="1870" w:type="dxa"/>
            <w:vAlign w:val="center"/>
          </w:tcPr>
          <w:p w14:paraId="65A9EAF3"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Malawi</w:t>
            </w:r>
          </w:p>
        </w:tc>
        <w:tc>
          <w:tcPr>
            <w:tcW w:w="1870" w:type="dxa"/>
            <w:vAlign w:val="center"/>
          </w:tcPr>
          <w:p w14:paraId="42A74D16"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1038 (40.7)</w:t>
            </w:r>
          </w:p>
        </w:tc>
        <w:tc>
          <w:tcPr>
            <w:tcW w:w="1870" w:type="dxa"/>
            <w:vAlign w:val="center"/>
          </w:tcPr>
          <w:p w14:paraId="2745128B"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305.4 (99.8)</w:t>
            </w:r>
          </w:p>
        </w:tc>
        <w:tc>
          <w:tcPr>
            <w:tcW w:w="1870" w:type="dxa"/>
          </w:tcPr>
          <w:p w14:paraId="1FE53843"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247.7 (92.4)</w:t>
            </w:r>
          </w:p>
        </w:tc>
      </w:tr>
      <w:tr w:rsidR="00FA051E" w:rsidRPr="006013A9" w14:paraId="589A683B" w14:textId="77777777">
        <w:trPr>
          <w:trHeight w:val="315"/>
        </w:trPr>
        <w:tc>
          <w:tcPr>
            <w:tcW w:w="1870" w:type="dxa"/>
            <w:vAlign w:val="center"/>
          </w:tcPr>
          <w:p w14:paraId="6348DC81"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Mali</w:t>
            </w:r>
          </w:p>
        </w:tc>
        <w:tc>
          <w:tcPr>
            <w:tcW w:w="1870" w:type="dxa"/>
            <w:vAlign w:val="center"/>
          </w:tcPr>
          <w:p w14:paraId="7D403513"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2494 (27.3)</w:t>
            </w:r>
          </w:p>
        </w:tc>
        <w:tc>
          <w:tcPr>
            <w:tcW w:w="1870" w:type="dxa"/>
            <w:vAlign w:val="center"/>
          </w:tcPr>
          <w:p w14:paraId="23410F8B"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779.7 (31.3)</w:t>
            </w:r>
          </w:p>
        </w:tc>
        <w:tc>
          <w:tcPr>
            <w:tcW w:w="1870" w:type="dxa"/>
          </w:tcPr>
          <w:p w14:paraId="11FE01DE"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684.2 (93.3)</w:t>
            </w:r>
          </w:p>
        </w:tc>
      </w:tr>
      <w:tr w:rsidR="00FA051E" w:rsidRPr="006013A9" w14:paraId="545CE8C5" w14:textId="77777777">
        <w:trPr>
          <w:trHeight w:val="315"/>
        </w:trPr>
        <w:tc>
          <w:tcPr>
            <w:tcW w:w="1870" w:type="dxa"/>
            <w:vAlign w:val="center"/>
          </w:tcPr>
          <w:p w14:paraId="369D7D52"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Mozambique</w:t>
            </w:r>
          </w:p>
        </w:tc>
        <w:tc>
          <w:tcPr>
            <w:tcW w:w="1870" w:type="dxa"/>
            <w:vAlign w:val="center"/>
          </w:tcPr>
          <w:p w14:paraId="52DD7D1E"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1458 (31.3)</w:t>
            </w:r>
          </w:p>
        </w:tc>
        <w:tc>
          <w:tcPr>
            <w:tcW w:w="1870" w:type="dxa"/>
            <w:vAlign w:val="center"/>
          </w:tcPr>
          <w:p w14:paraId="1615C8EF"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1458 (100)</w:t>
            </w:r>
          </w:p>
        </w:tc>
        <w:tc>
          <w:tcPr>
            <w:tcW w:w="1870" w:type="dxa"/>
          </w:tcPr>
          <w:p w14:paraId="5CCA34EA"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422.3 (98.2)</w:t>
            </w:r>
          </w:p>
        </w:tc>
      </w:tr>
      <w:tr w:rsidR="00FA051E" w:rsidRPr="006013A9" w14:paraId="29E33D88" w14:textId="77777777">
        <w:trPr>
          <w:trHeight w:val="315"/>
        </w:trPr>
        <w:tc>
          <w:tcPr>
            <w:tcW w:w="1870" w:type="dxa"/>
            <w:vAlign w:val="center"/>
          </w:tcPr>
          <w:p w14:paraId="0B5ABFC3"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Nigeria</w:t>
            </w:r>
          </w:p>
        </w:tc>
        <w:tc>
          <w:tcPr>
            <w:tcW w:w="1870" w:type="dxa"/>
            <w:vAlign w:val="center"/>
          </w:tcPr>
          <w:p w14:paraId="337B486C"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3917 (36.8)</w:t>
            </w:r>
          </w:p>
        </w:tc>
        <w:tc>
          <w:tcPr>
            <w:tcW w:w="1870" w:type="dxa"/>
            <w:vAlign w:val="center"/>
          </w:tcPr>
          <w:p w14:paraId="1B963400"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799.5 (20.4)</w:t>
            </w:r>
          </w:p>
        </w:tc>
        <w:tc>
          <w:tcPr>
            <w:tcW w:w="1870" w:type="dxa"/>
          </w:tcPr>
          <w:p w14:paraId="6C559287"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394.8 (60.0)</w:t>
            </w:r>
          </w:p>
        </w:tc>
      </w:tr>
      <w:tr w:rsidR="00FA051E" w:rsidRPr="006013A9" w14:paraId="7A4A68F6" w14:textId="77777777">
        <w:trPr>
          <w:trHeight w:val="350"/>
        </w:trPr>
        <w:tc>
          <w:tcPr>
            <w:tcW w:w="1870" w:type="dxa"/>
            <w:vAlign w:val="center"/>
          </w:tcPr>
          <w:p w14:paraId="0DBC40E2"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Rwanda</w:t>
            </w:r>
          </w:p>
        </w:tc>
        <w:tc>
          <w:tcPr>
            <w:tcW w:w="1870" w:type="dxa"/>
            <w:vAlign w:val="center"/>
          </w:tcPr>
          <w:p w14:paraId="0A11D39B"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884.1 (31.1)</w:t>
            </w:r>
          </w:p>
        </w:tc>
        <w:tc>
          <w:tcPr>
            <w:tcW w:w="1870" w:type="dxa"/>
            <w:vAlign w:val="center"/>
          </w:tcPr>
          <w:p w14:paraId="68EF88F2"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884.1 (100)</w:t>
            </w:r>
          </w:p>
        </w:tc>
        <w:tc>
          <w:tcPr>
            <w:tcW w:w="1870" w:type="dxa"/>
          </w:tcPr>
          <w:p w14:paraId="48658920"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153.3 (92.0)</w:t>
            </w:r>
          </w:p>
        </w:tc>
      </w:tr>
      <w:tr w:rsidR="00FA051E" w:rsidRPr="006013A9" w14:paraId="2CF30F44" w14:textId="77777777">
        <w:trPr>
          <w:trHeight w:val="315"/>
        </w:trPr>
        <w:tc>
          <w:tcPr>
            <w:tcW w:w="1870" w:type="dxa"/>
            <w:vAlign w:val="center"/>
          </w:tcPr>
          <w:p w14:paraId="13A9AB7E"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Senegal</w:t>
            </w:r>
          </w:p>
        </w:tc>
        <w:tc>
          <w:tcPr>
            <w:tcW w:w="1870" w:type="dxa"/>
            <w:vAlign w:val="center"/>
          </w:tcPr>
          <w:p w14:paraId="6F24B9A4"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1654 (30.0)</w:t>
            </w:r>
          </w:p>
        </w:tc>
        <w:tc>
          <w:tcPr>
            <w:tcW w:w="1870" w:type="dxa"/>
            <w:vAlign w:val="center"/>
          </w:tcPr>
          <w:p w14:paraId="6EF2C39C"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44.0(2.7)</w:t>
            </w:r>
          </w:p>
        </w:tc>
        <w:tc>
          <w:tcPr>
            <w:tcW w:w="1870" w:type="dxa"/>
          </w:tcPr>
          <w:p w14:paraId="72471B66"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44 (100)</w:t>
            </w:r>
          </w:p>
        </w:tc>
      </w:tr>
      <w:tr w:rsidR="00FA051E" w:rsidRPr="006013A9" w14:paraId="55C75CB4" w14:textId="77777777">
        <w:trPr>
          <w:trHeight w:val="315"/>
        </w:trPr>
        <w:tc>
          <w:tcPr>
            <w:tcW w:w="1870" w:type="dxa"/>
            <w:vAlign w:val="center"/>
          </w:tcPr>
          <w:p w14:paraId="039D7D3F"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Sierra Leone</w:t>
            </w:r>
          </w:p>
        </w:tc>
        <w:tc>
          <w:tcPr>
            <w:tcW w:w="1870" w:type="dxa"/>
            <w:vAlign w:val="center"/>
          </w:tcPr>
          <w:p w14:paraId="4BDA8FAF"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1535 (27.1)</w:t>
            </w:r>
          </w:p>
        </w:tc>
        <w:tc>
          <w:tcPr>
            <w:tcW w:w="1870" w:type="dxa"/>
            <w:vAlign w:val="center"/>
          </w:tcPr>
          <w:p w14:paraId="1AC71673"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868.2 (99.4)</w:t>
            </w:r>
          </w:p>
        </w:tc>
        <w:tc>
          <w:tcPr>
            <w:tcW w:w="1870" w:type="dxa"/>
          </w:tcPr>
          <w:p w14:paraId="62B50681"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763.9 (96.6)</w:t>
            </w:r>
          </w:p>
        </w:tc>
      </w:tr>
      <w:tr w:rsidR="00FA051E" w:rsidRPr="006013A9" w14:paraId="6558F7A5" w14:textId="77777777">
        <w:trPr>
          <w:trHeight w:val="315"/>
        </w:trPr>
        <w:tc>
          <w:tcPr>
            <w:tcW w:w="1870" w:type="dxa"/>
            <w:vAlign w:val="center"/>
          </w:tcPr>
          <w:p w14:paraId="5C3C3710"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Tanzania</w:t>
            </w:r>
          </w:p>
        </w:tc>
        <w:tc>
          <w:tcPr>
            <w:tcW w:w="1870" w:type="dxa"/>
            <w:vAlign w:val="center"/>
          </w:tcPr>
          <w:p w14:paraId="0D193A35"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1429 (20.6)</w:t>
            </w:r>
          </w:p>
        </w:tc>
        <w:tc>
          <w:tcPr>
            <w:tcW w:w="1870" w:type="dxa"/>
            <w:vAlign w:val="center"/>
          </w:tcPr>
          <w:p w14:paraId="1BDAAB1E"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504.8 (99.3)</w:t>
            </w:r>
          </w:p>
        </w:tc>
        <w:tc>
          <w:tcPr>
            <w:tcW w:w="1870" w:type="dxa"/>
          </w:tcPr>
          <w:p w14:paraId="2EE369A7"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254 (59.9)</w:t>
            </w:r>
          </w:p>
        </w:tc>
      </w:tr>
      <w:tr w:rsidR="00FA051E" w:rsidRPr="006013A9" w14:paraId="7F472CA9" w14:textId="77777777">
        <w:trPr>
          <w:trHeight w:val="315"/>
        </w:trPr>
        <w:tc>
          <w:tcPr>
            <w:tcW w:w="1870" w:type="dxa"/>
            <w:vAlign w:val="center"/>
          </w:tcPr>
          <w:p w14:paraId="212155D3"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Togo</w:t>
            </w:r>
          </w:p>
        </w:tc>
        <w:tc>
          <w:tcPr>
            <w:tcW w:w="1870" w:type="dxa"/>
            <w:vAlign w:val="center"/>
          </w:tcPr>
          <w:p w14:paraId="16E6542D"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 xml:space="preserve">  747.5 (24.4)</w:t>
            </w:r>
          </w:p>
        </w:tc>
        <w:tc>
          <w:tcPr>
            <w:tcW w:w="1870" w:type="dxa"/>
            <w:vAlign w:val="center"/>
          </w:tcPr>
          <w:p w14:paraId="1D37F1A1"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225.2(98.4)</w:t>
            </w:r>
          </w:p>
        </w:tc>
        <w:tc>
          <w:tcPr>
            <w:tcW w:w="1870" w:type="dxa"/>
          </w:tcPr>
          <w:p w14:paraId="063D7892"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190.1 (94.6)</w:t>
            </w:r>
          </w:p>
        </w:tc>
      </w:tr>
      <w:tr w:rsidR="00FA051E" w:rsidRPr="006013A9" w14:paraId="4D7B60C3" w14:textId="77777777">
        <w:trPr>
          <w:trHeight w:val="315"/>
        </w:trPr>
        <w:tc>
          <w:tcPr>
            <w:tcW w:w="1870" w:type="dxa"/>
            <w:vAlign w:val="center"/>
          </w:tcPr>
          <w:p w14:paraId="6889555D"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Uganda</w:t>
            </w:r>
          </w:p>
        </w:tc>
        <w:tc>
          <w:tcPr>
            <w:tcW w:w="1870" w:type="dxa"/>
            <w:vAlign w:val="center"/>
          </w:tcPr>
          <w:p w14:paraId="779CC84B"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1715 (27.1)</w:t>
            </w:r>
          </w:p>
        </w:tc>
        <w:tc>
          <w:tcPr>
            <w:tcW w:w="1870" w:type="dxa"/>
            <w:vAlign w:val="center"/>
          </w:tcPr>
          <w:p w14:paraId="54BCDA95"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1074 (98.8)</w:t>
            </w:r>
          </w:p>
        </w:tc>
        <w:tc>
          <w:tcPr>
            <w:tcW w:w="1870" w:type="dxa"/>
          </w:tcPr>
          <w:p w14:paraId="6C1A7159"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883.4 (87.8)</w:t>
            </w:r>
          </w:p>
        </w:tc>
      </w:tr>
      <w:tr w:rsidR="00FA051E" w:rsidRPr="006013A9" w14:paraId="3C47BA09" w14:textId="77777777">
        <w:trPr>
          <w:trHeight w:val="315"/>
        </w:trPr>
        <w:tc>
          <w:tcPr>
            <w:tcW w:w="1870" w:type="dxa"/>
            <w:vAlign w:val="center"/>
          </w:tcPr>
          <w:p w14:paraId="113BF561"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Zambia</w:t>
            </w:r>
          </w:p>
        </w:tc>
        <w:tc>
          <w:tcPr>
            <w:tcW w:w="1870" w:type="dxa"/>
            <w:vAlign w:val="center"/>
          </w:tcPr>
          <w:p w14:paraId="44414A3A"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2616 (21.4)</w:t>
            </w:r>
          </w:p>
        </w:tc>
        <w:tc>
          <w:tcPr>
            <w:tcW w:w="1870" w:type="dxa"/>
            <w:vAlign w:val="center"/>
          </w:tcPr>
          <w:p w14:paraId="17C9718F"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1081 (99.5)</w:t>
            </w:r>
          </w:p>
        </w:tc>
        <w:tc>
          <w:tcPr>
            <w:tcW w:w="1870" w:type="dxa"/>
          </w:tcPr>
          <w:p w14:paraId="2616304D"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924.4 (93.2)</w:t>
            </w:r>
          </w:p>
        </w:tc>
      </w:tr>
    </w:tbl>
    <w:p w14:paraId="06F318EA" w14:textId="77777777" w:rsidR="00FA051E" w:rsidRPr="006013A9" w:rsidRDefault="00FA051E" w:rsidP="006013A9">
      <w:pPr>
        <w:spacing w:line="360" w:lineRule="auto"/>
        <w:rPr>
          <w:rFonts w:asciiTheme="minorHAnsi" w:hAnsiTheme="minorHAnsi" w:cstheme="minorHAnsi"/>
          <w:sz w:val="24"/>
          <w:szCs w:val="24"/>
        </w:rPr>
      </w:pPr>
    </w:p>
    <w:p w14:paraId="370F8494" w14:textId="77777777" w:rsidR="00FA051E" w:rsidRPr="006013A9" w:rsidRDefault="00FA051E" w:rsidP="006013A9">
      <w:pPr>
        <w:spacing w:line="360" w:lineRule="auto"/>
        <w:rPr>
          <w:rFonts w:asciiTheme="minorHAnsi" w:hAnsiTheme="minorHAnsi" w:cstheme="minorHAnsi"/>
          <w:sz w:val="24"/>
          <w:szCs w:val="24"/>
        </w:rPr>
      </w:pPr>
    </w:p>
    <w:p w14:paraId="695DE4C0" w14:textId="77777777" w:rsidR="00FA051E" w:rsidRPr="006013A9" w:rsidRDefault="00000000" w:rsidP="006013A9">
      <w:pPr>
        <w:spacing w:line="360" w:lineRule="auto"/>
        <w:jc w:val="both"/>
        <w:rPr>
          <w:rFonts w:asciiTheme="minorHAnsi" w:hAnsiTheme="minorHAnsi" w:cstheme="minorHAnsi"/>
          <w:b/>
          <w:sz w:val="24"/>
          <w:szCs w:val="24"/>
        </w:rPr>
      </w:pPr>
      <w:r w:rsidRPr="006013A9">
        <w:rPr>
          <w:rFonts w:asciiTheme="minorHAnsi" w:hAnsiTheme="minorHAnsi" w:cstheme="minorHAnsi"/>
          <w:b/>
          <w:sz w:val="24"/>
          <w:szCs w:val="24"/>
        </w:rPr>
        <w:t xml:space="preserve">Table 2: </w:t>
      </w:r>
      <w:r w:rsidRPr="006013A9">
        <w:rPr>
          <w:rFonts w:asciiTheme="minorHAnsi" w:hAnsiTheme="minorHAnsi" w:cstheme="minorHAnsi"/>
          <w:sz w:val="24"/>
          <w:szCs w:val="24"/>
        </w:rPr>
        <w:t>Weighted Descriptive Statistics of Socio-economic Variables Associated with Antimalarial Prescriptions from Qualified Sources for Recent Malarial Fever in the Pooled data.</w:t>
      </w:r>
    </w:p>
    <w:tbl>
      <w:tblPr>
        <w:tblStyle w:val="a0"/>
        <w:tblW w:w="79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26"/>
        <w:gridCol w:w="2705"/>
        <w:gridCol w:w="1667"/>
        <w:gridCol w:w="1667"/>
      </w:tblGrid>
      <w:tr w:rsidR="00FA051E" w:rsidRPr="006013A9" w14:paraId="0AA8010A" w14:textId="77777777">
        <w:trPr>
          <w:trHeight w:val="507"/>
        </w:trPr>
        <w:tc>
          <w:tcPr>
            <w:tcW w:w="1926" w:type="dxa"/>
            <w:tcBorders>
              <w:top w:val="single" w:sz="4" w:space="0" w:color="000000"/>
              <w:left w:val="single" w:sz="4" w:space="0" w:color="000000"/>
              <w:bottom w:val="single" w:sz="4" w:space="0" w:color="000000"/>
              <w:right w:val="single" w:sz="4" w:space="0" w:color="000000"/>
            </w:tcBorders>
            <w:vAlign w:val="center"/>
          </w:tcPr>
          <w:p w14:paraId="521D826D" w14:textId="77777777" w:rsidR="00FA051E" w:rsidRPr="006013A9" w:rsidRDefault="00000000" w:rsidP="006013A9">
            <w:pPr>
              <w:spacing w:line="360" w:lineRule="auto"/>
              <w:jc w:val="center"/>
              <w:rPr>
                <w:rFonts w:asciiTheme="minorHAnsi" w:hAnsiTheme="minorHAnsi" w:cstheme="minorHAnsi"/>
                <w:b/>
                <w:sz w:val="24"/>
                <w:szCs w:val="24"/>
              </w:rPr>
            </w:pPr>
            <w:bookmarkStart w:id="6" w:name="_heading=h.3dy6vkm" w:colFirst="0" w:colLast="0"/>
            <w:bookmarkEnd w:id="6"/>
            <w:r w:rsidRPr="006013A9">
              <w:rPr>
                <w:rFonts w:asciiTheme="minorHAnsi" w:hAnsiTheme="minorHAnsi" w:cstheme="minorHAnsi"/>
                <w:b/>
                <w:sz w:val="24"/>
                <w:szCs w:val="24"/>
              </w:rPr>
              <w:t>Variables</w:t>
            </w:r>
          </w:p>
        </w:tc>
        <w:tc>
          <w:tcPr>
            <w:tcW w:w="2705" w:type="dxa"/>
            <w:tcBorders>
              <w:top w:val="single" w:sz="4" w:space="0" w:color="000000"/>
              <w:left w:val="single" w:sz="4" w:space="0" w:color="000000"/>
              <w:bottom w:val="single" w:sz="4" w:space="0" w:color="000000"/>
              <w:right w:val="single" w:sz="4" w:space="0" w:color="000000"/>
            </w:tcBorders>
            <w:vAlign w:val="center"/>
          </w:tcPr>
          <w:p w14:paraId="51215FEC" w14:textId="77777777" w:rsidR="00FA051E" w:rsidRPr="006013A9" w:rsidRDefault="00000000" w:rsidP="006013A9">
            <w:pPr>
              <w:spacing w:line="360" w:lineRule="auto"/>
              <w:jc w:val="center"/>
              <w:rPr>
                <w:rFonts w:asciiTheme="minorHAnsi" w:hAnsiTheme="minorHAnsi" w:cstheme="minorHAnsi"/>
                <w:b/>
                <w:sz w:val="24"/>
                <w:szCs w:val="24"/>
              </w:rPr>
            </w:pPr>
            <w:r w:rsidRPr="006013A9">
              <w:rPr>
                <w:rFonts w:asciiTheme="minorHAnsi" w:hAnsiTheme="minorHAnsi" w:cstheme="minorHAnsi"/>
                <w:b/>
                <w:sz w:val="24"/>
                <w:szCs w:val="24"/>
              </w:rPr>
              <w:t>Category</w:t>
            </w:r>
          </w:p>
        </w:tc>
        <w:tc>
          <w:tcPr>
            <w:tcW w:w="1667" w:type="dxa"/>
            <w:tcBorders>
              <w:top w:val="single" w:sz="4" w:space="0" w:color="000000"/>
              <w:left w:val="single" w:sz="4" w:space="0" w:color="000000"/>
              <w:bottom w:val="single" w:sz="4" w:space="0" w:color="000000"/>
              <w:right w:val="single" w:sz="4" w:space="0" w:color="000000"/>
            </w:tcBorders>
            <w:vAlign w:val="center"/>
          </w:tcPr>
          <w:p w14:paraId="0869AFCA" w14:textId="77777777" w:rsidR="00FA051E" w:rsidRPr="006013A9" w:rsidRDefault="00000000" w:rsidP="006013A9">
            <w:pPr>
              <w:spacing w:line="360" w:lineRule="auto"/>
              <w:rPr>
                <w:rFonts w:asciiTheme="minorHAnsi" w:hAnsiTheme="minorHAnsi" w:cstheme="minorHAnsi"/>
                <w:b/>
                <w:sz w:val="24"/>
                <w:szCs w:val="24"/>
              </w:rPr>
            </w:pPr>
            <w:r w:rsidRPr="006013A9">
              <w:rPr>
                <w:rFonts w:asciiTheme="minorHAnsi" w:hAnsiTheme="minorHAnsi" w:cstheme="minorHAnsi"/>
                <w:b/>
                <w:sz w:val="24"/>
                <w:szCs w:val="24"/>
              </w:rPr>
              <w:t>Antimalarial Taken for Recent Fever, Weighted N (%)</w:t>
            </w:r>
          </w:p>
        </w:tc>
        <w:tc>
          <w:tcPr>
            <w:tcW w:w="1667" w:type="dxa"/>
            <w:tcBorders>
              <w:top w:val="single" w:sz="4" w:space="0" w:color="000000"/>
              <w:left w:val="single" w:sz="4" w:space="0" w:color="000000"/>
              <w:bottom w:val="single" w:sz="4" w:space="0" w:color="000000"/>
              <w:right w:val="single" w:sz="4" w:space="0" w:color="000000"/>
            </w:tcBorders>
          </w:tcPr>
          <w:p w14:paraId="59897DB2" w14:textId="77777777" w:rsidR="00FA051E" w:rsidRPr="006013A9" w:rsidRDefault="00000000" w:rsidP="006013A9">
            <w:pPr>
              <w:spacing w:line="360" w:lineRule="auto"/>
              <w:jc w:val="center"/>
              <w:rPr>
                <w:rFonts w:asciiTheme="minorHAnsi" w:hAnsiTheme="minorHAnsi" w:cstheme="minorHAnsi"/>
                <w:b/>
                <w:sz w:val="24"/>
                <w:szCs w:val="24"/>
              </w:rPr>
            </w:pPr>
            <w:r w:rsidRPr="006013A9">
              <w:rPr>
                <w:rFonts w:asciiTheme="minorHAnsi" w:hAnsiTheme="minorHAnsi" w:cstheme="minorHAnsi"/>
                <w:b/>
                <w:sz w:val="24"/>
                <w:szCs w:val="24"/>
              </w:rPr>
              <w:t>Missing percentages (%)</w:t>
            </w:r>
          </w:p>
        </w:tc>
      </w:tr>
      <w:tr w:rsidR="00FA051E" w:rsidRPr="006013A9" w14:paraId="0386C5EA" w14:textId="77777777">
        <w:trPr>
          <w:trHeight w:val="438"/>
        </w:trPr>
        <w:tc>
          <w:tcPr>
            <w:tcW w:w="1926" w:type="dxa"/>
            <w:vMerge w:val="restart"/>
            <w:tcBorders>
              <w:top w:val="single" w:sz="4" w:space="0" w:color="000000"/>
              <w:left w:val="single" w:sz="4" w:space="0" w:color="000000"/>
              <w:bottom w:val="single" w:sz="4" w:space="0" w:color="000000"/>
              <w:right w:val="single" w:sz="4" w:space="0" w:color="000000"/>
            </w:tcBorders>
            <w:vAlign w:val="center"/>
          </w:tcPr>
          <w:p w14:paraId="6A3C9B45"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Child’s age</w:t>
            </w:r>
          </w:p>
        </w:tc>
        <w:tc>
          <w:tcPr>
            <w:tcW w:w="2705" w:type="dxa"/>
            <w:tcBorders>
              <w:top w:val="single" w:sz="4" w:space="0" w:color="000000"/>
              <w:left w:val="single" w:sz="4" w:space="0" w:color="000000"/>
              <w:bottom w:val="single" w:sz="4" w:space="0" w:color="000000"/>
              <w:right w:val="single" w:sz="4" w:space="0" w:color="000000"/>
            </w:tcBorders>
            <w:vAlign w:val="center"/>
          </w:tcPr>
          <w:p w14:paraId="321DA093"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One year old</w:t>
            </w:r>
          </w:p>
        </w:tc>
        <w:tc>
          <w:tcPr>
            <w:tcW w:w="1667" w:type="dxa"/>
            <w:tcBorders>
              <w:top w:val="single" w:sz="4" w:space="0" w:color="000000"/>
              <w:left w:val="single" w:sz="4" w:space="0" w:color="000000"/>
              <w:bottom w:val="single" w:sz="4" w:space="0" w:color="000000"/>
              <w:right w:val="single" w:sz="4" w:space="0" w:color="000000"/>
            </w:tcBorders>
            <w:vAlign w:val="center"/>
          </w:tcPr>
          <w:p w14:paraId="35A60091"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1198 (89.1)</w:t>
            </w:r>
          </w:p>
        </w:tc>
        <w:tc>
          <w:tcPr>
            <w:tcW w:w="1667" w:type="dxa"/>
            <w:vMerge w:val="restart"/>
            <w:tcBorders>
              <w:top w:val="single" w:sz="4" w:space="0" w:color="000000"/>
              <w:left w:val="single" w:sz="4" w:space="0" w:color="000000"/>
              <w:bottom w:val="single" w:sz="4" w:space="0" w:color="000000"/>
              <w:right w:val="single" w:sz="4" w:space="0" w:color="000000"/>
            </w:tcBorders>
          </w:tcPr>
          <w:p w14:paraId="3C709A5C" w14:textId="77777777" w:rsidR="00FA051E" w:rsidRPr="006013A9" w:rsidRDefault="00FA051E" w:rsidP="006013A9">
            <w:pPr>
              <w:spacing w:line="360" w:lineRule="auto"/>
              <w:jc w:val="center"/>
              <w:rPr>
                <w:rFonts w:asciiTheme="minorHAnsi" w:hAnsiTheme="minorHAnsi" w:cstheme="minorHAnsi"/>
                <w:b/>
                <w:sz w:val="24"/>
                <w:szCs w:val="24"/>
              </w:rPr>
            </w:pPr>
          </w:p>
          <w:p w14:paraId="46DE938A" w14:textId="77777777" w:rsidR="00FA051E" w:rsidRPr="006013A9" w:rsidRDefault="00FA051E" w:rsidP="006013A9">
            <w:pPr>
              <w:spacing w:line="360" w:lineRule="auto"/>
              <w:jc w:val="center"/>
              <w:rPr>
                <w:rFonts w:asciiTheme="minorHAnsi" w:hAnsiTheme="minorHAnsi" w:cstheme="minorHAnsi"/>
                <w:b/>
                <w:sz w:val="24"/>
                <w:szCs w:val="24"/>
              </w:rPr>
            </w:pPr>
          </w:p>
          <w:p w14:paraId="63CEDFFC" w14:textId="77777777" w:rsidR="00FA051E" w:rsidRPr="006013A9" w:rsidRDefault="00FA051E" w:rsidP="006013A9">
            <w:pPr>
              <w:spacing w:line="360" w:lineRule="auto"/>
              <w:jc w:val="center"/>
              <w:rPr>
                <w:rFonts w:asciiTheme="minorHAnsi" w:hAnsiTheme="minorHAnsi" w:cstheme="minorHAnsi"/>
                <w:b/>
                <w:sz w:val="24"/>
                <w:szCs w:val="24"/>
              </w:rPr>
            </w:pPr>
          </w:p>
          <w:p w14:paraId="1273B1FF" w14:textId="77777777" w:rsidR="00FA051E" w:rsidRPr="006013A9" w:rsidRDefault="00FA051E" w:rsidP="006013A9">
            <w:pPr>
              <w:spacing w:line="360" w:lineRule="auto"/>
              <w:jc w:val="center"/>
              <w:rPr>
                <w:rFonts w:asciiTheme="minorHAnsi" w:hAnsiTheme="minorHAnsi" w:cstheme="minorHAnsi"/>
                <w:b/>
                <w:sz w:val="24"/>
                <w:szCs w:val="24"/>
              </w:rPr>
            </w:pPr>
          </w:p>
          <w:p w14:paraId="7B80493E"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7.9</w:t>
            </w:r>
          </w:p>
        </w:tc>
      </w:tr>
      <w:tr w:rsidR="00FA051E" w:rsidRPr="006013A9" w14:paraId="7FCE9F74" w14:textId="77777777">
        <w:trPr>
          <w:trHeight w:val="325"/>
        </w:trPr>
        <w:tc>
          <w:tcPr>
            <w:tcW w:w="1926" w:type="dxa"/>
            <w:vMerge/>
            <w:tcBorders>
              <w:top w:val="single" w:sz="4" w:space="0" w:color="000000"/>
              <w:left w:val="single" w:sz="4" w:space="0" w:color="000000"/>
              <w:bottom w:val="single" w:sz="4" w:space="0" w:color="000000"/>
              <w:right w:val="single" w:sz="4" w:space="0" w:color="000000"/>
            </w:tcBorders>
            <w:vAlign w:val="center"/>
          </w:tcPr>
          <w:p w14:paraId="6463552F" w14:textId="77777777" w:rsidR="00FA051E" w:rsidRPr="006013A9" w:rsidRDefault="00FA051E" w:rsidP="006013A9">
            <w:pPr>
              <w:widowControl w:val="0"/>
              <w:pBdr>
                <w:top w:val="nil"/>
                <w:left w:val="nil"/>
                <w:bottom w:val="nil"/>
                <w:right w:val="nil"/>
                <w:between w:val="nil"/>
              </w:pBdr>
              <w:spacing w:line="360" w:lineRule="auto"/>
              <w:rPr>
                <w:rFonts w:asciiTheme="minorHAnsi" w:hAnsiTheme="minorHAnsi" w:cstheme="minorHAnsi"/>
                <w:sz w:val="24"/>
                <w:szCs w:val="24"/>
              </w:rPr>
            </w:pPr>
          </w:p>
        </w:tc>
        <w:tc>
          <w:tcPr>
            <w:tcW w:w="2705" w:type="dxa"/>
            <w:tcBorders>
              <w:top w:val="single" w:sz="4" w:space="0" w:color="000000"/>
              <w:left w:val="single" w:sz="4" w:space="0" w:color="000000"/>
              <w:bottom w:val="single" w:sz="4" w:space="0" w:color="000000"/>
              <w:right w:val="single" w:sz="4" w:space="0" w:color="000000"/>
            </w:tcBorders>
            <w:vAlign w:val="center"/>
          </w:tcPr>
          <w:p w14:paraId="51C7C83C"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Two years old</w:t>
            </w:r>
          </w:p>
        </w:tc>
        <w:tc>
          <w:tcPr>
            <w:tcW w:w="1667" w:type="dxa"/>
            <w:tcBorders>
              <w:top w:val="single" w:sz="4" w:space="0" w:color="000000"/>
              <w:left w:val="single" w:sz="4" w:space="0" w:color="000000"/>
              <w:bottom w:val="single" w:sz="4" w:space="0" w:color="000000"/>
              <w:right w:val="single" w:sz="4" w:space="0" w:color="000000"/>
            </w:tcBorders>
            <w:vAlign w:val="center"/>
          </w:tcPr>
          <w:p w14:paraId="78598FAB"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1807 (87.1)</w:t>
            </w:r>
          </w:p>
        </w:tc>
        <w:tc>
          <w:tcPr>
            <w:tcW w:w="1667" w:type="dxa"/>
            <w:vMerge/>
            <w:tcBorders>
              <w:top w:val="single" w:sz="4" w:space="0" w:color="000000"/>
              <w:left w:val="single" w:sz="4" w:space="0" w:color="000000"/>
              <w:bottom w:val="single" w:sz="4" w:space="0" w:color="000000"/>
              <w:right w:val="single" w:sz="4" w:space="0" w:color="000000"/>
            </w:tcBorders>
          </w:tcPr>
          <w:p w14:paraId="1EE98637" w14:textId="77777777" w:rsidR="00FA051E" w:rsidRPr="006013A9" w:rsidRDefault="00FA051E" w:rsidP="006013A9">
            <w:pPr>
              <w:widowControl w:val="0"/>
              <w:pBdr>
                <w:top w:val="nil"/>
                <w:left w:val="nil"/>
                <w:bottom w:val="nil"/>
                <w:right w:val="nil"/>
                <w:between w:val="nil"/>
              </w:pBdr>
              <w:spacing w:line="360" w:lineRule="auto"/>
              <w:rPr>
                <w:rFonts w:asciiTheme="minorHAnsi" w:hAnsiTheme="minorHAnsi" w:cstheme="minorHAnsi"/>
                <w:sz w:val="24"/>
                <w:szCs w:val="24"/>
              </w:rPr>
            </w:pPr>
          </w:p>
        </w:tc>
      </w:tr>
      <w:tr w:rsidR="00FA051E" w:rsidRPr="006013A9" w14:paraId="09E3E079" w14:textId="77777777">
        <w:trPr>
          <w:trHeight w:val="325"/>
        </w:trPr>
        <w:tc>
          <w:tcPr>
            <w:tcW w:w="1926" w:type="dxa"/>
            <w:vMerge/>
            <w:tcBorders>
              <w:top w:val="single" w:sz="4" w:space="0" w:color="000000"/>
              <w:left w:val="single" w:sz="4" w:space="0" w:color="000000"/>
              <w:bottom w:val="single" w:sz="4" w:space="0" w:color="000000"/>
              <w:right w:val="single" w:sz="4" w:space="0" w:color="000000"/>
            </w:tcBorders>
            <w:vAlign w:val="center"/>
          </w:tcPr>
          <w:p w14:paraId="34C81D2D" w14:textId="77777777" w:rsidR="00FA051E" w:rsidRPr="006013A9" w:rsidRDefault="00FA051E" w:rsidP="006013A9">
            <w:pPr>
              <w:widowControl w:val="0"/>
              <w:pBdr>
                <w:top w:val="nil"/>
                <w:left w:val="nil"/>
                <w:bottom w:val="nil"/>
                <w:right w:val="nil"/>
                <w:between w:val="nil"/>
              </w:pBdr>
              <w:spacing w:line="360" w:lineRule="auto"/>
              <w:rPr>
                <w:rFonts w:asciiTheme="minorHAnsi" w:hAnsiTheme="minorHAnsi" w:cstheme="minorHAnsi"/>
                <w:sz w:val="24"/>
                <w:szCs w:val="24"/>
              </w:rPr>
            </w:pPr>
          </w:p>
        </w:tc>
        <w:tc>
          <w:tcPr>
            <w:tcW w:w="2705" w:type="dxa"/>
            <w:tcBorders>
              <w:top w:val="single" w:sz="4" w:space="0" w:color="000000"/>
              <w:left w:val="single" w:sz="4" w:space="0" w:color="000000"/>
              <w:bottom w:val="single" w:sz="4" w:space="0" w:color="000000"/>
              <w:right w:val="single" w:sz="4" w:space="0" w:color="000000"/>
            </w:tcBorders>
            <w:vAlign w:val="center"/>
          </w:tcPr>
          <w:p w14:paraId="7C1420E2"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Three years old</w:t>
            </w:r>
          </w:p>
        </w:tc>
        <w:tc>
          <w:tcPr>
            <w:tcW w:w="1667" w:type="dxa"/>
            <w:tcBorders>
              <w:top w:val="single" w:sz="4" w:space="0" w:color="000000"/>
              <w:left w:val="single" w:sz="4" w:space="0" w:color="000000"/>
              <w:bottom w:val="single" w:sz="4" w:space="0" w:color="000000"/>
              <w:right w:val="single" w:sz="4" w:space="0" w:color="000000"/>
            </w:tcBorders>
            <w:vAlign w:val="center"/>
          </w:tcPr>
          <w:p w14:paraId="2B3E80A1"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1588 (87.5)</w:t>
            </w:r>
          </w:p>
        </w:tc>
        <w:tc>
          <w:tcPr>
            <w:tcW w:w="1667" w:type="dxa"/>
            <w:vMerge/>
            <w:tcBorders>
              <w:top w:val="single" w:sz="4" w:space="0" w:color="000000"/>
              <w:left w:val="single" w:sz="4" w:space="0" w:color="000000"/>
              <w:bottom w:val="single" w:sz="4" w:space="0" w:color="000000"/>
              <w:right w:val="single" w:sz="4" w:space="0" w:color="000000"/>
            </w:tcBorders>
          </w:tcPr>
          <w:p w14:paraId="17D96427" w14:textId="77777777" w:rsidR="00FA051E" w:rsidRPr="006013A9" w:rsidRDefault="00FA051E" w:rsidP="006013A9">
            <w:pPr>
              <w:widowControl w:val="0"/>
              <w:pBdr>
                <w:top w:val="nil"/>
                <w:left w:val="nil"/>
                <w:bottom w:val="nil"/>
                <w:right w:val="nil"/>
                <w:between w:val="nil"/>
              </w:pBdr>
              <w:spacing w:line="360" w:lineRule="auto"/>
              <w:rPr>
                <w:rFonts w:asciiTheme="minorHAnsi" w:hAnsiTheme="minorHAnsi" w:cstheme="minorHAnsi"/>
                <w:sz w:val="24"/>
                <w:szCs w:val="24"/>
              </w:rPr>
            </w:pPr>
          </w:p>
        </w:tc>
      </w:tr>
      <w:tr w:rsidR="00FA051E" w:rsidRPr="006013A9" w14:paraId="611A0CBA" w14:textId="77777777">
        <w:trPr>
          <w:trHeight w:val="325"/>
        </w:trPr>
        <w:tc>
          <w:tcPr>
            <w:tcW w:w="1926" w:type="dxa"/>
            <w:vMerge/>
            <w:tcBorders>
              <w:top w:val="single" w:sz="4" w:space="0" w:color="000000"/>
              <w:left w:val="single" w:sz="4" w:space="0" w:color="000000"/>
              <w:bottom w:val="single" w:sz="4" w:space="0" w:color="000000"/>
              <w:right w:val="single" w:sz="4" w:space="0" w:color="000000"/>
            </w:tcBorders>
            <w:vAlign w:val="center"/>
          </w:tcPr>
          <w:p w14:paraId="06272D32" w14:textId="77777777" w:rsidR="00FA051E" w:rsidRPr="006013A9" w:rsidRDefault="00FA051E" w:rsidP="006013A9">
            <w:pPr>
              <w:widowControl w:val="0"/>
              <w:pBdr>
                <w:top w:val="nil"/>
                <w:left w:val="nil"/>
                <w:bottom w:val="nil"/>
                <w:right w:val="nil"/>
                <w:between w:val="nil"/>
              </w:pBdr>
              <w:spacing w:line="360" w:lineRule="auto"/>
              <w:rPr>
                <w:rFonts w:asciiTheme="minorHAnsi" w:hAnsiTheme="minorHAnsi" w:cstheme="minorHAnsi"/>
                <w:sz w:val="24"/>
                <w:szCs w:val="24"/>
              </w:rPr>
            </w:pPr>
          </w:p>
        </w:tc>
        <w:tc>
          <w:tcPr>
            <w:tcW w:w="2705" w:type="dxa"/>
            <w:tcBorders>
              <w:top w:val="single" w:sz="4" w:space="0" w:color="000000"/>
              <w:left w:val="single" w:sz="4" w:space="0" w:color="000000"/>
              <w:bottom w:val="single" w:sz="4" w:space="0" w:color="000000"/>
              <w:right w:val="single" w:sz="4" w:space="0" w:color="000000"/>
            </w:tcBorders>
            <w:vAlign w:val="center"/>
          </w:tcPr>
          <w:p w14:paraId="27FD8339"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Four years old</w:t>
            </w:r>
          </w:p>
        </w:tc>
        <w:tc>
          <w:tcPr>
            <w:tcW w:w="1667" w:type="dxa"/>
            <w:tcBorders>
              <w:top w:val="single" w:sz="4" w:space="0" w:color="000000"/>
              <w:left w:val="single" w:sz="4" w:space="0" w:color="000000"/>
              <w:bottom w:val="single" w:sz="4" w:space="0" w:color="000000"/>
              <w:right w:val="single" w:sz="4" w:space="0" w:color="000000"/>
            </w:tcBorders>
            <w:vAlign w:val="center"/>
          </w:tcPr>
          <w:p w14:paraId="439FF40E"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1301 (84.3)</w:t>
            </w:r>
          </w:p>
        </w:tc>
        <w:tc>
          <w:tcPr>
            <w:tcW w:w="1667" w:type="dxa"/>
            <w:vMerge/>
            <w:tcBorders>
              <w:top w:val="single" w:sz="4" w:space="0" w:color="000000"/>
              <w:left w:val="single" w:sz="4" w:space="0" w:color="000000"/>
              <w:bottom w:val="single" w:sz="4" w:space="0" w:color="000000"/>
              <w:right w:val="single" w:sz="4" w:space="0" w:color="000000"/>
            </w:tcBorders>
          </w:tcPr>
          <w:p w14:paraId="6A628876" w14:textId="77777777" w:rsidR="00FA051E" w:rsidRPr="006013A9" w:rsidRDefault="00FA051E" w:rsidP="006013A9">
            <w:pPr>
              <w:widowControl w:val="0"/>
              <w:pBdr>
                <w:top w:val="nil"/>
                <w:left w:val="nil"/>
                <w:bottom w:val="nil"/>
                <w:right w:val="nil"/>
                <w:between w:val="nil"/>
              </w:pBdr>
              <w:spacing w:line="360" w:lineRule="auto"/>
              <w:rPr>
                <w:rFonts w:asciiTheme="minorHAnsi" w:hAnsiTheme="minorHAnsi" w:cstheme="minorHAnsi"/>
                <w:sz w:val="24"/>
                <w:szCs w:val="24"/>
              </w:rPr>
            </w:pPr>
          </w:p>
        </w:tc>
      </w:tr>
      <w:tr w:rsidR="00FA051E" w:rsidRPr="006013A9" w14:paraId="24963753" w14:textId="77777777">
        <w:trPr>
          <w:trHeight w:val="325"/>
        </w:trPr>
        <w:tc>
          <w:tcPr>
            <w:tcW w:w="1926" w:type="dxa"/>
            <w:vMerge/>
            <w:tcBorders>
              <w:top w:val="single" w:sz="4" w:space="0" w:color="000000"/>
              <w:left w:val="single" w:sz="4" w:space="0" w:color="000000"/>
              <w:bottom w:val="single" w:sz="4" w:space="0" w:color="000000"/>
              <w:right w:val="single" w:sz="4" w:space="0" w:color="000000"/>
            </w:tcBorders>
            <w:vAlign w:val="center"/>
          </w:tcPr>
          <w:p w14:paraId="3F67310F" w14:textId="77777777" w:rsidR="00FA051E" w:rsidRPr="006013A9" w:rsidRDefault="00FA051E" w:rsidP="006013A9">
            <w:pPr>
              <w:widowControl w:val="0"/>
              <w:pBdr>
                <w:top w:val="nil"/>
                <w:left w:val="nil"/>
                <w:bottom w:val="nil"/>
                <w:right w:val="nil"/>
                <w:between w:val="nil"/>
              </w:pBdr>
              <w:spacing w:line="360" w:lineRule="auto"/>
              <w:rPr>
                <w:rFonts w:asciiTheme="minorHAnsi" w:hAnsiTheme="minorHAnsi" w:cstheme="minorHAnsi"/>
                <w:sz w:val="24"/>
                <w:szCs w:val="24"/>
              </w:rPr>
            </w:pPr>
          </w:p>
        </w:tc>
        <w:tc>
          <w:tcPr>
            <w:tcW w:w="2705" w:type="dxa"/>
            <w:tcBorders>
              <w:top w:val="single" w:sz="4" w:space="0" w:color="000000"/>
              <w:left w:val="single" w:sz="4" w:space="0" w:color="000000"/>
              <w:bottom w:val="single" w:sz="4" w:space="0" w:color="000000"/>
              <w:right w:val="single" w:sz="4" w:space="0" w:color="000000"/>
            </w:tcBorders>
            <w:vAlign w:val="center"/>
          </w:tcPr>
          <w:p w14:paraId="74D1DF18"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Five years old</w:t>
            </w:r>
          </w:p>
        </w:tc>
        <w:tc>
          <w:tcPr>
            <w:tcW w:w="1667" w:type="dxa"/>
            <w:tcBorders>
              <w:top w:val="single" w:sz="4" w:space="0" w:color="000000"/>
              <w:left w:val="single" w:sz="4" w:space="0" w:color="000000"/>
              <w:bottom w:val="single" w:sz="4" w:space="0" w:color="000000"/>
              <w:right w:val="single" w:sz="4" w:space="0" w:color="000000"/>
            </w:tcBorders>
            <w:vAlign w:val="center"/>
          </w:tcPr>
          <w:p w14:paraId="326882F9"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986.9 (84.2)</w:t>
            </w:r>
          </w:p>
        </w:tc>
        <w:tc>
          <w:tcPr>
            <w:tcW w:w="1667" w:type="dxa"/>
            <w:vMerge/>
            <w:tcBorders>
              <w:top w:val="single" w:sz="4" w:space="0" w:color="000000"/>
              <w:left w:val="single" w:sz="4" w:space="0" w:color="000000"/>
              <w:bottom w:val="single" w:sz="4" w:space="0" w:color="000000"/>
              <w:right w:val="single" w:sz="4" w:space="0" w:color="000000"/>
            </w:tcBorders>
          </w:tcPr>
          <w:p w14:paraId="6E75499E" w14:textId="77777777" w:rsidR="00FA051E" w:rsidRPr="006013A9" w:rsidRDefault="00FA051E" w:rsidP="006013A9">
            <w:pPr>
              <w:widowControl w:val="0"/>
              <w:pBdr>
                <w:top w:val="nil"/>
                <w:left w:val="nil"/>
                <w:bottom w:val="nil"/>
                <w:right w:val="nil"/>
                <w:between w:val="nil"/>
              </w:pBdr>
              <w:spacing w:line="360" w:lineRule="auto"/>
              <w:rPr>
                <w:rFonts w:asciiTheme="minorHAnsi" w:hAnsiTheme="minorHAnsi" w:cstheme="minorHAnsi"/>
                <w:sz w:val="24"/>
                <w:szCs w:val="24"/>
              </w:rPr>
            </w:pPr>
          </w:p>
        </w:tc>
      </w:tr>
      <w:tr w:rsidR="00FA051E" w:rsidRPr="006013A9" w14:paraId="2484E8D5" w14:textId="77777777">
        <w:trPr>
          <w:trHeight w:val="438"/>
        </w:trPr>
        <w:tc>
          <w:tcPr>
            <w:tcW w:w="1926" w:type="dxa"/>
            <w:vMerge w:val="restart"/>
            <w:tcBorders>
              <w:top w:val="single" w:sz="4" w:space="0" w:color="000000"/>
              <w:left w:val="single" w:sz="4" w:space="0" w:color="000000"/>
              <w:bottom w:val="single" w:sz="4" w:space="0" w:color="000000"/>
              <w:right w:val="single" w:sz="4" w:space="0" w:color="000000"/>
            </w:tcBorders>
            <w:vAlign w:val="center"/>
          </w:tcPr>
          <w:p w14:paraId="31D5279F"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Sex of the Child</w:t>
            </w:r>
          </w:p>
        </w:tc>
        <w:tc>
          <w:tcPr>
            <w:tcW w:w="2705" w:type="dxa"/>
            <w:tcBorders>
              <w:top w:val="single" w:sz="4" w:space="0" w:color="000000"/>
              <w:left w:val="single" w:sz="4" w:space="0" w:color="000000"/>
              <w:bottom w:val="single" w:sz="4" w:space="0" w:color="000000"/>
              <w:right w:val="single" w:sz="4" w:space="0" w:color="000000"/>
            </w:tcBorders>
            <w:vAlign w:val="center"/>
          </w:tcPr>
          <w:p w14:paraId="595DC8A4"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Male</w:t>
            </w:r>
          </w:p>
        </w:tc>
        <w:tc>
          <w:tcPr>
            <w:tcW w:w="1667" w:type="dxa"/>
            <w:tcBorders>
              <w:top w:val="single" w:sz="4" w:space="0" w:color="000000"/>
              <w:left w:val="single" w:sz="4" w:space="0" w:color="000000"/>
              <w:bottom w:val="single" w:sz="4" w:space="0" w:color="000000"/>
              <w:right w:val="single" w:sz="4" w:space="0" w:color="000000"/>
            </w:tcBorders>
            <w:vAlign w:val="center"/>
          </w:tcPr>
          <w:p w14:paraId="7DE71929"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3795 (86.9)</w:t>
            </w:r>
          </w:p>
        </w:tc>
        <w:tc>
          <w:tcPr>
            <w:tcW w:w="1667" w:type="dxa"/>
            <w:vMerge w:val="restart"/>
            <w:tcBorders>
              <w:top w:val="single" w:sz="4" w:space="0" w:color="000000"/>
              <w:left w:val="single" w:sz="4" w:space="0" w:color="000000"/>
              <w:bottom w:val="single" w:sz="4" w:space="0" w:color="000000"/>
              <w:right w:val="single" w:sz="4" w:space="0" w:color="000000"/>
            </w:tcBorders>
          </w:tcPr>
          <w:p w14:paraId="25BD3514" w14:textId="77777777" w:rsidR="00FA051E" w:rsidRPr="006013A9" w:rsidRDefault="00FA051E" w:rsidP="006013A9">
            <w:pPr>
              <w:spacing w:line="360" w:lineRule="auto"/>
              <w:jc w:val="center"/>
              <w:rPr>
                <w:rFonts w:asciiTheme="minorHAnsi" w:hAnsiTheme="minorHAnsi" w:cstheme="minorHAnsi"/>
                <w:sz w:val="24"/>
                <w:szCs w:val="24"/>
              </w:rPr>
            </w:pPr>
          </w:p>
          <w:p w14:paraId="66AA0B6B"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0</w:t>
            </w:r>
          </w:p>
        </w:tc>
      </w:tr>
      <w:tr w:rsidR="00FA051E" w:rsidRPr="006013A9" w14:paraId="3FCC467B" w14:textId="77777777">
        <w:trPr>
          <w:trHeight w:val="325"/>
        </w:trPr>
        <w:tc>
          <w:tcPr>
            <w:tcW w:w="1926" w:type="dxa"/>
            <w:vMerge/>
            <w:tcBorders>
              <w:top w:val="single" w:sz="4" w:space="0" w:color="000000"/>
              <w:left w:val="single" w:sz="4" w:space="0" w:color="000000"/>
              <w:bottom w:val="single" w:sz="4" w:space="0" w:color="000000"/>
              <w:right w:val="single" w:sz="4" w:space="0" w:color="000000"/>
            </w:tcBorders>
            <w:vAlign w:val="center"/>
          </w:tcPr>
          <w:p w14:paraId="19E4E881" w14:textId="77777777" w:rsidR="00FA051E" w:rsidRPr="006013A9" w:rsidRDefault="00FA051E" w:rsidP="006013A9">
            <w:pPr>
              <w:widowControl w:val="0"/>
              <w:pBdr>
                <w:top w:val="nil"/>
                <w:left w:val="nil"/>
                <w:bottom w:val="nil"/>
                <w:right w:val="nil"/>
                <w:between w:val="nil"/>
              </w:pBdr>
              <w:spacing w:line="360" w:lineRule="auto"/>
              <w:rPr>
                <w:rFonts w:asciiTheme="minorHAnsi" w:hAnsiTheme="minorHAnsi" w:cstheme="minorHAnsi"/>
                <w:sz w:val="24"/>
                <w:szCs w:val="24"/>
              </w:rPr>
            </w:pPr>
          </w:p>
        </w:tc>
        <w:tc>
          <w:tcPr>
            <w:tcW w:w="2705" w:type="dxa"/>
            <w:tcBorders>
              <w:top w:val="single" w:sz="4" w:space="0" w:color="000000"/>
              <w:left w:val="single" w:sz="4" w:space="0" w:color="000000"/>
              <w:bottom w:val="single" w:sz="4" w:space="0" w:color="000000"/>
              <w:right w:val="single" w:sz="4" w:space="0" w:color="000000"/>
            </w:tcBorders>
            <w:vAlign w:val="center"/>
          </w:tcPr>
          <w:p w14:paraId="7DB86E62"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Female</w:t>
            </w:r>
          </w:p>
        </w:tc>
        <w:tc>
          <w:tcPr>
            <w:tcW w:w="1667" w:type="dxa"/>
            <w:tcBorders>
              <w:top w:val="single" w:sz="4" w:space="0" w:color="000000"/>
              <w:left w:val="single" w:sz="4" w:space="0" w:color="000000"/>
              <w:bottom w:val="single" w:sz="4" w:space="0" w:color="000000"/>
              <w:right w:val="single" w:sz="4" w:space="0" w:color="000000"/>
            </w:tcBorders>
            <w:vAlign w:val="center"/>
          </w:tcPr>
          <w:p w14:paraId="276F976B"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3716 (87.3)</w:t>
            </w:r>
          </w:p>
        </w:tc>
        <w:tc>
          <w:tcPr>
            <w:tcW w:w="1667" w:type="dxa"/>
            <w:vMerge/>
            <w:tcBorders>
              <w:top w:val="single" w:sz="4" w:space="0" w:color="000000"/>
              <w:left w:val="single" w:sz="4" w:space="0" w:color="000000"/>
              <w:bottom w:val="single" w:sz="4" w:space="0" w:color="000000"/>
              <w:right w:val="single" w:sz="4" w:space="0" w:color="000000"/>
            </w:tcBorders>
          </w:tcPr>
          <w:p w14:paraId="7F10BA69" w14:textId="77777777" w:rsidR="00FA051E" w:rsidRPr="006013A9" w:rsidRDefault="00FA051E" w:rsidP="006013A9">
            <w:pPr>
              <w:widowControl w:val="0"/>
              <w:pBdr>
                <w:top w:val="nil"/>
                <w:left w:val="nil"/>
                <w:bottom w:val="nil"/>
                <w:right w:val="nil"/>
                <w:between w:val="nil"/>
              </w:pBdr>
              <w:spacing w:line="360" w:lineRule="auto"/>
              <w:rPr>
                <w:rFonts w:asciiTheme="minorHAnsi" w:hAnsiTheme="minorHAnsi" w:cstheme="minorHAnsi"/>
                <w:sz w:val="24"/>
                <w:szCs w:val="24"/>
              </w:rPr>
            </w:pPr>
          </w:p>
        </w:tc>
      </w:tr>
      <w:tr w:rsidR="00FA051E" w:rsidRPr="006013A9" w14:paraId="1BF5B489" w14:textId="77777777">
        <w:trPr>
          <w:trHeight w:val="438"/>
        </w:trPr>
        <w:tc>
          <w:tcPr>
            <w:tcW w:w="1926" w:type="dxa"/>
            <w:vMerge w:val="restart"/>
            <w:tcBorders>
              <w:top w:val="single" w:sz="4" w:space="0" w:color="000000"/>
              <w:left w:val="single" w:sz="4" w:space="0" w:color="000000"/>
              <w:bottom w:val="single" w:sz="4" w:space="0" w:color="000000"/>
              <w:right w:val="single" w:sz="4" w:space="0" w:color="000000"/>
            </w:tcBorders>
            <w:vAlign w:val="center"/>
          </w:tcPr>
          <w:p w14:paraId="1AB8ABBC"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Type of place of residence</w:t>
            </w:r>
          </w:p>
        </w:tc>
        <w:tc>
          <w:tcPr>
            <w:tcW w:w="2705" w:type="dxa"/>
            <w:tcBorders>
              <w:top w:val="single" w:sz="4" w:space="0" w:color="000000"/>
              <w:left w:val="single" w:sz="4" w:space="0" w:color="000000"/>
              <w:bottom w:val="single" w:sz="4" w:space="0" w:color="000000"/>
              <w:right w:val="single" w:sz="4" w:space="0" w:color="000000"/>
            </w:tcBorders>
            <w:vAlign w:val="center"/>
          </w:tcPr>
          <w:p w14:paraId="39A116FA"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Urban</w:t>
            </w:r>
          </w:p>
        </w:tc>
        <w:tc>
          <w:tcPr>
            <w:tcW w:w="1667" w:type="dxa"/>
            <w:tcBorders>
              <w:top w:val="single" w:sz="4" w:space="0" w:color="000000"/>
              <w:left w:val="single" w:sz="4" w:space="0" w:color="000000"/>
              <w:bottom w:val="single" w:sz="4" w:space="0" w:color="000000"/>
              <w:right w:val="single" w:sz="4" w:space="0" w:color="000000"/>
            </w:tcBorders>
            <w:vAlign w:val="center"/>
          </w:tcPr>
          <w:p w14:paraId="73FB39D4"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1743 (84.3)</w:t>
            </w:r>
          </w:p>
        </w:tc>
        <w:tc>
          <w:tcPr>
            <w:tcW w:w="1667" w:type="dxa"/>
            <w:vMerge w:val="restart"/>
            <w:tcBorders>
              <w:top w:val="single" w:sz="4" w:space="0" w:color="000000"/>
              <w:left w:val="single" w:sz="4" w:space="0" w:color="000000"/>
              <w:bottom w:val="single" w:sz="4" w:space="0" w:color="000000"/>
              <w:right w:val="single" w:sz="4" w:space="0" w:color="000000"/>
            </w:tcBorders>
          </w:tcPr>
          <w:p w14:paraId="07E65F06" w14:textId="77777777" w:rsidR="00FA051E" w:rsidRPr="006013A9" w:rsidRDefault="00FA051E" w:rsidP="006013A9">
            <w:pPr>
              <w:spacing w:line="360" w:lineRule="auto"/>
              <w:jc w:val="center"/>
              <w:rPr>
                <w:rFonts w:asciiTheme="minorHAnsi" w:hAnsiTheme="minorHAnsi" w:cstheme="minorHAnsi"/>
                <w:sz w:val="24"/>
                <w:szCs w:val="24"/>
              </w:rPr>
            </w:pPr>
          </w:p>
          <w:p w14:paraId="2BD816F6"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1.4</w:t>
            </w:r>
          </w:p>
        </w:tc>
      </w:tr>
      <w:tr w:rsidR="00FA051E" w:rsidRPr="006013A9" w14:paraId="445548EA" w14:textId="77777777">
        <w:trPr>
          <w:trHeight w:val="325"/>
        </w:trPr>
        <w:tc>
          <w:tcPr>
            <w:tcW w:w="1926" w:type="dxa"/>
            <w:vMerge/>
            <w:tcBorders>
              <w:top w:val="single" w:sz="4" w:space="0" w:color="000000"/>
              <w:left w:val="single" w:sz="4" w:space="0" w:color="000000"/>
              <w:bottom w:val="single" w:sz="4" w:space="0" w:color="000000"/>
              <w:right w:val="single" w:sz="4" w:space="0" w:color="000000"/>
            </w:tcBorders>
            <w:vAlign w:val="center"/>
          </w:tcPr>
          <w:p w14:paraId="3C1BA517" w14:textId="77777777" w:rsidR="00FA051E" w:rsidRPr="006013A9" w:rsidRDefault="00FA051E" w:rsidP="006013A9">
            <w:pPr>
              <w:widowControl w:val="0"/>
              <w:pBdr>
                <w:top w:val="nil"/>
                <w:left w:val="nil"/>
                <w:bottom w:val="nil"/>
                <w:right w:val="nil"/>
                <w:between w:val="nil"/>
              </w:pBdr>
              <w:spacing w:line="360" w:lineRule="auto"/>
              <w:rPr>
                <w:rFonts w:asciiTheme="minorHAnsi" w:hAnsiTheme="minorHAnsi" w:cstheme="minorHAnsi"/>
                <w:sz w:val="24"/>
                <w:szCs w:val="24"/>
              </w:rPr>
            </w:pPr>
          </w:p>
        </w:tc>
        <w:tc>
          <w:tcPr>
            <w:tcW w:w="2705" w:type="dxa"/>
            <w:tcBorders>
              <w:top w:val="single" w:sz="4" w:space="0" w:color="000000"/>
              <w:left w:val="single" w:sz="4" w:space="0" w:color="000000"/>
              <w:bottom w:val="single" w:sz="4" w:space="0" w:color="000000"/>
              <w:right w:val="single" w:sz="4" w:space="0" w:color="000000"/>
            </w:tcBorders>
            <w:vAlign w:val="center"/>
          </w:tcPr>
          <w:p w14:paraId="0B993B7A"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Rural</w:t>
            </w:r>
          </w:p>
        </w:tc>
        <w:tc>
          <w:tcPr>
            <w:tcW w:w="1667" w:type="dxa"/>
            <w:tcBorders>
              <w:top w:val="single" w:sz="4" w:space="0" w:color="000000"/>
              <w:left w:val="single" w:sz="4" w:space="0" w:color="000000"/>
              <w:bottom w:val="single" w:sz="4" w:space="0" w:color="000000"/>
              <w:right w:val="single" w:sz="4" w:space="0" w:color="000000"/>
            </w:tcBorders>
            <w:vAlign w:val="center"/>
          </w:tcPr>
          <w:p w14:paraId="108B5BD0"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5674 (88.1)</w:t>
            </w:r>
          </w:p>
        </w:tc>
        <w:tc>
          <w:tcPr>
            <w:tcW w:w="1667" w:type="dxa"/>
            <w:vMerge/>
            <w:tcBorders>
              <w:top w:val="single" w:sz="4" w:space="0" w:color="000000"/>
              <w:left w:val="single" w:sz="4" w:space="0" w:color="000000"/>
              <w:bottom w:val="single" w:sz="4" w:space="0" w:color="000000"/>
              <w:right w:val="single" w:sz="4" w:space="0" w:color="000000"/>
            </w:tcBorders>
          </w:tcPr>
          <w:p w14:paraId="4D4DFFA5" w14:textId="77777777" w:rsidR="00FA051E" w:rsidRPr="006013A9" w:rsidRDefault="00FA051E" w:rsidP="006013A9">
            <w:pPr>
              <w:widowControl w:val="0"/>
              <w:pBdr>
                <w:top w:val="nil"/>
                <w:left w:val="nil"/>
                <w:bottom w:val="nil"/>
                <w:right w:val="nil"/>
                <w:between w:val="nil"/>
              </w:pBdr>
              <w:spacing w:line="360" w:lineRule="auto"/>
              <w:rPr>
                <w:rFonts w:asciiTheme="minorHAnsi" w:hAnsiTheme="minorHAnsi" w:cstheme="minorHAnsi"/>
                <w:sz w:val="24"/>
                <w:szCs w:val="24"/>
              </w:rPr>
            </w:pPr>
          </w:p>
        </w:tc>
      </w:tr>
      <w:tr w:rsidR="00FA051E" w:rsidRPr="006013A9" w14:paraId="0302B5CE" w14:textId="77777777">
        <w:trPr>
          <w:trHeight w:val="473"/>
        </w:trPr>
        <w:tc>
          <w:tcPr>
            <w:tcW w:w="1926" w:type="dxa"/>
            <w:vMerge w:val="restart"/>
            <w:tcBorders>
              <w:top w:val="single" w:sz="4" w:space="0" w:color="000000"/>
              <w:left w:val="single" w:sz="4" w:space="0" w:color="000000"/>
              <w:bottom w:val="single" w:sz="4" w:space="0" w:color="000000"/>
              <w:right w:val="single" w:sz="4" w:space="0" w:color="000000"/>
            </w:tcBorders>
            <w:vAlign w:val="center"/>
          </w:tcPr>
          <w:p w14:paraId="16DB0909"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Highest educational level of Mother’s</w:t>
            </w:r>
          </w:p>
        </w:tc>
        <w:tc>
          <w:tcPr>
            <w:tcW w:w="2705" w:type="dxa"/>
            <w:tcBorders>
              <w:top w:val="single" w:sz="4" w:space="0" w:color="000000"/>
              <w:left w:val="single" w:sz="4" w:space="0" w:color="000000"/>
              <w:bottom w:val="single" w:sz="4" w:space="0" w:color="000000"/>
              <w:right w:val="single" w:sz="4" w:space="0" w:color="000000"/>
            </w:tcBorders>
            <w:vAlign w:val="center"/>
          </w:tcPr>
          <w:p w14:paraId="6BF65171"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No education</w:t>
            </w:r>
          </w:p>
        </w:tc>
        <w:tc>
          <w:tcPr>
            <w:tcW w:w="1667" w:type="dxa"/>
            <w:tcBorders>
              <w:top w:val="single" w:sz="4" w:space="0" w:color="000000"/>
              <w:left w:val="single" w:sz="4" w:space="0" w:color="000000"/>
              <w:bottom w:val="single" w:sz="4" w:space="0" w:color="000000"/>
              <w:right w:val="single" w:sz="4" w:space="0" w:color="000000"/>
            </w:tcBorders>
            <w:vAlign w:val="center"/>
          </w:tcPr>
          <w:p w14:paraId="639F5E93"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2772 (90.8)</w:t>
            </w:r>
          </w:p>
        </w:tc>
        <w:tc>
          <w:tcPr>
            <w:tcW w:w="1667" w:type="dxa"/>
            <w:vMerge w:val="restart"/>
            <w:tcBorders>
              <w:top w:val="single" w:sz="4" w:space="0" w:color="000000"/>
              <w:left w:val="single" w:sz="4" w:space="0" w:color="000000"/>
              <w:bottom w:val="single" w:sz="4" w:space="0" w:color="000000"/>
              <w:right w:val="single" w:sz="4" w:space="0" w:color="000000"/>
            </w:tcBorders>
          </w:tcPr>
          <w:p w14:paraId="73FC176C" w14:textId="77777777" w:rsidR="00FA051E" w:rsidRPr="006013A9" w:rsidRDefault="00FA051E" w:rsidP="006013A9">
            <w:pPr>
              <w:spacing w:line="360" w:lineRule="auto"/>
              <w:jc w:val="center"/>
              <w:rPr>
                <w:rFonts w:asciiTheme="minorHAnsi" w:hAnsiTheme="minorHAnsi" w:cstheme="minorHAnsi"/>
                <w:sz w:val="24"/>
                <w:szCs w:val="24"/>
              </w:rPr>
            </w:pPr>
          </w:p>
          <w:p w14:paraId="291B8B43" w14:textId="77777777" w:rsidR="00FA051E" w:rsidRPr="006013A9" w:rsidRDefault="00FA051E" w:rsidP="006013A9">
            <w:pPr>
              <w:spacing w:line="360" w:lineRule="auto"/>
              <w:jc w:val="center"/>
              <w:rPr>
                <w:rFonts w:asciiTheme="minorHAnsi" w:hAnsiTheme="minorHAnsi" w:cstheme="minorHAnsi"/>
                <w:sz w:val="24"/>
                <w:szCs w:val="24"/>
              </w:rPr>
            </w:pPr>
          </w:p>
          <w:p w14:paraId="20BA5B17" w14:textId="77777777" w:rsidR="00FA051E" w:rsidRPr="006013A9" w:rsidRDefault="00FA051E" w:rsidP="006013A9">
            <w:pPr>
              <w:spacing w:line="360" w:lineRule="auto"/>
              <w:jc w:val="center"/>
              <w:rPr>
                <w:rFonts w:asciiTheme="minorHAnsi" w:hAnsiTheme="minorHAnsi" w:cstheme="minorHAnsi"/>
                <w:sz w:val="24"/>
                <w:szCs w:val="24"/>
              </w:rPr>
            </w:pPr>
          </w:p>
          <w:p w14:paraId="28453B5A"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0</w:t>
            </w:r>
          </w:p>
        </w:tc>
      </w:tr>
      <w:tr w:rsidR="00FA051E" w:rsidRPr="006013A9" w14:paraId="16A98AEC" w14:textId="77777777">
        <w:trPr>
          <w:trHeight w:val="325"/>
        </w:trPr>
        <w:tc>
          <w:tcPr>
            <w:tcW w:w="1926" w:type="dxa"/>
            <w:vMerge/>
            <w:tcBorders>
              <w:top w:val="single" w:sz="4" w:space="0" w:color="000000"/>
              <w:left w:val="single" w:sz="4" w:space="0" w:color="000000"/>
              <w:bottom w:val="single" w:sz="4" w:space="0" w:color="000000"/>
              <w:right w:val="single" w:sz="4" w:space="0" w:color="000000"/>
            </w:tcBorders>
            <w:vAlign w:val="center"/>
          </w:tcPr>
          <w:p w14:paraId="1A05459A" w14:textId="77777777" w:rsidR="00FA051E" w:rsidRPr="006013A9" w:rsidRDefault="00FA051E" w:rsidP="006013A9">
            <w:pPr>
              <w:widowControl w:val="0"/>
              <w:pBdr>
                <w:top w:val="nil"/>
                <w:left w:val="nil"/>
                <w:bottom w:val="nil"/>
                <w:right w:val="nil"/>
                <w:between w:val="nil"/>
              </w:pBdr>
              <w:spacing w:line="360" w:lineRule="auto"/>
              <w:rPr>
                <w:rFonts w:asciiTheme="minorHAnsi" w:hAnsiTheme="minorHAnsi" w:cstheme="minorHAnsi"/>
                <w:sz w:val="24"/>
                <w:szCs w:val="24"/>
              </w:rPr>
            </w:pPr>
          </w:p>
        </w:tc>
        <w:tc>
          <w:tcPr>
            <w:tcW w:w="2705" w:type="dxa"/>
            <w:tcBorders>
              <w:top w:val="single" w:sz="4" w:space="0" w:color="000000"/>
              <w:left w:val="single" w:sz="4" w:space="0" w:color="000000"/>
              <w:bottom w:val="single" w:sz="4" w:space="0" w:color="000000"/>
              <w:right w:val="single" w:sz="4" w:space="0" w:color="000000"/>
            </w:tcBorders>
            <w:vAlign w:val="center"/>
          </w:tcPr>
          <w:p w14:paraId="574BED67"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Primary</w:t>
            </w:r>
          </w:p>
        </w:tc>
        <w:tc>
          <w:tcPr>
            <w:tcW w:w="1667" w:type="dxa"/>
            <w:tcBorders>
              <w:top w:val="single" w:sz="4" w:space="0" w:color="000000"/>
              <w:left w:val="single" w:sz="4" w:space="0" w:color="000000"/>
              <w:bottom w:val="single" w:sz="4" w:space="0" w:color="000000"/>
              <w:right w:val="single" w:sz="4" w:space="0" w:color="000000"/>
            </w:tcBorders>
            <w:vAlign w:val="center"/>
          </w:tcPr>
          <w:p w14:paraId="16DF6BB3"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3132 (87.5)</w:t>
            </w:r>
          </w:p>
        </w:tc>
        <w:tc>
          <w:tcPr>
            <w:tcW w:w="1667" w:type="dxa"/>
            <w:vMerge/>
            <w:tcBorders>
              <w:top w:val="single" w:sz="4" w:space="0" w:color="000000"/>
              <w:left w:val="single" w:sz="4" w:space="0" w:color="000000"/>
              <w:bottom w:val="single" w:sz="4" w:space="0" w:color="000000"/>
              <w:right w:val="single" w:sz="4" w:space="0" w:color="000000"/>
            </w:tcBorders>
          </w:tcPr>
          <w:p w14:paraId="14337F5B" w14:textId="77777777" w:rsidR="00FA051E" w:rsidRPr="006013A9" w:rsidRDefault="00FA051E" w:rsidP="006013A9">
            <w:pPr>
              <w:widowControl w:val="0"/>
              <w:pBdr>
                <w:top w:val="nil"/>
                <w:left w:val="nil"/>
                <w:bottom w:val="nil"/>
                <w:right w:val="nil"/>
                <w:between w:val="nil"/>
              </w:pBdr>
              <w:spacing w:line="360" w:lineRule="auto"/>
              <w:rPr>
                <w:rFonts w:asciiTheme="minorHAnsi" w:hAnsiTheme="minorHAnsi" w:cstheme="minorHAnsi"/>
                <w:sz w:val="24"/>
                <w:szCs w:val="24"/>
              </w:rPr>
            </w:pPr>
          </w:p>
        </w:tc>
      </w:tr>
      <w:tr w:rsidR="00FA051E" w:rsidRPr="006013A9" w14:paraId="5005F351" w14:textId="77777777">
        <w:trPr>
          <w:trHeight w:val="325"/>
        </w:trPr>
        <w:tc>
          <w:tcPr>
            <w:tcW w:w="1926" w:type="dxa"/>
            <w:vMerge/>
            <w:tcBorders>
              <w:top w:val="single" w:sz="4" w:space="0" w:color="000000"/>
              <w:left w:val="single" w:sz="4" w:space="0" w:color="000000"/>
              <w:bottom w:val="single" w:sz="4" w:space="0" w:color="000000"/>
              <w:right w:val="single" w:sz="4" w:space="0" w:color="000000"/>
            </w:tcBorders>
            <w:vAlign w:val="center"/>
          </w:tcPr>
          <w:p w14:paraId="01433071" w14:textId="77777777" w:rsidR="00FA051E" w:rsidRPr="006013A9" w:rsidRDefault="00FA051E" w:rsidP="006013A9">
            <w:pPr>
              <w:widowControl w:val="0"/>
              <w:pBdr>
                <w:top w:val="nil"/>
                <w:left w:val="nil"/>
                <w:bottom w:val="nil"/>
                <w:right w:val="nil"/>
                <w:between w:val="nil"/>
              </w:pBdr>
              <w:spacing w:line="360" w:lineRule="auto"/>
              <w:rPr>
                <w:rFonts w:asciiTheme="minorHAnsi" w:hAnsiTheme="minorHAnsi" w:cstheme="minorHAnsi"/>
                <w:sz w:val="24"/>
                <w:szCs w:val="24"/>
              </w:rPr>
            </w:pPr>
          </w:p>
        </w:tc>
        <w:tc>
          <w:tcPr>
            <w:tcW w:w="2705" w:type="dxa"/>
            <w:tcBorders>
              <w:top w:val="single" w:sz="4" w:space="0" w:color="000000"/>
              <w:left w:val="single" w:sz="4" w:space="0" w:color="000000"/>
              <w:bottom w:val="single" w:sz="4" w:space="0" w:color="000000"/>
              <w:right w:val="single" w:sz="4" w:space="0" w:color="000000"/>
            </w:tcBorders>
            <w:vAlign w:val="center"/>
          </w:tcPr>
          <w:p w14:paraId="09A61514"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Secondary</w:t>
            </w:r>
          </w:p>
        </w:tc>
        <w:tc>
          <w:tcPr>
            <w:tcW w:w="1667" w:type="dxa"/>
            <w:tcBorders>
              <w:top w:val="single" w:sz="4" w:space="0" w:color="000000"/>
              <w:left w:val="single" w:sz="4" w:space="0" w:color="000000"/>
              <w:bottom w:val="single" w:sz="4" w:space="0" w:color="000000"/>
              <w:right w:val="single" w:sz="4" w:space="0" w:color="000000"/>
            </w:tcBorders>
            <w:vAlign w:val="center"/>
          </w:tcPr>
          <w:p w14:paraId="43835252"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1412 (80.5)</w:t>
            </w:r>
          </w:p>
        </w:tc>
        <w:tc>
          <w:tcPr>
            <w:tcW w:w="1667" w:type="dxa"/>
            <w:vMerge/>
            <w:tcBorders>
              <w:top w:val="single" w:sz="4" w:space="0" w:color="000000"/>
              <w:left w:val="single" w:sz="4" w:space="0" w:color="000000"/>
              <w:bottom w:val="single" w:sz="4" w:space="0" w:color="000000"/>
              <w:right w:val="single" w:sz="4" w:space="0" w:color="000000"/>
            </w:tcBorders>
          </w:tcPr>
          <w:p w14:paraId="1FF9DFA8" w14:textId="77777777" w:rsidR="00FA051E" w:rsidRPr="006013A9" w:rsidRDefault="00FA051E" w:rsidP="006013A9">
            <w:pPr>
              <w:widowControl w:val="0"/>
              <w:pBdr>
                <w:top w:val="nil"/>
                <w:left w:val="nil"/>
                <w:bottom w:val="nil"/>
                <w:right w:val="nil"/>
                <w:between w:val="nil"/>
              </w:pBdr>
              <w:spacing w:line="360" w:lineRule="auto"/>
              <w:rPr>
                <w:rFonts w:asciiTheme="minorHAnsi" w:hAnsiTheme="minorHAnsi" w:cstheme="minorHAnsi"/>
                <w:sz w:val="24"/>
                <w:szCs w:val="24"/>
              </w:rPr>
            </w:pPr>
          </w:p>
        </w:tc>
      </w:tr>
      <w:tr w:rsidR="00FA051E" w:rsidRPr="006013A9" w14:paraId="1688319E" w14:textId="77777777">
        <w:trPr>
          <w:trHeight w:val="325"/>
        </w:trPr>
        <w:tc>
          <w:tcPr>
            <w:tcW w:w="1926" w:type="dxa"/>
            <w:vMerge/>
            <w:tcBorders>
              <w:top w:val="single" w:sz="4" w:space="0" w:color="000000"/>
              <w:left w:val="single" w:sz="4" w:space="0" w:color="000000"/>
              <w:bottom w:val="single" w:sz="4" w:space="0" w:color="000000"/>
              <w:right w:val="single" w:sz="4" w:space="0" w:color="000000"/>
            </w:tcBorders>
            <w:vAlign w:val="center"/>
          </w:tcPr>
          <w:p w14:paraId="0F54489D" w14:textId="77777777" w:rsidR="00FA051E" w:rsidRPr="006013A9" w:rsidRDefault="00FA051E" w:rsidP="006013A9">
            <w:pPr>
              <w:widowControl w:val="0"/>
              <w:pBdr>
                <w:top w:val="nil"/>
                <w:left w:val="nil"/>
                <w:bottom w:val="nil"/>
                <w:right w:val="nil"/>
                <w:between w:val="nil"/>
              </w:pBdr>
              <w:spacing w:line="360" w:lineRule="auto"/>
              <w:rPr>
                <w:rFonts w:asciiTheme="minorHAnsi" w:hAnsiTheme="minorHAnsi" w:cstheme="minorHAnsi"/>
                <w:sz w:val="24"/>
                <w:szCs w:val="24"/>
              </w:rPr>
            </w:pPr>
          </w:p>
        </w:tc>
        <w:tc>
          <w:tcPr>
            <w:tcW w:w="2705" w:type="dxa"/>
            <w:tcBorders>
              <w:top w:val="single" w:sz="4" w:space="0" w:color="000000"/>
              <w:left w:val="single" w:sz="4" w:space="0" w:color="000000"/>
              <w:bottom w:val="single" w:sz="4" w:space="0" w:color="000000"/>
              <w:right w:val="single" w:sz="4" w:space="0" w:color="000000"/>
            </w:tcBorders>
            <w:vAlign w:val="center"/>
          </w:tcPr>
          <w:p w14:paraId="2F726EE0"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Higher</w:t>
            </w:r>
          </w:p>
        </w:tc>
        <w:tc>
          <w:tcPr>
            <w:tcW w:w="1667" w:type="dxa"/>
            <w:tcBorders>
              <w:top w:val="single" w:sz="4" w:space="0" w:color="000000"/>
              <w:left w:val="single" w:sz="4" w:space="0" w:color="000000"/>
              <w:bottom w:val="single" w:sz="4" w:space="0" w:color="000000"/>
              <w:right w:val="single" w:sz="4" w:space="0" w:color="000000"/>
            </w:tcBorders>
            <w:vAlign w:val="center"/>
          </w:tcPr>
          <w:p w14:paraId="541457EC"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195.4 (82.3)</w:t>
            </w:r>
          </w:p>
        </w:tc>
        <w:tc>
          <w:tcPr>
            <w:tcW w:w="1667" w:type="dxa"/>
            <w:vMerge/>
            <w:tcBorders>
              <w:top w:val="single" w:sz="4" w:space="0" w:color="000000"/>
              <w:left w:val="single" w:sz="4" w:space="0" w:color="000000"/>
              <w:bottom w:val="single" w:sz="4" w:space="0" w:color="000000"/>
              <w:right w:val="single" w:sz="4" w:space="0" w:color="000000"/>
            </w:tcBorders>
          </w:tcPr>
          <w:p w14:paraId="2B7DDCB1" w14:textId="77777777" w:rsidR="00FA051E" w:rsidRPr="006013A9" w:rsidRDefault="00FA051E" w:rsidP="006013A9">
            <w:pPr>
              <w:widowControl w:val="0"/>
              <w:pBdr>
                <w:top w:val="nil"/>
                <w:left w:val="nil"/>
                <w:bottom w:val="nil"/>
                <w:right w:val="nil"/>
                <w:between w:val="nil"/>
              </w:pBdr>
              <w:spacing w:line="360" w:lineRule="auto"/>
              <w:rPr>
                <w:rFonts w:asciiTheme="minorHAnsi" w:hAnsiTheme="minorHAnsi" w:cstheme="minorHAnsi"/>
                <w:sz w:val="24"/>
                <w:szCs w:val="24"/>
              </w:rPr>
            </w:pPr>
          </w:p>
        </w:tc>
      </w:tr>
      <w:tr w:rsidR="00FA051E" w:rsidRPr="006013A9" w14:paraId="3D1E5E3D" w14:textId="77777777">
        <w:trPr>
          <w:trHeight w:val="438"/>
        </w:trPr>
        <w:tc>
          <w:tcPr>
            <w:tcW w:w="1926" w:type="dxa"/>
            <w:vMerge w:val="restart"/>
            <w:tcBorders>
              <w:top w:val="single" w:sz="4" w:space="0" w:color="000000"/>
              <w:left w:val="single" w:sz="4" w:space="0" w:color="000000"/>
              <w:bottom w:val="single" w:sz="4" w:space="0" w:color="000000"/>
              <w:right w:val="single" w:sz="4" w:space="0" w:color="000000"/>
            </w:tcBorders>
            <w:vAlign w:val="center"/>
          </w:tcPr>
          <w:p w14:paraId="01E44089"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Number of children under 5 in the household</w:t>
            </w:r>
          </w:p>
        </w:tc>
        <w:tc>
          <w:tcPr>
            <w:tcW w:w="2705" w:type="dxa"/>
            <w:tcBorders>
              <w:top w:val="single" w:sz="4" w:space="0" w:color="000000"/>
              <w:left w:val="single" w:sz="4" w:space="0" w:color="000000"/>
              <w:bottom w:val="single" w:sz="4" w:space="0" w:color="000000"/>
              <w:right w:val="single" w:sz="4" w:space="0" w:color="000000"/>
            </w:tcBorders>
            <w:vAlign w:val="center"/>
          </w:tcPr>
          <w:p w14:paraId="2C8C7BD9"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One</w:t>
            </w:r>
          </w:p>
        </w:tc>
        <w:tc>
          <w:tcPr>
            <w:tcW w:w="1667" w:type="dxa"/>
            <w:tcBorders>
              <w:top w:val="single" w:sz="4" w:space="0" w:color="000000"/>
              <w:left w:val="single" w:sz="4" w:space="0" w:color="000000"/>
              <w:bottom w:val="single" w:sz="4" w:space="0" w:color="000000"/>
              <w:right w:val="single" w:sz="4" w:space="0" w:color="000000"/>
            </w:tcBorders>
            <w:vAlign w:val="center"/>
          </w:tcPr>
          <w:p w14:paraId="2477F087"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2483 (86.0)</w:t>
            </w:r>
          </w:p>
        </w:tc>
        <w:tc>
          <w:tcPr>
            <w:tcW w:w="1667" w:type="dxa"/>
            <w:vMerge w:val="restart"/>
            <w:tcBorders>
              <w:top w:val="single" w:sz="4" w:space="0" w:color="000000"/>
              <w:left w:val="single" w:sz="4" w:space="0" w:color="000000"/>
              <w:bottom w:val="single" w:sz="4" w:space="0" w:color="000000"/>
              <w:right w:val="single" w:sz="4" w:space="0" w:color="000000"/>
            </w:tcBorders>
          </w:tcPr>
          <w:p w14:paraId="28533A78" w14:textId="77777777" w:rsidR="00FA051E" w:rsidRPr="006013A9" w:rsidRDefault="00FA051E" w:rsidP="006013A9">
            <w:pPr>
              <w:spacing w:line="360" w:lineRule="auto"/>
              <w:jc w:val="center"/>
              <w:rPr>
                <w:rFonts w:asciiTheme="minorHAnsi" w:hAnsiTheme="minorHAnsi" w:cstheme="minorHAnsi"/>
                <w:sz w:val="24"/>
                <w:szCs w:val="24"/>
              </w:rPr>
            </w:pPr>
          </w:p>
          <w:p w14:paraId="1BF6D5C1" w14:textId="77777777" w:rsidR="00FA051E" w:rsidRPr="006013A9" w:rsidRDefault="00FA051E" w:rsidP="006013A9">
            <w:pPr>
              <w:spacing w:line="360" w:lineRule="auto"/>
              <w:jc w:val="center"/>
              <w:rPr>
                <w:rFonts w:asciiTheme="minorHAnsi" w:hAnsiTheme="minorHAnsi" w:cstheme="minorHAnsi"/>
                <w:sz w:val="24"/>
                <w:szCs w:val="24"/>
              </w:rPr>
            </w:pPr>
          </w:p>
          <w:p w14:paraId="6772FD84" w14:textId="77777777" w:rsidR="00FA051E" w:rsidRPr="006013A9" w:rsidRDefault="00FA051E" w:rsidP="006013A9">
            <w:pPr>
              <w:spacing w:line="360" w:lineRule="auto"/>
              <w:jc w:val="center"/>
              <w:rPr>
                <w:rFonts w:asciiTheme="minorHAnsi" w:hAnsiTheme="minorHAnsi" w:cstheme="minorHAnsi"/>
                <w:sz w:val="24"/>
                <w:szCs w:val="24"/>
              </w:rPr>
            </w:pPr>
          </w:p>
          <w:p w14:paraId="417497D4" w14:textId="77777777" w:rsidR="00FA051E" w:rsidRPr="006013A9" w:rsidRDefault="00FA051E" w:rsidP="006013A9">
            <w:pPr>
              <w:spacing w:line="360" w:lineRule="auto"/>
              <w:jc w:val="center"/>
              <w:rPr>
                <w:rFonts w:asciiTheme="minorHAnsi" w:hAnsiTheme="minorHAnsi" w:cstheme="minorHAnsi"/>
                <w:sz w:val="24"/>
                <w:szCs w:val="24"/>
              </w:rPr>
            </w:pPr>
          </w:p>
          <w:p w14:paraId="30F188EB"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0</w:t>
            </w:r>
          </w:p>
        </w:tc>
      </w:tr>
      <w:tr w:rsidR="00FA051E" w:rsidRPr="006013A9" w14:paraId="1C7BBDAE" w14:textId="77777777">
        <w:trPr>
          <w:trHeight w:val="325"/>
        </w:trPr>
        <w:tc>
          <w:tcPr>
            <w:tcW w:w="1926" w:type="dxa"/>
            <w:vMerge/>
            <w:tcBorders>
              <w:top w:val="single" w:sz="4" w:space="0" w:color="000000"/>
              <w:left w:val="single" w:sz="4" w:space="0" w:color="000000"/>
              <w:bottom w:val="single" w:sz="4" w:space="0" w:color="000000"/>
              <w:right w:val="single" w:sz="4" w:space="0" w:color="000000"/>
            </w:tcBorders>
            <w:vAlign w:val="center"/>
          </w:tcPr>
          <w:p w14:paraId="51120CD8" w14:textId="77777777" w:rsidR="00FA051E" w:rsidRPr="006013A9" w:rsidRDefault="00FA051E" w:rsidP="006013A9">
            <w:pPr>
              <w:widowControl w:val="0"/>
              <w:pBdr>
                <w:top w:val="nil"/>
                <w:left w:val="nil"/>
                <w:bottom w:val="nil"/>
                <w:right w:val="nil"/>
                <w:between w:val="nil"/>
              </w:pBdr>
              <w:spacing w:line="360" w:lineRule="auto"/>
              <w:rPr>
                <w:rFonts w:asciiTheme="minorHAnsi" w:hAnsiTheme="minorHAnsi" w:cstheme="minorHAnsi"/>
                <w:sz w:val="24"/>
                <w:szCs w:val="24"/>
              </w:rPr>
            </w:pPr>
          </w:p>
        </w:tc>
        <w:tc>
          <w:tcPr>
            <w:tcW w:w="2705" w:type="dxa"/>
            <w:tcBorders>
              <w:top w:val="single" w:sz="4" w:space="0" w:color="000000"/>
              <w:left w:val="single" w:sz="4" w:space="0" w:color="000000"/>
              <w:bottom w:val="single" w:sz="4" w:space="0" w:color="000000"/>
              <w:right w:val="single" w:sz="4" w:space="0" w:color="000000"/>
            </w:tcBorders>
            <w:vAlign w:val="center"/>
          </w:tcPr>
          <w:p w14:paraId="3C83ADA2"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Two</w:t>
            </w:r>
          </w:p>
        </w:tc>
        <w:tc>
          <w:tcPr>
            <w:tcW w:w="1667" w:type="dxa"/>
            <w:tcBorders>
              <w:top w:val="single" w:sz="4" w:space="0" w:color="000000"/>
              <w:left w:val="single" w:sz="4" w:space="0" w:color="000000"/>
              <w:bottom w:val="single" w:sz="4" w:space="0" w:color="000000"/>
              <w:right w:val="single" w:sz="4" w:space="0" w:color="000000"/>
            </w:tcBorders>
            <w:vAlign w:val="center"/>
          </w:tcPr>
          <w:p w14:paraId="22A900A9"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3042 (89.0)</w:t>
            </w:r>
          </w:p>
        </w:tc>
        <w:tc>
          <w:tcPr>
            <w:tcW w:w="1667" w:type="dxa"/>
            <w:vMerge/>
            <w:tcBorders>
              <w:top w:val="single" w:sz="4" w:space="0" w:color="000000"/>
              <w:left w:val="single" w:sz="4" w:space="0" w:color="000000"/>
              <w:bottom w:val="single" w:sz="4" w:space="0" w:color="000000"/>
              <w:right w:val="single" w:sz="4" w:space="0" w:color="000000"/>
            </w:tcBorders>
          </w:tcPr>
          <w:p w14:paraId="488B20F2" w14:textId="77777777" w:rsidR="00FA051E" w:rsidRPr="006013A9" w:rsidRDefault="00FA051E" w:rsidP="006013A9">
            <w:pPr>
              <w:widowControl w:val="0"/>
              <w:pBdr>
                <w:top w:val="nil"/>
                <w:left w:val="nil"/>
                <w:bottom w:val="nil"/>
                <w:right w:val="nil"/>
                <w:between w:val="nil"/>
              </w:pBdr>
              <w:spacing w:line="360" w:lineRule="auto"/>
              <w:rPr>
                <w:rFonts w:asciiTheme="minorHAnsi" w:hAnsiTheme="minorHAnsi" w:cstheme="minorHAnsi"/>
                <w:sz w:val="24"/>
                <w:szCs w:val="24"/>
              </w:rPr>
            </w:pPr>
          </w:p>
        </w:tc>
      </w:tr>
      <w:tr w:rsidR="00FA051E" w:rsidRPr="006013A9" w14:paraId="4D0EF9B8" w14:textId="77777777">
        <w:trPr>
          <w:trHeight w:val="325"/>
        </w:trPr>
        <w:tc>
          <w:tcPr>
            <w:tcW w:w="1926" w:type="dxa"/>
            <w:vMerge/>
            <w:tcBorders>
              <w:top w:val="single" w:sz="4" w:space="0" w:color="000000"/>
              <w:left w:val="single" w:sz="4" w:space="0" w:color="000000"/>
              <w:bottom w:val="single" w:sz="4" w:space="0" w:color="000000"/>
              <w:right w:val="single" w:sz="4" w:space="0" w:color="000000"/>
            </w:tcBorders>
            <w:vAlign w:val="center"/>
          </w:tcPr>
          <w:p w14:paraId="522886EA" w14:textId="77777777" w:rsidR="00FA051E" w:rsidRPr="006013A9" w:rsidRDefault="00FA051E" w:rsidP="006013A9">
            <w:pPr>
              <w:widowControl w:val="0"/>
              <w:pBdr>
                <w:top w:val="nil"/>
                <w:left w:val="nil"/>
                <w:bottom w:val="nil"/>
                <w:right w:val="nil"/>
                <w:between w:val="nil"/>
              </w:pBdr>
              <w:spacing w:line="360" w:lineRule="auto"/>
              <w:rPr>
                <w:rFonts w:asciiTheme="minorHAnsi" w:hAnsiTheme="minorHAnsi" w:cstheme="minorHAnsi"/>
                <w:sz w:val="24"/>
                <w:szCs w:val="24"/>
              </w:rPr>
            </w:pPr>
          </w:p>
        </w:tc>
        <w:tc>
          <w:tcPr>
            <w:tcW w:w="2705" w:type="dxa"/>
            <w:tcBorders>
              <w:top w:val="single" w:sz="4" w:space="0" w:color="000000"/>
              <w:left w:val="single" w:sz="4" w:space="0" w:color="000000"/>
              <w:bottom w:val="single" w:sz="4" w:space="0" w:color="000000"/>
              <w:right w:val="single" w:sz="4" w:space="0" w:color="000000"/>
            </w:tcBorders>
            <w:vAlign w:val="center"/>
          </w:tcPr>
          <w:p w14:paraId="77CC9C84"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Three</w:t>
            </w:r>
          </w:p>
        </w:tc>
        <w:tc>
          <w:tcPr>
            <w:tcW w:w="1667" w:type="dxa"/>
            <w:tcBorders>
              <w:top w:val="single" w:sz="4" w:space="0" w:color="000000"/>
              <w:left w:val="single" w:sz="4" w:space="0" w:color="000000"/>
              <w:bottom w:val="single" w:sz="4" w:space="0" w:color="000000"/>
              <w:right w:val="single" w:sz="4" w:space="0" w:color="000000"/>
            </w:tcBorders>
            <w:vAlign w:val="center"/>
          </w:tcPr>
          <w:p w14:paraId="7F9D682A"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1159 (85.1)</w:t>
            </w:r>
          </w:p>
        </w:tc>
        <w:tc>
          <w:tcPr>
            <w:tcW w:w="1667" w:type="dxa"/>
            <w:vMerge/>
            <w:tcBorders>
              <w:top w:val="single" w:sz="4" w:space="0" w:color="000000"/>
              <w:left w:val="single" w:sz="4" w:space="0" w:color="000000"/>
              <w:bottom w:val="single" w:sz="4" w:space="0" w:color="000000"/>
              <w:right w:val="single" w:sz="4" w:space="0" w:color="000000"/>
            </w:tcBorders>
          </w:tcPr>
          <w:p w14:paraId="54B208F8" w14:textId="77777777" w:rsidR="00FA051E" w:rsidRPr="006013A9" w:rsidRDefault="00FA051E" w:rsidP="006013A9">
            <w:pPr>
              <w:widowControl w:val="0"/>
              <w:pBdr>
                <w:top w:val="nil"/>
                <w:left w:val="nil"/>
                <w:bottom w:val="nil"/>
                <w:right w:val="nil"/>
                <w:between w:val="nil"/>
              </w:pBdr>
              <w:spacing w:line="360" w:lineRule="auto"/>
              <w:rPr>
                <w:rFonts w:asciiTheme="minorHAnsi" w:hAnsiTheme="minorHAnsi" w:cstheme="minorHAnsi"/>
                <w:sz w:val="24"/>
                <w:szCs w:val="24"/>
              </w:rPr>
            </w:pPr>
          </w:p>
        </w:tc>
      </w:tr>
      <w:tr w:rsidR="00FA051E" w:rsidRPr="006013A9" w14:paraId="3E61FC0D" w14:textId="77777777">
        <w:trPr>
          <w:trHeight w:val="325"/>
        </w:trPr>
        <w:tc>
          <w:tcPr>
            <w:tcW w:w="1926" w:type="dxa"/>
            <w:vMerge/>
            <w:tcBorders>
              <w:top w:val="single" w:sz="4" w:space="0" w:color="000000"/>
              <w:left w:val="single" w:sz="4" w:space="0" w:color="000000"/>
              <w:bottom w:val="single" w:sz="4" w:space="0" w:color="000000"/>
              <w:right w:val="single" w:sz="4" w:space="0" w:color="000000"/>
            </w:tcBorders>
            <w:vAlign w:val="center"/>
          </w:tcPr>
          <w:p w14:paraId="528EE9B3" w14:textId="77777777" w:rsidR="00FA051E" w:rsidRPr="006013A9" w:rsidRDefault="00FA051E" w:rsidP="006013A9">
            <w:pPr>
              <w:widowControl w:val="0"/>
              <w:pBdr>
                <w:top w:val="nil"/>
                <w:left w:val="nil"/>
                <w:bottom w:val="nil"/>
                <w:right w:val="nil"/>
                <w:between w:val="nil"/>
              </w:pBdr>
              <w:spacing w:line="360" w:lineRule="auto"/>
              <w:rPr>
                <w:rFonts w:asciiTheme="minorHAnsi" w:hAnsiTheme="minorHAnsi" w:cstheme="minorHAnsi"/>
                <w:sz w:val="24"/>
                <w:szCs w:val="24"/>
              </w:rPr>
            </w:pPr>
          </w:p>
        </w:tc>
        <w:tc>
          <w:tcPr>
            <w:tcW w:w="2705" w:type="dxa"/>
            <w:tcBorders>
              <w:top w:val="single" w:sz="4" w:space="0" w:color="000000"/>
              <w:left w:val="single" w:sz="4" w:space="0" w:color="000000"/>
              <w:bottom w:val="single" w:sz="4" w:space="0" w:color="000000"/>
              <w:right w:val="single" w:sz="4" w:space="0" w:color="000000"/>
            </w:tcBorders>
            <w:vAlign w:val="center"/>
          </w:tcPr>
          <w:p w14:paraId="4FA85A68"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Four</w:t>
            </w:r>
          </w:p>
        </w:tc>
        <w:tc>
          <w:tcPr>
            <w:tcW w:w="1667" w:type="dxa"/>
            <w:tcBorders>
              <w:top w:val="single" w:sz="4" w:space="0" w:color="000000"/>
              <w:left w:val="single" w:sz="4" w:space="0" w:color="000000"/>
              <w:bottom w:val="single" w:sz="4" w:space="0" w:color="000000"/>
              <w:right w:val="single" w:sz="4" w:space="0" w:color="000000"/>
            </w:tcBorders>
            <w:vAlign w:val="center"/>
          </w:tcPr>
          <w:p w14:paraId="08A13495"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398.9 (85.0)</w:t>
            </w:r>
          </w:p>
        </w:tc>
        <w:tc>
          <w:tcPr>
            <w:tcW w:w="1667" w:type="dxa"/>
            <w:vMerge/>
            <w:tcBorders>
              <w:top w:val="single" w:sz="4" w:space="0" w:color="000000"/>
              <w:left w:val="single" w:sz="4" w:space="0" w:color="000000"/>
              <w:bottom w:val="single" w:sz="4" w:space="0" w:color="000000"/>
              <w:right w:val="single" w:sz="4" w:space="0" w:color="000000"/>
            </w:tcBorders>
          </w:tcPr>
          <w:p w14:paraId="2B6AE1B7" w14:textId="77777777" w:rsidR="00FA051E" w:rsidRPr="006013A9" w:rsidRDefault="00FA051E" w:rsidP="006013A9">
            <w:pPr>
              <w:widowControl w:val="0"/>
              <w:pBdr>
                <w:top w:val="nil"/>
                <w:left w:val="nil"/>
                <w:bottom w:val="nil"/>
                <w:right w:val="nil"/>
                <w:between w:val="nil"/>
              </w:pBdr>
              <w:spacing w:line="360" w:lineRule="auto"/>
              <w:rPr>
                <w:rFonts w:asciiTheme="minorHAnsi" w:hAnsiTheme="minorHAnsi" w:cstheme="minorHAnsi"/>
                <w:sz w:val="24"/>
                <w:szCs w:val="24"/>
              </w:rPr>
            </w:pPr>
          </w:p>
        </w:tc>
      </w:tr>
      <w:tr w:rsidR="00FA051E" w:rsidRPr="006013A9" w14:paraId="3D88C5F1" w14:textId="77777777">
        <w:trPr>
          <w:trHeight w:val="325"/>
        </w:trPr>
        <w:tc>
          <w:tcPr>
            <w:tcW w:w="1926" w:type="dxa"/>
            <w:vMerge/>
            <w:tcBorders>
              <w:top w:val="single" w:sz="4" w:space="0" w:color="000000"/>
              <w:left w:val="single" w:sz="4" w:space="0" w:color="000000"/>
              <w:bottom w:val="single" w:sz="4" w:space="0" w:color="000000"/>
              <w:right w:val="single" w:sz="4" w:space="0" w:color="000000"/>
            </w:tcBorders>
            <w:vAlign w:val="center"/>
          </w:tcPr>
          <w:p w14:paraId="500F5F01" w14:textId="77777777" w:rsidR="00FA051E" w:rsidRPr="006013A9" w:rsidRDefault="00FA051E" w:rsidP="006013A9">
            <w:pPr>
              <w:widowControl w:val="0"/>
              <w:pBdr>
                <w:top w:val="nil"/>
                <w:left w:val="nil"/>
                <w:bottom w:val="nil"/>
                <w:right w:val="nil"/>
                <w:between w:val="nil"/>
              </w:pBdr>
              <w:spacing w:line="360" w:lineRule="auto"/>
              <w:rPr>
                <w:rFonts w:asciiTheme="minorHAnsi" w:hAnsiTheme="minorHAnsi" w:cstheme="minorHAnsi"/>
                <w:sz w:val="24"/>
                <w:szCs w:val="24"/>
              </w:rPr>
            </w:pPr>
          </w:p>
        </w:tc>
        <w:tc>
          <w:tcPr>
            <w:tcW w:w="2705" w:type="dxa"/>
            <w:tcBorders>
              <w:top w:val="single" w:sz="4" w:space="0" w:color="000000"/>
              <w:left w:val="single" w:sz="4" w:space="0" w:color="000000"/>
              <w:bottom w:val="single" w:sz="4" w:space="0" w:color="000000"/>
              <w:right w:val="single" w:sz="4" w:space="0" w:color="000000"/>
            </w:tcBorders>
            <w:vAlign w:val="center"/>
          </w:tcPr>
          <w:p w14:paraId="78BC92DC"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Five or above</w:t>
            </w:r>
          </w:p>
        </w:tc>
        <w:tc>
          <w:tcPr>
            <w:tcW w:w="1667" w:type="dxa"/>
            <w:tcBorders>
              <w:top w:val="single" w:sz="4" w:space="0" w:color="000000"/>
              <w:left w:val="single" w:sz="4" w:space="0" w:color="000000"/>
              <w:bottom w:val="single" w:sz="4" w:space="0" w:color="000000"/>
              <w:right w:val="single" w:sz="4" w:space="0" w:color="000000"/>
            </w:tcBorders>
            <w:vAlign w:val="center"/>
          </w:tcPr>
          <w:p w14:paraId="755AF888"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428 (88.4)</w:t>
            </w:r>
          </w:p>
        </w:tc>
        <w:tc>
          <w:tcPr>
            <w:tcW w:w="1667" w:type="dxa"/>
            <w:vMerge/>
            <w:tcBorders>
              <w:top w:val="single" w:sz="4" w:space="0" w:color="000000"/>
              <w:left w:val="single" w:sz="4" w:space="0" w:color="000000"/>
              <w:bottom w:val="single" w:sz="4" w:space="0" w:color="000000"/>
              <w:right w:val="single" w:sz="4" w:space="0" w:color="000000"/>
            </w:tcBorders>
          </w:tcPr>
          <w:p w14:paraId="3DFD67ED" w14:textId="77777777" w:rsidR="00FA051E" w:rsidRPr="006013A9" w:rsidRDefault="00FA051E" w:rsidP="006013A9">
            <w:pPr>
              <w:widowControl w:val="0"/>
              <w:pBdr>
                <w:top w:val="nil"/>
                <w:left w:val="nil"/>
                <w:bottom w:val="nil"/>
                <w:right w:val="nil"/>
                <w:between w:val="nil"/>
              </w:pBdr>
              <w:spacing w:line="360" w:lineRule="auto"/>
              <w:rPr>
                <w:rFonts w:asciiTheme="minorHAnsi" w:hAnsiTheme="minorHAnsi" w:cstheme="minorHAnsi"/>
                <w:sz w:val="24"/>
                <w:szCs w:val="24"/>
              </w:rPr>
            </w:pPr>
          </w:p>
        </w:tc>
      </w:tr>
      <w:tr w:rsidR="00FA051E" w:rsidRPr="006013A9" w14:paraId="01A3FF3A" w14:textId="77777777">
        <w:trPr>
          <w:trHeight w:val="473"/>
        </w:trPr>
        <w:tc>
          <w:tcPr>
            <w:tcW w:w="1926" w:type="dxa"/>
            <w:vMerge w:val="restart"/>
            <w:tcBorders>
              <w:top w:val="single" w:sz="4" w:space="0" w:color="000000"/>
              <w:left w:val="single" w:sz="4" w:space="0" w:color="000000"/>
              <w:bottom w:val="single" w:sz="4" w:space="0" w:color="000000"/>
              <w:right w:val="single" w:sz="4" w:space="0" w:color="000000"/>
            </w:tcBorders>
            <w:vAlign w:val="center"/>
          </w:tcPr>
          <w:p w14:paraId="431E7608"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Wealth index combined</w:t>
            </w:r>
          </w:p>
        </w:tc>
        <w:tc>
          <w:tcPr>
            <w:tcW w:w="2705" w:type="dxa"/>
            <w:tcBorders>
              <w:top w:val="single" w:sz="4" w:space="0" w:color="000000"/>
              <w:left w:val="single" w:sz="4" w:space="0" w:color="000000"/>
              <w:bottom w:val="single" w:sz="4" w:space="0" w:color="000000"/>
              <w:right w:val="single" w:sz="4" w:space="0" w:color="000000"/>
            </w:tcBorders>
            <w:vAlign w:val="center"/>
          </w:tcPr>
          <w:p w14:paraId="02A2F5B0"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Poorest</w:t>
            </w:r>
          </w:p>
        </w:tc>
        <w:tc>
          <w:tcPr>
            <w:tcW w:w="1667" w:type="dxa"/>
            <w:tcBorders>
              <w:top w:val="single" w:sz="4" w:space="0" w:color="000000"/>
              <w:left w:val="single" w:sz="4" w:space="0" w:color="000000"/>
              <w:bottom w:val="single" w:sz="4" w:space="0" w:color="000000"/>
              <w:right w:val="single" w:sz="4" w:space="0" w:color="000000"/>
            </w:tcBorders>
            <w:vAlign w:val="center"/>
          </w:tcPr>
          <w:p w14:paraId="40B8202D"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1911 (90.9)</w:t>
            </w:r>
          </w:p>
        </w:tc>
        <w:tc>
          <w:tcPr>
            <w:tcW w:w="1667" w:type="dxa"/>
            <w:vMerge w:val="restart"/>
            <w:tcBorders>
              <w:top w:val="single" w:sz="4" w:space="0" w:color="000000"/>
              <w:left w:val="single" w:sz="4" w:space="0" w:color="000000"/>
              <w:bottom w:val="single" w:sz="4" w:space="0" w:color="000000"/>
              <w:right w:val="single" w:sz="4" w:space="0" w:color="000000"/>
            </w:tcBorders>
          </w:tcPr>
          <w:p w14:paraId="72B743E0" w14:textId="77777777" w:rsidR="00FA051E" w:rsidRPr="006013A9" w:rsidRDefault="00FA051E" w:rsidP="006013A9">
            <w:pPr>
              <w:spacing w:line="360" w:lineRule="auto"/>
              <w:jc w:val="center"/>
              <w:rPr>
                <w:rFonts w:asciiTheme="minorHAnsi" w:hAnsiTheme="minorHAnsi" w:cstheme="minorHAnsi"/>
                <w:sz w:val="24"/>
                <w:szCs w:val="24"/>
              </w:rPr>
            </w:pPr>
          </w:p>
          <w:p w14:paraId="7BB3DDEF" w14:textId="77777777" w:rsidR="00FA051E" w:rsidRPr="006013A9" w:rsidRDefault="00FA051E" w:rsidP="006013A9">
            <w:pPr>
              <w:spacing w:line="360" w:lineRule="auto"/>
              <w:jc w:val="center"/>
              <w:rPr>
                <w:rFonts w:asciiTheme="minorHAnsi" w:hAnsiTheme="minorHAnsi" w:cstheme="minorHAnsi"/>
                <w:sz w:val="24"/>
                <w:szCs w:val="24"/>
              </w:rPr>
            </w:pPr>
          </w:p>
          <w:p w14:paraId="3E5619E1" w14:textId="77777777" w:rsidR="00FA051E" w:rsidRPr="006013A9" w:rsidRDefault="00FA051E" w:rsidP="006013A9">
            <w:pPr>
              <w:spacing w:line="360" w:lineRule="auto"/>
              <w:jc w:val="center"/>
              <w:rPr>
                <w:rFonts w:asciiTheme="minorHAnsi" w:hAnsiTheme="minorHAnsi" w:cstheme="minorHAnsi"/>
                <w:sz w:val="24"/>
                <w:szCs w:val="24"/>
              </w:rPr>
            </w:pPr>
          </w:p>
          <w:p w14:paraId="082B908D" w14:textId="77777777" w:rsidR="00FA051E" w:rsidRPr="006013A9" w:rsidRDefault="00FA051E" w:rsidP="006013A9">
            <w:pPr>
              <w:spacing w:line="360" w:lineRule="auto"/>
              <w:jc w:val="center"/>
              <w:rPr>
                <w:rFonts w:asciiTheme="minorHAnsi" w:hAnsiTheme="minorHAnsi" w:cstheme="minorHAnsi"/>
                <w:sz w:val="24"/>
                <w:szCs w:val="24"/>
              </w:rPr>
            </w:pPr>
          </w:p>
          <w:p w14:paraId="0A553376"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0</w:t>
            </w:r>
          </w:p>
        </w:tc>
      </w:tr>
      <w:tr w:rsidR="00FA051E" w:rsidRPr="006013A9" w14:paraId="6722FA6F" w14:textId="77777777">
        <w:trPr>
          <w:trHeight w:val="325"/>
        </w:trPr>
        <w:tc>
          <w:tcPr>
            <w:tcW w:w="1926" w:type="dxa"/>
            <w:vMerge/>
            <w:tcBorders>
              <w:top w:val="single" w:sz="4" w:space="0" w:color="000000"/>
              <w:left w:val="single" w:sz="4" w:space="0" w:color="000000"/>
              <w:bottom w:val="single" w:sz="4" w:space="0" w:color="000000"/>
              <w:right w:val="single" w:sz="4" w:space="0" w:color="000000"/>
            </w:tcBorders>
            <w:vAlign w:val="center"/>
          </w:tcPr>
          <w:p w14:paraId="0B8300E2" w14:textId="77777777" w:rsidR="00FA051E" w:rsidRPr="006013A9" w:rsidRDefault="00FA051E" w:rsidP="006013A9">
            <w:pPr>
              <w:widowControl w:val="0"/>
              <w:pBdr>
                <w:top w:val="nil"/>
                <w:left w:val="nil"/>
                <w:bottom w:val="nil"/>
                <w:right w:val="nil"/>
                <w:between w:val="nil"/>
              </w:pBdr>
              <w:spacing w:line="360" w:lineRule="auto"/>
              <w:rPr>
                <w:rFonts w:asciiTheme="minorHAnsi" w:hAnsiTheme="minorHAnsi" w:cstheme="minorHAnsi"/>
                <w:sz w:val="24"/>
                <w:szCs w:val="24"/>
              </w:rPr>
            </w:pPr>
          </w:p>
        </w:tc>
        <w:tc>
          <w:tcPr>
            <w:tcW w:w="2705" w:type="dxa"/>
            <w:tcBorders>
              <w:top w:val="single" w:sz="4" w:space="0" w:color="000000"/>
              <w:left w:val="single" w:sz="4" w:space="0" w:color="000000"/>
              <w:bottom w:val="single" w:sz="4" w:space="0" w:color="000000"/>
              <w:right w:val="single" w:sz="4" w:space="0" w:color="000000"/>
            </w:tcBorders>
            <w:vAlign w:val="center"/>
          </w:tcPr>
          <w:p w14:paraId="3BC5830B"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Poorer</w:t>
            </w:r>
          </w:p>
        </w:tc>
        <w:tc>
          <w:tcPr>
            <w:tcW w:w="1667" w:type="dxa"/>
            <w:tcBorders>
              <w:top w:val="single" w:sz="4" w:space="0" w:color="000000"/>
              <w:left w:val="single" w:sz="4" w:space="0" w:color="000000"/>
              <w:bottom w:val="single" w:sz="4" w:space="0" w:color="000000"/>
              <w:right w:val="single" w:sz="4" w:space="0" w:color="000000"/>
            </w:tcBorders>
            <w:vAlign w:val="center"/>
          </w:tcPr>
          <w:p w14:paraId="23411108"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1732 (87.2)</w:t>
            </w:r>
          </w:p>
        </w:tc>
        <w:tc>
          <w:tcPr>
            <w:tcW w:w="1667" w:type="dxa"/>
            <w:vMerge/>
            <w:tcBorders>
              <w:top w:val="single" w:sz="4" w:space="0" w:color="000000"/>
              <w:left w:val="single" w:sz="4" w:space="0" w:color="000000"/>
              <w:bottom w:val="single" w:sz="4" w:space="0" w:color="000000"/>
              <w:right w:val="single" w:sz="4" w:space="0" w:color="000000"/>
            </w:tcBorders>
          </w:tcPr>
          <w:p w14:paraId="12371B67" w14:textId="77777777" w:rsidR="00FA051E" w:rsidRPr="006013A9" w:rsidRDefault="00FA051E" w:rsidP="006013A9">
            <w:pPr>
              <w:widowControl w:val="0"/>
              <w:pBdr>
                <w:top w:val="nil"/>
                <w:left w:val="nil"/>
                <w:bottom w:val="nil"/>
                <w:right w:val="nil"/>
                <w:between w:val="nil"/>
              </w:pBdr>
              <w:spacing w:line="360" w:lineRule="auto"/>
              <w:rPr>
                <w:rFonts w:asciiTheme="minorHAnsi" w:hAnsiTheme="minorHAnsi" w:cstheme="minorHAnsi"/>
                <w:sz w:val="24"/>
                <w:szCs w:val="24"/>
              </w:rPr>
            </w:pPr>
          </w:p>
        </w:tc>
      </w:tr>
      <w:tr w:rsidR="00FA051E" w:rsidRPr="006013A9" w14:paraId="4E89DD58" w14:textId="77777777">
        <w:trPr>
          <w:trHeight w:val="325"/>
        </w:trPr>
        <w:tc>
          <w:tcPr>
            <w:tcW w:w="1926" w:type="dxa"/>
            <w:vMerge/>
            <w:tcBorders>
              <w:top w:val="single" w:sz="4" w:space="0" w:color="000000"/>
              <w:left w:val="single" w:sz="4" w:space="0" w:color="000000"/>
              <w:bottom w:val="single" w:sz="4" w:space="0" w:color="000000"/>
              <w:right w:val="single" w:sz="4" w:space="0" w:color="000000"/>
            </w:tcBorders>
            <w:vAlign w:val="center"/>
          </w:tcPr>
          <w:p w14:paraId="43EE611F" w14:textId="77777777" w:rsidR="00FA051E" w:rsidRPr="006013A9" w:rsidRDefault="00FA051E" w:rsidP="006013A9">
            <w:pPr>
              <w:widowControl w:val="0"/>
              <w:pBdr>
                <w:top w:val="nil"/>
                <w:left w:val="nil"/>
                <w:bottom w:val="nil"/>
                <w:right w:val="nil"/>
                <w:between w:val="nil"/>
              </w:pBdr>
              <w:spacing w:line="360" w:lineRule="auto"/>
              <w:rPr>
                <w:rFonts w:asciiTheme="minorHAnsi" w:hAnsiTheme="minorHAnsi" w:cstheme="minorHAnsi"/>
                <w:sz w:val="24"/>
                <w:szCs w:val="24"/>
              </w:rPr>
            </w:pPr>
          </w:p>
        </w:tc>
        <w:tc>
          <w:tcPr>
            <w:tcW w:w="2705" w:type="dxa"/>
            <w:tcBorders>
              <w:top w:val="single" w:sz="4" w:space="0" w:color="000000"/>
              <w:left w:val="single" w:sz="4" w:space="0" w:color="000000"/>
              <w:bottom w:val="single" w:sz="4" w:space="0" w:color="000000"/>
              <w:right w:val="single" w:sz="4" w:space="0" w:color="000000"/>
            </w:tcBorders>
            <w:vAlign w:val="center"/>
          </w:tcPr>
          <w:p w14:paraId="2B10B236"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Middle</w:t>
            </w:r>
          </w:p>
        </w:tc>
        <w:tc>
          <w:tcPr>
            <w:tcW w:w="1667" w:type="dxa"/>
            <w:tcBorders>
              <w:top w:val="single" w:sz="4" w:space="0" w:color="000000"/>
              <w:left w:val="single" w:sz="4" w:space="0" w:color="000000"/>
              <w:bottom w:val="single" w:sz="4" w:space="0" w:color="000000"/>
              <w:right w:val="single" w:sz="4" w:space="0" w:color="000000"/>
            </w:tcBorders>
            <w:vAlign w:val="center"/>
          </w:tcPr>
          <w:p w14:paraId="3A919430"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1663 (86.8)</w:t>
            </w:r>
          </w:p>
        </w:tc>
        <w:tc>
          <w:tcPr>
            <w:tcW w:w="1667" w:type="dxa"/>
            <w:vMerge/>
            <w:tcBorders>
              <w:top w:val="single" w:sz="4" w:space="0" w:color="000000"/>
              <w:left w:val="single" w:sz="4" w:space="0" w:color="000000"/>
              <w:bottom w:val="single" w:sz="4" w:space="0" w:color="000000"/>
              <w:right w:val="single" w:sz="4" w:space="0" w:color="000000"/>
            </w:tcBorders>
          </w:tcPr>
          <w:p w14:paraId="7DEED5B8" w14:textId="77777777" w:rsidR="00FA051E" w:rsidRPr="006013A9" w:rsidRDefault="00FA051E" w:rsidP="006013A9">
            <w:pPr>
              <w:widowControl w:val="0"/>
              <w:pBdr>
                <w:top w:val="nil"/>
                <w:left w:val="nil"/>
                <w:bottom w:val="nil"/>
                <w:right w:val="nil"/>
                <w:between w:val="nil"/>
              </w:pBdr>
              <w:spacing w:line="360" w:lineRule="auto"/>
              <w:rPr>
                <w:rFonts w:asciiTheme="minorHAnsi" w:hAnsiTheme="minorHAnsi" w:cstheme="minorHAnsi"/>
                <w:sz w:val="24"/>
                <w:szCs w:val="24"/>
              </w:rPr>
            </w:pPr>
          </w:p>
        </w:tc>
      </w:tr>
      <w:tr w:rsidR="00FA051E" w:rsidRPr="006013A9" w14:paraId="1D6A8377" w14:textId="77777777">
        <w:trPr>
          <w:trHeight w:val="325"/>
        </w:trPr>
        <w:tc>
          <w:tcPr>
            <w:tcW w:w="1926" w:type="dxa"/>
            <w:vMerge/>
            <w:tcBorders>
              <w:top w:val="single" w:sz="4" w:space="0" w:color="000000"/>
              <w:left w:val="single" w:sz="4" w:space="0" w:color="000000"/>
              <w:bottom w:val="single" w:sz="4" w:space="0" w:color="000000"/>
              <w:right w:val="single" w:sz="4" w:space="0" w:color="000000"/>
            </w:tcBorders>
            <w:vAlign w:val="center"/>
          </w:tcPr>
          <w:p w14:paraId="19FD4938" w14:textId="77777777" w:rsidR="00FA051E" w:rsidRPr="006013A9" w:rsidRDefault="00FA051E" w:rsidP="006013A9">
            <w:pPr>
              <w:widowControl w:val="0"/>
              <w:pBdr>
                <w:top w:val="nil"/>
                <w:left w:val="nil"/>
                <w:bottom w:val="nil"/>
                <w:right w:val="nil"/>
                <w:between w:val="nil"/>
              </w:pBdr>
              <w:spacing w:line="360" w:lineRule="auto"/>
              <w:rPr>
                <w:rFonts w:asciiTheme="minorHAnsi" w:hAnsiTheme="minorHAnsi" w:cstheme="minorHAnsi"/>
                <w:sz w:val="24"/>
                <w:szCs w:val="24"/>
              </w:rPr>
            </w:pPr>
          </w:p>
        </w:tc>
        <w:tc>
          <w:tcPr>
            <w:tcW w:w="2705" w:type="dxa"/>
            <w:tcBorders>
              <w:top w:val="single" w:sz="4" w:space="0" w:color="000000"/>
              <w:left w:val="single" w:sz="4" w:space="0" w:color="000000"/>
              <w:bottom w:val="single" w:sz="4" w:space="0" w:color="000000"/>
              <w:right w:val="single" w:sz="4" w:space="0" w:color="000000"/>
            </w:tcBorders>
            <w:vAlign w:val="center"/>
          </w:tcPr>
          <w:p w14:paraId="24EEB16D"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Richer</w:t>
            </w:r>
          </w:p>
        </w:tc>
        <w:tc>
          <w:tcPr>
            <w:tcW w:w="1667" w:type="dxa"/>
            <w:tcBorders>
              <w:top w:val="single" w:sz="4" w:space="0" w:color="000000"/>
              <w:left w:val="single" w:sz="4" w:space="0" w:color="000000"/>
              <w:bottom w:val="single" w:sz="4" w:space="0" w:color="000000"/>
              <w:right w:val="single" w:sz="4" w:space="0" w:color="000000"/>
            </w:tcBorders>
            <w:vAlign w:val="center"/>
          </w:tcPr>
          <w:p w14:paraId="74197265"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1283 (84.4)</w:t>
            </w:r>
          </w:p>
        </w:tc>
        <w:tc>
          <w:tcPr>
            <w:tcW w:w="1667" w:type="dxa"/>
            <w:vMerge/>
            <w:tcBorders>
              <w:top w:val="single" w:sz="4" w:space="0" w:color="000000"/>
              <w:left w:val="single" w:sz="4" w:space="0" w:color="000000"/>
              <w:bottom w:val="single" w:sz="4" w:space="0" w:color="000000"/>
              <w:right w:val="single" w:sz="4" w:space="0" w:color="000000"/>
            </w:tcBorders>
          </w:tcPr>
          <w:p w14:paraId="0F4677B1" w14:textId="77777777" w:rsidR="00FA051E" w:rsidRPr="006013A9" w:rsidRDefault="00FA051E" w:rsidP="006013A9">
            <w:pPr>
              <w:widowControl w:val="0"/>
              <w:pBdr>
                <w:top w:val="nil"/>
                <w:left w:val="nil"/>
                <w:bottom w:val="nil"/>
                <w:right w:val="nil"/>
                <w:between w:val="nil"/>
              </w:pBdr>
              <w:spacing w:line="360" w:lineRule="auto"/>
              <w:rPr>
                <w:rFonts w:asciiTheme="minorHAnsi" w:hAnsiTheme="minorHAnsi" w:cstheme="minorHAnsi"/>
                <w:sz w:val="24"/>
                <w:szCs w:val="24"/>
              </w:rPr>
            </w:pPr>
          </w:p>
        </w:tc>
      </w:tr>
      <w:tr w:rsidR="00FA051E" w:rsidRPr="006013A9" w14:paraId="1B396EE6" w14:textId="77777777">
        <w:trPr>
          <w:trHeight w:val="325"/>
        </w:trPr>
        <w:tc>
          <w:tcPr>
            <w:tcW w:w="1926" w:type="dxa"/>
            <w:vMerge/>
            <w:tcBorders>
              <w:top w:val="single" w:sz="4" w:space="0" w:color="000000"/>
              <w:left w:val="single" w:sz="4" w:space="0" w:color="000000"/>
              <w:bottom w:val="single" w:sz="4" w:space="0" w:color="000000"/>
              <w:right w:val="single" w:sz="4" w:space="0" w:color="000000"/>
            </w:tcBorders>
            <w:vAlign w:val="center"/>
          </w:tcPr>
          <w:p w14:paraId="1A422E9F" w14:textId="77777777" w:rsidR="00FA051E" w:rsidRPr="006013A9" w:rsidRDefault="00FA051E" w:rsidP="006013A9">
            <w:pPr>
              <w:widowControl w:val="0"/>
              <w:pBdr>
                <w:top w:val="nil"/>
                <w:left w:val="nil"/>
                <w:bottom w:val="nil"/>
                <w:right w:val="nil"/>
                <w:between w:val="nil"/>
              </w:pBdr>
              <w:spacing w:line="360" w:lineRule="auto"/>
              <w:rPr>
                <w:rFonts w:asciiTheme="minorHAnsi" w:hAnsiTheme="minorHAnsi" w:cstheme="minorHAnsi"/>
                <w:sz w:val="24"/>
                <w:szCs w:val="24"/>
              </w:rPr>
            </w:pPr>
          </w:p>
        </w:tc>
        <w:tc>
          <w:tcPr>
            <w:tcW w:w="2705" w:type="dxa"/>
            <w:tcBorders>
              <w:top w:val="single" w:sz="4" w:space="0" w:color="000000"/>
              <w:left w:val="single" w:sz="4" w:space="0" w:color="000000"/>
              <w:bottom w:val="single" w:sz="4" w:space="0" w:color="000000"/>
              <w:right w:val="single" w:sz="4" w:space="0" w:color="000000"/>
            </w:tcBorders>
            <w:vAlign w:val="center"/>
          </w:tcPr>
          <w:p w14:paraId="78033AB0"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Richest</w:t>
            </w:r>
          </w:p>
        </w:tc>
        <w:tc>
          <w:tcPr>
            <w:tcW w:w="1667" w:type="dxa"/>
            <w:tcBorders>
              <w:top w:val="single" w:sz="4" w:space="0" w:color="000000"/>
              <w:left w:val="single" w:sz="4" w:space="0" w:color="000000"/>
              <w:bottom w:val="single" w:sz="4" w:space="0" w:color="000000"/>
              <w:right w:val="single" w:sz="4" w:space="0" w:color="000000"/>
            </w:tcBorders>
            <w:vAlign w:val="center"/>
          </w:tcPr>
          <w:p w14:paraId="2EEF633B" w14:textId="77777777" w:rsidR="00FA051E" w:rsidRPr="006013A9" w:rsidRDefault="00000000" w:rsidP="006013A9">
            <w:pPr>
              <w:spacing w:line="360" w:lineRule="auto"/>
              <w:jc w:val="center"/>
              <w:rPr>
                <w:rFonts w:asciiTheme="minorHAnsi" w:hAnsiTheme="minorHAnsi" w:cstheme="minorHAnsi"/>
                <w:sz w:val="24"/>
                <w:szCs w:val="24"/>
              </w:rPr>
            </w:pPr>
            <w:r w:rsidRPr="006013A9">
              <w:rPr>
                <w:rFonts w:asciiTheme="minorHAnsi" w:hAnsiTheme="minorHAnsi" w:cstheme="minorHAnsi"/>
                <w:sz w:val="24"/>
                <w:szCs w:val="24"/>
              </w:rPr>
              <w:t>922 (83.7)</w:t>
            </w:r>
          </w:p>
        </w:tc>
        <w:tc>
          <w:tcPr>
            <w:tcW w:w="1667" w:type="dxa"/>
            <w:vMerge/>
            <w:tcBorders>
              <w:top w:val="single" w:sz="4" w:space="0" w:color="000000"/>
              <w:left w:val="single" w:sz="4" w:space="0" w:color="000000"/>
              <w:bottom w:val="single" w:sz="4" w:space="0" w:color="000000"/>
              <w:right w:val="single" w:sz="4" w:space="0" w:color="000000"/>
            </w:tcBorders>
          </w:tcPr>
          <w:p w14:paraId="30BE9A7D" w14:textId="77777777" w:rsidR="00FA051E" w:rsidRPr="006013A9" w:rsidRDefault="00FA051E" w:rsidP="006013A9">
            <w:pPr>
              <w:widowControl w:val="0"/>
              <w:pBdr>
                <w:top w:val="nil"/>
                <w:left w:val="nil"/>
                <w:bottom w:val="nil"/>
                <w:right w:val="nil"/>
                <w:between w:val="nil"/>
              </w:pBdr>
              <w:spacing w:line="360" w:lineRule="auto"/>
              <w:rPr>
                <w:rFonts w:asciiTheme="minorHAnsi" w:hAnsiTheme="minorHAnsi" w:cstheme="minorHAnsi"/>
                <w:sz w:val="24"/>
                <w:szCs w:val="24"/>
              </w:rPr>
            </w:pPr>
          </w:p>
        </w:tc>
      </w:tr>
    </w:tbl>
    <w:p w14:paraId="05603DF5" w14:textId="77777777" w:rsidR="00FA051E" w:rsidRPr="006013A9" w:rsidRDefault="00FA051E" w:rsidP="006013A9">
      <w:pPr>
        <w:spacing w:line="360" w:lineRule="auto"/>
        <w:jc w:val="both"/>
        <w:rPr>
          <w:rFonts w:asciiTheme="minorHAnsi" w:hAnsiTheme="minorHAnsi" w:cstheme="minorHAnsi"/>
          <w:sz w:val="24"/>
          <w:szCs w:val="24"/>
        </w:rPr>
      </w:pPr>
    </w:p>
    <w:p w14:paraId="58358FA8" w14:textId="77777777" w:rsidR="00FA051E" w:rsidRPr="006013A9" w:rsidRDefault="00FA051E" w:rsidP="006013A9">
      <w:pPr>
        <w:spacing w:line="360" w:lineRule="auto"/>
        <w:jc w:val="both"/>
        <w:rPr>
          <w:rFonts w:asciiTheme="minorHAnsi" w:hAnsiTheme="minorHAnsi" w:cstheme="minorHAnsi"/>
          <w:sz w:val="24"/>
          <w:szCs w:val="24"/>
        </w:rPr>
      </w:pPr>
    </w:p>
    <w:p w14:paraId="19D50DF4" w14:textId="77777777" w:rsidR="00FA051E" w:rsidRPr="006013A9" w:rsidRDefault="00FA051E" w:rsidP="006013A9">
      <w:pPr>
        <w:spacing w:line="360" w:lineRule="auto"/>
        <w:rPr>
          <w:rFonts w:asciiTheme="minorHAnsi" w:hAnsiTheme="minorHAnsi" w:cstheme="minorHAnsi"/>
          <w:b/>
          <w:color w:val="000000"/>
          <w:sz w:val="24"/>
          <w:szCs w:val="24"/>
          <w:highlight w:val="white"/>
        </w:rPr>
      </w:pPr>
    </w:p>
    <w:p w14:paraId="1D850F07" w14:textId="77777777" w:rsidR="00FA051E" w:rsidRPr="006013A9" w:rsidRDefault="00FA051E" w:rsidP="006013A9">
      <w:pPr>
        <w:spacing w:line="360" w:lineRule="auto"/>
        <w:jc w:val="both"/>
        <w:rPr>
          <w:rFonts w:asciiTheme="minorHAnsi" w:hAnsiTheme="minorHAnsi" w:cstheme="minorHAnsi"/>
          <w:b/>
          <w:color w:val="000000"/>
          <w:sz w:val="24"/>
          <w:szCs w:val="24"/>
          <w:highlight w:val="white"/>
        </w:rPr>
      </w:pPr>
    </w:p>
    <w:p w14:paraId="149E3AAA" w14:textId="77777777" w:rsidR="00FA051E" w:rsidRPr="006013A9" w:rsidRDefault="00FA051E" w:rsidP="006013A9">
      <w:pPr>
        <w:spacing w:line="360" w:lineRule="auto"/>
        <w:jc w:val="both"/>
        <w:rPr>
          <w:rFonts w:asciiTheme="minorHAnsi" w:hAnsiTheme="minorHAnsi" w:cstheme="minorHAnsi"/>
          <w:b/>
          <w:sz w:val="24"/>
          <w:szCs w:val="24"/>
        </w:rPr>
      </w:pPr>
    </w:p>
    <w:p w14:paraId="153D4B4D" w14:textId="77777777" w:rsidR="00FA051E" w:rsidRPr="006013A9" w:rsidRDefault="00000000" w:rsidP="006013A9">
      <w:pPr>
        <w:spacing w:line="360" w:lineRule="auto"/>
        <w:jc w:val="center"/>
        <w:rPr>
          <w:rFonts w:asciiTheme="minorHAnsi" w:hAnsiTheme="minorHAnsi" w:cstheme="minorHAnsi"/>
          <w:b/>
          <w:sz w:val="24"/>
          <w:szCs w:val="24"/>
        </w:rPr>
      </w:pPr>
      <w:r w:rsidRPr="006013A9">
        <w:rPr>
          <w:rFonts w:asciiTheme="minorHAnsi" w:hAnsiTheme="minorHAnsi" w:cstheme="minorHAnsi"/>
          <w:b/>
          <w:sz w:val="24"/>
          <w:szCs w:val="24"/>
        </w:rPr>
        <w:t>Figures 1 -12</w:t>
      </w:r>
    </w:p>
    <w:p w14:paraId="6B7E7DA5" w14:textId="77777777" w:rsidR="00FA051E" w:rsidRDefault="00FA051E" w:rsidP="006013A9">
      <w:pPr>
        <w:spacing w:line="360" w:lineRule="auto"/>
        <w:rPr>
          <w:rFonts w:asciiTheme="minorHAnsi" w:hAnsiTheme="minorHAnsi" w:cstheme="minorHAnsi"/>
          <w:b/>
          <w:sz w:val="24"/>
          <w:szCs w:val="24"/>
        </w:rPr>
      </w:pPr>
    </w:p>
    <w:p w14:paraId="093F8D26" w14:textId="77777777" w:rsidR="006013A9" w:rsidRDefault="006013A9" w:rsidP="006013A9">
      <w:pPr>
        <w:spacing w:line="360" w:lineRule="auto"/>
        <w:rPr>
          <w:rFonts w:asciiTheme="minorHAnsi" w:hAnsiTheme="minorHAnsi" w:cstheme="minorHAnsi"/>
          <w:b/>
          <w:sz w:val="24"/>
          <w:szCs w:val="24"/>
        </w:rPr>
      </w:pPr>
    </w:p>
    <w:p w14:paraId="0DA337BE" w14:textId="77777777" w:rsidR="006013A9" w:rsidRPr="006013A9" w:rsidRDefault="006013A9" w:rsidP="006013A9">
      <w:pPr>
        <w:spacing w:line="360" w:lineRule="auto"/>
        <w:rPr>
          <w:rFonts w:asciiTheme="minorHAnsi" w:hAnsiTheme="minorHAnsi" w:cstheme="minorHAnsi"/>
          <w:b/>
          <w:sz w:val="24"/>
          <w:szCs w:val="24"/>
        </w:rPr>
      </w:pPr>
    </w:p>
    <w:p w14:paraId="6EA71761" w14:textId="77777777" w:rsidR="00FA051E" w:rsidRPr="006013A9" w:rsidRDefault="00FA051E" w:rsidP="006013A9">
      <w:pPr>
        <w:spacing w:line="360" w:lineRule="auto"/>
        <w:rPr>
          <w:rFonts w:asciiTheme="minorHAnsi" w:hAnsiTheme="minorHAnsi" w:cstheme="minorHAnsi"/>
          <w:b/>
          <w:sz w:val="24"/>
          <w:szCs w:val="24"/>
        </w:rPr>
      </w:pPr>
    </w:p>
    <w:p w14:paraId="1B38C892" w14:textId="77777777" w:rsidR="00FA051E" w:rsidRPr="006013A9" w:rsidRDefault="00000000" w:rsidP="006013A9">
      <w:pPr>
        <w:spacing w:line="360" w:lineRule="auto"/>
        <w:rPr>
          <w:rFonts w:asciiTheme="minorHAnsi" w:hAnsiTheme="minorHAnsi" w:cstheme="minorHAnsi"/>
          <w:b/>
          <w:sz w:val="24"/>
          <w:szCs w:val="24"/>
        </w:rPr>
      </w:pPr>
      <w:r w:rsidRPr="006013A9">
        <w:rPr>
          <w:rFonts w:asciiTheme="minorHAnsi" w:hAnsiTheme="minorHAnsi" w:cstheme="minorHAnsi"/>
          <w:b/>
          <w:sz w:val="24"/>
          <w:szCs w:val="24"/>
        </w:rPr>
        <w:t>Figure 1:</w:t>
      </w:r>
      <w:r w:rsidRPr="006013A9">
        <w:rPr>
          <w:rFonts w:asciiTheme="minorHAnsi" w:hAnsiTheme="minorHAnsi" w:cstheme="minorHAnsi"/>
          <w:sz w:val="24"/>
          <w:szCs w:val="24"/>
        </w:rPr>
        <w:t xml:space="preserve"> The outcome variables extraction procedure</w:t>
      </w:r>
    </w:p>
    <w:p w14:paraId="6C7344E8" w14:textId="77777777" w:rsidR="00FA051E" w:rsidRPr="006013A9" w:rsidRDefault="00000000" w:rsidP="006013A9">
      <w:pPr>
        <w:spacing w:line="360" w:lineRule="auto"/>
        <w:rPr>
          <w:rFonts w:asciiTheme="minorHAnsi" w:hAnsiTheme="minorHAnsi" w:cstheme="minorHAnsi"/>
          <w:b/>
          <w:sz w:val="24"/>
          <w:szCs w:val="24"/>
        </w:rPr>
      </w:pPr>
      <w:r w:rsidRPr="006013A9">
        <w:rPr>
          <w:rFonts w:asciiTheme="minorHAnsi" w:hAnsiTheme="minorHAnsi" w:cstheme="minorHAnsi"/>
          <w:b/>
          <w:noProof/>
          <w:sz w:val="24"/>
          <w:szCs w:val="24"/>
        </w:rPr>
        <w:drawing>
          <wp:inline distT="0" distB="0" distL="0" distR="0" wp14:anchorId="2335BB58" wp14:editId="5F60E7CC">
            <wp:extent cx="5934710" cy="4425315"/>
            <wp:effectExtent l="0" t="0" r="0" b="0"/>
            <wp:docPr id="196611125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934710" cy="4425315"/>
                    </a:xfrm>
                    <a:prstGeom prst="rect">
                      <a:avLst/>
                    </a:prstGeom>
                    <a:ln/>
                  </pic:spPr>
                </pic:pic>
              </a:graphicData>
            </a:graphic>
          </wp:inline>
        </w:drawing>
      </w:r>
    </w:p>
    <w:p w14:paraId="1D275725" w14:textId="77777777" w:rsidR="00FA051E" w:rsidRPr="006013A9" w:rsidRDefault="00FA051E" w:rsidP="006013A9">
      <w:pPr>
        <w:spacing w:line="360" w:lineRule="auto"/>
        <w:rPr>
          <w:rFonts w:asciiTheme="minorHAnsi" w:hAnsiTheme="minorHAnsi" w:cstheme="minorHAnsi"/>
          <w:b/>
          <w:sz w:val="24"/>
          <w:szCs w:val="24"/>
        </w:rPr>
      </w:pPr>
    </w:p>
    <w:p w14:paraId="0946D86C" w14:textId="77777777" w:rsidR="00FA051E" w:rsidRPr="006013A9" w:rsidRDefault="00FA051E" w:rsidP="006013A9">
      <w:pPr>
        <w:spacing w:line="360" w:lineRule="auto"/>
        <w:rPr>
          <w:rFonts w:asciiTheme="minorHAnsi" w:hAnsiTheme="minorHAnsi" w:cstheme="minorHAnsi"/>
          <w:b/>
          <w:sz w:val="24"/>
          <w:szCs w:val="24"/>
        </w:rPr>
      </w:pPr>
    </w:p>
    <w:p w14:paraId="7DE960A0" w14:textId="77777777" w:rsidR="00FA051E" w:rsidRPr="006013A9" w:rsidRDefault="00FA051E" w:rsidP="006013A9">
      <w:pPr>
        <w:spacing w:line="360" w:lineRule="auto"/>
        <w:rPr>
          <w:rFonts w:asciiTheme="minorHAnsi" w:hAnsiTheme="minorHAnsi" w:cstheme="minorHAnsi"/>
          <w:b/>
          <w:sz w:val="24"/>
          <w:szCs w:val="24"/>
        </w:rPr>
      </w:pPr>
    </w:p>
    <w:p w14:paraId="7D2CDF92" w14:textId="77777777" w:rsidR="00FA051E" w:rsidRPr="006013A9" w:rsidRDefault="00FA051E" w:rsidP="006013A9">
      <w:pPr>
        <w:spacing w:line="360" w:lineRule="auto"/>
        <w:rPr>
          <w:rFonts w:asciiTheme="minorHAnsi" w:hAnsiTheme="minorHAnsi" w:cstheme="minorHAnsi"/>
          <w:b/>
          <w:sz w:val="24"/>
          <w:szCs w:val="24"/>
        </w:rPr>
      </w:pPr>
    </w:p>
    <w:p w14:paraId="3D89D136" w14:textId="77777777" w:rsidR="00FA051E" w:rsidRPr="006013A9" w:rsidRDefault="00FA051E" w:rsidP="006013A9">
      <w:pPr>
        <w:spacing w:line="360" w:lineRule="auto"/>
        <w:rPr>
          <w:rFonts w:asciiTheme="minorHAnsi" w:hAnsiTheme="minorHAnsi" w:cstheme="minorHAnsi"/>
          <w:b/>
          <w:sz w:val="24"/>
          <w:szCs w:val="24"/>
        </w:rPr>
      </w:pPr>
    </w:p>
    <w:p w14:paraId="6B2BD11E" w14:textId="77777777" w:rsidR="00FA051E" w:rsidRPr="006013A9" w:rsidRDefault="00FA051E" w:rsidP="006013A9">
      <w:pPr>
        <w:spacing w:line="360" w:lineRule="auto"/>
        <w:rPr>
          <w:rFonts w:asciiTheme="minorHAnsi" w:hAnsiTheme="minorHAnsi" w:cstheme="minorHAnsi"/>
          <w:b/>
          <w:sz w:val="24"/>
          <w:szCs w:val="24"/>
        </w:rPr>
      </w:pPr>
    </w:p>
    <w:p w14:paraId="0B025733" w14:textId="77777777" w:rsidR="00FA051E" w:rsidRPr="006013A9" w:rsidRDefault="00FA051E" w:rsidP="006013A9">
      <w:pPr>
        <w:spacing w:line="360" w:lineRule="auto"/>
        <w:rPr>
          <w:rFonts w:asciiTheme="minorHAnsi" w:hAnsiTheme="minorHAnsi" w:cstheme="minorHAnsi"/>
          <w:b/>
          <w:sz w:val="24"/>
          <w:szCs w:val="24"/>
        </w:rPr>
      </w:pPr>
    </w:p>
    <w:p w14:paraId="73D7F732" w14:textId="77777777" w:rsidR="00FA051E" w:rsidRPr="006013A9" w:rsidRDefault="00FA051E" w:rsidP="006013A9">
      <w:pPr>
        <w:spacing w:line="360" w:lineRule="auto"/>
        <w:rPr>
          <w:rFonts w:asciiTheme="minorHAnsi" w:hAnsiTheme="minorHAnsi" w:cstheme="minorHAnsi"/>
          <w:b/>
          <w:sz w:val="24"/>
          <w:szCs w:val="24"/>
        </w:rPr>
      </w:pPr>
    </w:p>
    <w:p w14:paraId="3F3337CB" w14:textId="77777777" w:rsidR="00FA051E" w:rsidRPr="006013A9" w:rsidRDefault="00FA051E" w:rsidP="006013A9">
      <w:pPr>
        <w:spacing w:line="360" w:lineRule="auto"/>
        <w:rPr>
          <w:rFonts w:asciiTheme="minorHAnsi" w:hAnsiTheme="minorHAnsi" w:cstheme="minorHAnsi"/>
          <w:b/>
          <w:sz w:val="24"/>
          <w:szCs w:val="24"/>
        </w:rPr>
      </w:pPr>
    </w:p>
    <w:p w14:paraId="2AF03FB0" w14:textId="77777777" w:rsidR="00FA051E" w:rsidRPr="006013A9" w:rsidRDefault="00FA051E" w:rsidP="006013A9">
      <w:pPr>
        <w:spacing w:line="360" w:lineRule="auto"/>
        <w:rPr>
          <w:rFonts w:asciiTheme="minorHAnsi" w:hAnsiTheme="minorHAnsi" w:cstheme="minorHAnsi"/>
          <w:b/>
          <w:sz w:val="24"/>
          <w:szCs w:val="24"/>
        </w:rPr>
      </w:pPr>
    </w:p>
    <w:p w14:paraId="5DC80DB7" w14:textId="77777777" w:rsidR="00FA051E" w:rsidRPr="006013A9" w:rsidRDefault="00FA051E" w:rsidP="006013A9">
      <w:pPr>
        <w:spacing w:line="360" w:lineRule="auto"/>
        <w:rPr>
          <w:rFonts w:asciiTheme="minorHAnsi" w:hAnsiTheme="minorHAnsi" w:cstheme="minorHAnsi"/>
          <w:b/>
          <w:sz w:val="24"/>
          <w:szCs w:val="24"/>
        </w:rPr>
      </w:pPr>
    </w:p>
    <w:p w14:paraId="5EC309F5" w14:textId="77777777" w:rsidR="00FA051E" w:rsidRPr="006013A9" w:rsidRDefault="00000000" w:rsidP="006013A9">
      <w:pPr>
        <w:spacing w:line="360" w:lineRule="auto"/>
        <w:rPr>
          <w:rFonts w:asciiTheme="minorHAnsi" w:hAnsiTheme="minorHAnsi" w:cstheme="minorHAnsi"/>
          <w:b/>
          <w:sz w:val="24"/>
          <w:szCs w:val="24"/>
        </w:rPr>
      </w:pPr>
      <w:r w:rsidRPr="006013A9">
        <w:rPr>
          <w:rFonts w:asciiTheme="minorHAnsi" w:hAnsiTheme="minorHAnsi" w:cstheme="minorHAnsi"/>
          <w:b/>
          <w:sz w:val="24"/>
          <w:szCs w:val="24"/>
        </w:rPr>
        <w:t xml:space="preserve">Figure 2 </w:t>
      </w:r>
      <w:r w:rsidRPr="006013A9">
        <w:rPr>
          <w:rFonts w:asciiTheme="minorHAnsi" w:hAnsiTheme="minorHAnsi" w:cstheme="minorHAnsi"/>
          <w:sz w:val="24"/>
          <w:szCs w:val="24"/>
        </w:rPr>
        <w:t>The Overall Prevalence of Qualified Prescription of Antimalarial from Qualified Sources in 19 LMICs.</w:t>
      </w:r>
    </w:p>
    <w:p w14:paraId="7B61EC18" w14:textId="77777777" w:rsidR="00FA051E" w:rsidRPr="006013A9" w:rsidRDefault="00000000" w:rsidP="006013A9">
      <w:pPr>
        <w:spacing w:line="360" w:lineRule="auto"/>
        <w:rPr>
          <w:rFonts w:asciiTheme="minorHAnsi" w:hAnsiTheme="minorHAnsi" w:cstheme="minorHAnsi"/>
          <w:b/>
          <w:sz w:val="24"/>
          <w:szCs w:val="24"/>
        </w:rPr>
      </w:pPr>
      <w:r w:rsidRPr="006013A9">
        <w:rPr>
          <w:rFonts w:asciiTheme="minorHAnsi" w:hAnsiTheme="minorHAnsi" w:cstheme="minorHAnsi"/>
          <w:b/>
          <w:noProof/>
          <w:sz w:val="24"/>
          <w:szCs w:val="24"/>
        </w:rPr>
        <w:drawing>
          <wp:inline distT="0" distB="0" distL="0" distR="0" wp14:anchorId="23A96C3B" wp14:editId="35A9D539">
            <wp:extent cx="5934710" cy="4589145"/>
            <wp:effectExtent l="0" t="0" r="0" b="0"/>
            <wp:docPr id="196611125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934710" cy="4589145"/>
                    </a:xfrm>
                    <a:prstGeom prst="rect">
                      <a:avLst/>
                    </a:prstGeom>
                    <a:ln/>
                  </pic:spPr>
                </pic:pic>
              </a:graphicData>
            </a:graphic>
          </wp:inline>
        </w:drawing>
      </w:r>
    </w:p>
    <w:p w14:paraId="76AB4ABA" w14:textId="77777777" w:rsidR="00FA051E" w:rsidRPr="006013A9" w:rsidRDefault="00FA051E" w:rsidP="006013A9">
      <w:pPr>
        <w:spacing w:line="360" w:lineRule="auto"/>
        <w:rPr>
          <w:rFonts w:asciiTheme="minorHAnsi" w:hAnsiTheme="minorHAnsi" w:cstheme="minorHAnsi"/>
          <w:sz w:val="24"/>
          <w:szCs w:val="24"/>
        </w:rPr>
      </w:pPr>
    </w:p>
    <w:p w14:paraId="245EC512" w14:textId="77777777" w:rsidR="00FA051E" w:rsidRPr="006013A9" w:rsidRDefault="00FA051E" w:rsidP="006013A9">
      <w:pPr>
        <w:spacing w:line="360" w:lineRule="auto"/>
        <w:rPr>
          <w:rFonts w:asciiTheme="minorHAnsi" w:hAnsiTheme="minorHAnsi" w:cstheme="minorHAnsi"/>
          <w:sz w:val="24"/>
          <w:szCs w:val="24"/>
        </w:rPr>
      </w:pPr>
    </w:p>
    <w:p w14:paraId="62BB14FC" w14:textId="77777777" w:rsidR="00FA051E" w:rsidRPr="006013A9" w:rsidRDefault="00FA051E" w:rsidP="006013A9">
      <w:pPr>
        <w:spacing w:line="360" w:lineRule="auto"/>
        <w:rPr>
          <w:rFonts w:asciiTheme="minorHAnsi" w:hAnsiTheme="minorHAnsi" w:cstheme="minorHAnsi"/>
          <w:b/>
          <w:sz w:val="24"/>
          <w:szCs w:val="24"/>
        </w:rPr>
      </w:pPr>
    </w:p>
    <w:p w14:paraId="3E20F265" w14:textId="77777777" w:rsidR="00FA051E" w:rsidRPr="006013A9" w:rsidRDefault="00FA051E" w:rsidP="006013A9">
      <w:pPr>
        <w:spacing w:line="360" w:lineRule="auto"/>
        <w:ind w:firstLine="720"/>
        <w:rPr>
          <w:rFonts w:asciiTheme="minorHAnsi" w:hAnsiTheme="minorHAnsi" w:cstheme="minorHAnsi"/>
          <w:b/>
          <w:sz w:val="24"/>
          <w:szCs w:val="24"/>
        </w:rPr>
      </w:pPr>
    </w:p>
    <w:p w14:paraId="10FFE748" w14:textId="77777777" w:rsidR="00FA051E" w:rsidRPr="006013A9" w:rsidRDefault="00FA051E" w:rsidP="006013A9">
      <w:pPr>
        <w:spacing w:line="360" w:lineRule="auto"/>
        <w:ind w:firstLine="720"/>
        <w:rPr>
          <w:rFonts w:asciiTheme="minorHAnsi" w:hAnsiTheme="minorHAnsi" w:cstheme="minorHAnsi"/>
          <w:b/>
          <w:sz w:val="24"/>
          <w:szCs w:val="24"/>
        </w:rPr>
      </w:pPr>
    </w:p>
    <w:p w14:paraId="44587FC9" w14:textId="77777777" w:rsidR="00FA051E" w:rsidRPr="006013A9" w:rsidRDefault="00FA051E" w:rsidP="006013A9">
      <w:pPr>
        <w:spacing w:line="360" w:lineRule="auto"/>
        <w:ind w:firstLine="720"/>
        <w:rPr>
          <w:rFonts w:asciiTheme="minorHAnsi" w:hAnsiTheme="minorHAnsi" w:cstheme="minorHAnsi"/>
          <w:b/>
          <w:sz w:val="24"/>
          <w:szCs w:val="24"/>
        </w:rPr>
      </w:pPr>
    </w:p>
    <w:p w14:paraId="122B1891" w14:textId="77777777" w:rsidR="00FA051E" w:rsidRPr="006013A9" w:rsidRDefault="00FA051E" w:rsidP="006013A9">
      <w:pPr>
        <w:spacing w:line="360" w:lineRule="auto"/>
        <w:ind w:firstLine="720"/>
        <w:rPr>
          <w:rFonts w:asciiTheme="minorHAnsi" w:hAnsiTheme="minorHAnsi" w:cstheme="minorHAnsi"/>
          <w:b/>
          <w:sz w:val="24"/>
          <w:szCs w:val="24"/>
        </w:rPr>
      </w:pPr>
    </w:p>
    <w:p w14:paraId="1A5A1E49" w14:textId="77777777" w:rsidR="00FA051E" w:rsidRPr="006013A9" w:rsidRDefault="00FA051E" w:rsidP="006013A9">
      <w:pPr>
        <w:spacing w:line="360" w:lineRule="auto"/>
        <w:ind w:firstLine="720"/>
        <w:rPr>
          <w:rFonts w:asciiTheme="minorHAnsi" w:hAnsiTheme="minorHAnsi" w:cstheme="minorHAnsi"/>
          <w:b/>
          <w:sz w:val="24"/>
          <w:szCs w:val="24"/>
        </w:rPr>
      </w:pPr>
    </w:p>
    <w:p w14:paraId="0E48A56C" w14:textId="77777777" w:rsidR="00FA051E" w:rsidRPr="006013A9" w:rsidRDefault="00FA051E" w:rsidP="006013A9">
      <w:pPr>
        <w:spacing w:line="360" w:lineRule="auto"/>
        <w:ind w:firstLine="720"/>
        <w:rPr>
          <w:rFonts w:asciiTheme="minorHAnsi" w:hAnsiTheme="minorHAnsi" w:cstheme="minorHAnsi"/>
          <w:b/>
          <w:sz w:val="24"/>
          <w:szCs w:val="24"/>
        </w:rPr>
      </w:pPr>
    </w:p>
    <w:p w14:paraId="13FEDDFA" w14:textId="77777777" w:rsidR="00FA051E" w:rsidRPr="006013A9" w:rsidRDefault="00FA051E" w:rsidP="006013A9">
      <w:pPr>
        <w:spacing w:line="360" w:lineRule="auto"/>
        <w:rPr>
          <w:rFonts w:asciiTheme="minorHAnsi" w:hAnsiTheme="minorHAnsi" w:cstheme="minorHAnsi"/>
          <w:b/>
          <w:sz w:val="24"/>
          <w:szCs w:val="24"/>
        </w:rPr>
      </w:pPr>
    </w:p>
    <w:p w14:paraId="33968D13" w14:textId="77777777" w:rsidR="00FA051E" w:rsidRPr="006013A9" w:rsidRDefault="00000000" w:rsidP="006013A9">
      <w:pPr>
        <w:spacing w:line="360" w:lineRule="auto"/>
        <w:rPr>
          <w:rFonts w:asciiTheme="minorHAnsi" w:hAnsiTheme="minorHAnsi" w:cstheme="minorHAnsi"/>
          <w:b/>
          <w:sz w:val="24"/>
          <w:szCs w:val="24"/>
        </w:rPr>
      </w:pPr>
      <w:r w:rsidRPr="006013A9">
        <w:rPr>
          <w:rFonts w:asciiTheme="minorHAnsi" w:hAnsiTheme="minorHAnsi" w:cstheme="minorHAnsi"/>
          <w:b/>
          <w:sz w:val="24"/>
          <w:szCs w:val="24"/>
        </w:rPr>
        <w:t xml:space="preserve">Figure 3: </w:t>
      </w:r>
      <w:r w:rsidRPr="006013A9">
        <w:rPr>
          <w:rFonts w:asciiTheme="minorHAnsi" w:hAnsiTheme="minorHAnsi" w:cstheme="minorHAnsi"/>
          <w:sz w:val="24"/>
          <w:szCs w:val="24"/>
        </w:rPr>
        <w:t>Region-wise Prevalence of Qualified Prescription of Antimalarial from Qualified Sources in Angola</w:t>
      </w:r>
    </w:p>
    <w:p w14:paraId="31AECFCB" w14:textId="77777777" w:rsidR="00FA051E" w:rsidRPr="006013A9" w:rsidRDefault="00000000" w:rsidP="006013A9">
      <w:pPr>
        <w:spacing w:line="360" w:lineRule="auto"/>
        <w:ind w:firstLine="720"/>
        <w:rPr>
          <w:rFonts w:asciiTheme="minorHAnsi" w:hAnsiTheme="minorHAnsi" w:cstheme="minorHAnsi"/>
          <w:b/>
          <w:sz w:val="24"/>
          <w:szCs w:val="24"/>
        </w:rPr>
      </w:pPr>
      <w:r w:rsidRPr="006013A9">
        <w:rPr>
          <w:rFonts w:asciiTheme="minorHAnsi" w:hAnsiTheme="minorHAnsi" w:cstheme="minorHAnsi"/>
          <w:b/>
          <w:noProof/>
          <w:sz w:val="24"/>
          <w:szCs w:val="24"/>
        </w:rPr>
        <w:drawing>
          <wp:inline distT="0" distB="0" distL="0" distR="0" wp14:anchorId="4F65B19D" wp14:editId="0B5BBFEF">
            <wp:extent cx="5934710" cy="4589145"/>
            <wp:effectExtent l="0" t="0" r="0" b="0"/>
            <wp:docPr id="196611125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934710" cy="4589145"/>
                    </a:xfrm>
                    <a:prstGeom prst="rect">
                      <a:avLst/>
                    </a:prstGeom>
                    <a:ln/>
                  </pic:spPr>
                </pic:pic>
              </a:graphicData>
            </a:graphic>
          </wp:inline>
        </w:drawing>
      </w:r>
    </w:p>
    <w:p w14:paraId="1A6679F0" w14:textId="77777777" w:rsidR="00FA051E" w:rsidRPr="006013A9" w:rsidRDefault="00FA051E" w:rsidP="006013A9">
      <w:pPr>
        <w:spacing w:line="360" w:lineRule="auto"/>
        <w:rPr>
          <w:rFonts w:asciiTheme="minorHAnsi" w:hAnsiTheme="minorHAnsi" w:cstheme="minorHAnsi"/>
          <w:sz w:val="24"/>
          <w:szCs w:val="24"/>
        </w:rPr>
      </w:pPr>
    </w:p>
    <w:p w14:paraId="6860A1D6" w14:textId="77777777" w:rsidR="00FA051E" w:rsidRPr="006013A9" w:rsidRDefault="00FA051E" w:rsidP="006013A9">
      <w:pPr>
        <w:spacing w:line="360" w:lineRule="auto"/>
        <w:rPr>
          <w:rFonts w:asciiTheme="minorHAnsi" w:hAnsiTheme="minorHAnsi" w:cstheme="minorHAnsi"/>
          <w:sz w:val="24"/>
          <w:szCs w:val="24"/>
        </w:rPr>
      </w:pPr>
    </w:p>
    <w:p w14:paraId="5E2D6AAD" w14:textId="77777777" w:rsidR="00FA051E" w:rsidRPr="006013A9" w:rsidRDefault="00FA051E" w:rsidP="006013A9">
      <w:pPr>
        <w:spacing w:line="360" w:lineRule="auto"/>
        <w:rPr>
          <w:rFonts w:asciiTheme="minorHAnsi" w:hAnsiTheme="minorHAnsi" w:cstheme="minorHAnsi"/>
          <w:sz w:val="24"/>
          <w:szCs w:val="24"/>
        </w:rPr>
      </w:pPr>
    </w:p>
    <w:p w14:paraId="0F626A2F" w14:textId="77777777" w:rsidR="00FA051E" w:rsidRPr="006013A9" w:rsidRDefault="00FA051E" w:rsidP="006013A9">
      <w:pPr>
        <w:spacing w:line="360" w:lineRule="auto"/>
        <w:rPr>
          <w:rFonts w:asciiTheme="minorHAnsi" w:hAnsiTheme="minorHAnsi" w:cstheme="minorHAnsi"/>
          <w:sz w:val="24"/>
          <w:szCs w:val="24"/>
        </w:rPr>
      </w:pPr>
    </w:p>
    <w:p w14:paraId="4D903FCD" w14:textId="77777777" w:rsidR="00FA051E" w:rsidRPr="006013A9" w:rsidRDefault="00FA051E" w:rsidP="006013A9">
      <w:pPr>
        <w:spacing w:line="360" w:lineRule="auto"/>
        <w:rPr>
          <w:rFonts w:asciiTheme="minorHAnsi" w:hAnsiTheme="minorHAnsi" w:cstheme="minorHAnsi"/>
          <w:b/>
          <w:sz w:val="24"/>
          <w:szCs w:val="24"/>
        </w:rPr>
      </w:pPr>
    </w:p>
    <w:p w14:paraId="31EC7430" w14:textId="77777777" w:rsidR="00FA051E" w:rsidRPr="006013A9" w:rsidRDefault="00000000" w:rsidP="006013A9">
      <w:pPr>
        <w:spacing w:line="360" w:lineRule="auto"/>
        <w:ind w:firstLine="720"/>
        <w:rPr>
          <w:rFonts w:asciiTheme="minorHAnsi" w:hAnsiTheme="minorHAnsi" w:cstheme="minorHAnsi"/>
          <w:sz w:val="24"/>
          <w:szCs w:val="24"/>
        </w:rPr>
      </w:pPr>
      <w:r w:rsidRPr="006013A9">
        <w:rPr>
          <w:rFonts w:asciiTheme="minorHAnsi" w:hAnsiTheme="minorHAnsi" w:cstheme="minorHAnsi"/>
          <w:sz w:val="24"/>
          <w:szCs w:val="24"/>
        </w:rPr>
        <w:tab/>
      </w:r>
    </w:p>
    <w:p w14:paraId="573231AC" w14:textId="77777777" w:rsidR="00FA051E" w:rsidRPr="006013A9" w:rsidRDefault="00FA051E" w:rsidP="006013A9">
      <w:pPr>
        <w:spacing w:line="360" w:lineRule="auto"/>
        <w:ind w:firstLine="720"/>
        <w:rPr>
          <w:rFonts w:asciiTheme="minorHAnsi" w:hAnsiTheme="minorHAnsi" w:cstheme="minorHAnsi"/>
          <w:sz w:val="24"/>
          <w:szCs w:val="24"/>
        </w:rPr>
      </w:pPr>
    </w:p>
    <w:p w14:paraId="3BA88454" w14:textId="77777777" w:rsidR="00FA051E" w:rsidRPr="006013A9" w:rsidRDefault="00FA051E" w:rsidP="006013A9">
      <w:pPr>
        <w:spacing w:line="360" w:lineRule="auto"/>
        <w:ind w:firstLine="720"/>
        <w:rPr>
          <w:rFonts w:asciiTheme="minorHAnsi" w:hAnsiTheme="minorHAnsi" w:cstheme="minorHAnsi"/>
          <w:sz w:val="24"/>
          <w:szCs w:val="24"/>
        </w:rPr>
      </w:pPr>
    </w:p>
    <w:p w14:paraId="4AE9531F" w14:textId="77777777" w:rsidR="00FA051E" w:rsidRPr="006013A9" w:rsidRDefault="00FA051E" w:rsidP="006013A9">
      <w:pPr>
        <w:spacing w:line="360" w:lineRule="auto"/>
        <w:rPr>
          <w:rFonts w:asciiTheme="minorHAnsi" w:hAnsiTheme="minorHAnsi" w:cstheme="minorHAnsi"/>
          <w:sz w:val="24"/>
          <w:szCs w:val="24"/>
        </w:rPr>
      </w:pPr>
    </w:p>
    <w:p w14:paraId="7426A679" w14:textId="77777777" w:rsidR="00FA051E" w:rsidRPr="006013A9" w:rsidRDefault="00FA051E" w:rsidP="006013A9">
      <w:pPr>
        <w:spacing w:line="360" w:lineRule="auto"/>
        <w:ind w:firstLine="720"/>
        <w:rPr>
          <w:rFonts w:asciiTheme="minorHAnsi" w:hAnsiTheme="minorHAnsi" w:cstheme="minorHAnsi"/>
          <w:sz w:val="24"/>
          <w:szCs w:val="24"/>
        </w:rPr>
      </w:pPr>
    </w:p>
    <w:p w14:paraId="09CD6479" w14:textId="77777777" w:rsidR="00FA051E" w:rsidRPr="006013A9" w:rsidRDefault="00000000" w:rsidP="006013A9">
      <w:pPr>
        <w:spacing w:line="360" w:lineRule="auto"/>
        <w:rPr>
          <w:rFonts w:asciiTheme="minorHAnsi" w:hAnsiTheme="minorHAnsi" w:cstheme="minorHAnsi"/>
          <w:b/>
          <w:sz w:val="24"/>
          <w:szCs w:val="24"/>
        </w:rPr>
      </w:pPr>
      <w:r w:rsidRPr="006013A9">
        <w:rPr>
          <w:rFonts w:asciiTheme="minorHAnsi" w:hAnsiTheme="minorHAnsi" w:cstheme="minorHAnsi"/>
          <w:b/>
          <w:sz w:val="24"/>
          <w:szCs w:val="24"/>
        </w:rPr>
        <w:t xml:space="preserve">Figure 4: </w:t>
      </w:r>
      <w:r w:rsidRPr="006013A9">
        <w:rPr>
          <w:rFonts w:asciiTheme="minorHAnsi" w:hAnsiTheme="minorHAnsi" w:cstheme="minorHAnsi"/>
          <w:sz w:val="24"/>
          <w:szCs w:val="24"/>
        </w:rPr>
        <w:t>Region-wise Prevalence of Qualified Prescription of Antimalarial from Qualified Sources in Burkina Faso</w:t>
      </w:r>
    </w:p>
    <w:p w14:paraId="27943AD1" w14:textId="77777777" w:rsidR="00FA051E" w:rsidRPr="006013A9" w:rsidRDefault="00000000" w:rsidP="006013A9">
      <w:pPr>
        <w:tabs>
          <w:tab w:val="left" w:pos="1562"/>
        </w:tabs>
        <w:spacing w:line="360" w:lineRule="auto"/>
        <w:rPr>
          <w:rFonts w:asciiTheme="minorHAnsi" w:hAnsiTheme="minorHAnsi" w:cstheme="minorHAnsi"/>
          <w:sz w:val="24"/>
          <w:szCs w:val="24"/>
        </w:rPr>
      </w:pPr>
      <w:r w:rsidRPr="006013A9">
        <w:rPr>
          <w:rFonts w:asciiTheme="minorHAnsi" w:hAnsiTheme="minorHAnsi" w:cstheme="minorHAnsi"/>
          <w:noProof/>
          <w:sz w:val="24"/>
          <w:szCs w:val="24"/>
        </w:rPr>
        <w:lastRenderedPageBreak/>
        <w:drawing>
          <wp:inline distT="0" distB="0" distL="0" distR="0" wp14:anchorId="59DEFCE1" wp14:editId="5A982166">
            <wp:extent cx="5934710" cy="4589145"/>
            <wp:effectExtent l="0" t="0" r="0" b="0"/>
            <wp:docPr id="196611125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5934710" cy="4589145"/>
                    </a:xfrm>
                    <a:prstGeom prst="rect">
                      <a:avLst/>
                    </a:prstGeom>
                    <a:ln/>
                  </pic:spPr>
                </pic:pic>
              </a:graphicData>
            </a:graphic>
          </wp:inline>
        </w:drawing>
      </w:r>
    </w:p>
    <w:p w14:paraId="7CA13AFD" w14:textId="77777777" w:rsidR="00FA051E" w:rsidRPr="006013A9" w:rsidRDefault="00FA051E" w:rsidP="006013A9">
      <w:pPr>
        <w:spacing w:line="360" w:lineRule="auto"/>
        <w:rPr>
          <w:rFonts w:asciiTheme="minorHAnsi" w:hAnsiTheme="minorHAnsi" w:cstheme="minorHAnsi"/>
          <w:sz w:val="24"/>
          <w:szCs w:val="24"/>
        </w:rPr>
      </w:pPr>
    </w:p>
    <w:p w14:paraId="6E83669A" w14:textId="77777777" w:rsidR="00FA051E" w:rsidRPr="006013A9" w:rsidRDefault="00FA051E" w:rsidP="006013A9">
      <w:pPr>
        <w:spacing w:line="360" w:lineRule="auto"/>
        <w:rPr>
          <w:rFonts w:asciiTheme="minorHAnsi" w:hAnsiTheme="minorHAnsi" w:cstheme="minorHAnsi"/>
          <w:b/>
          <w:sz w:val="24"/>
          <w:szCs w:val="24"/>
        </w:rPr>
      </w:pPr>
    </w:p>
    <w:p w14:paraId="42040500" w14:textId="77777777" w:rsidR="00FA051E" w:rsidRPr="006013A9" w:rsidRDefault="00000000" w:rsidP="006013A9">
      <w:pPr>
        <w:spacing w:line="360" w:lineRule="auto"/>
        <w:rPr>
          <w:rFonts w:asciiTheme="minorHAnsi" w:hAnsiTheme="minorHAnsi" w:cstheme="minorHAnsi"/>
          <w:sz w:val="24"/>
          <w:szCs w:val="24"/>
        </w:rPr>
      </w:pPr>
      <w:r w:rsidRPr="006013A9">
        <w:rPr>
          <w:rFonts w:asciiTheme="minorHAnsi" w:hAnsiTheme="minorHAnsi" w:cstheme="minorHAnsi"/>
          <w:b/>
          <w:sz w:val="24"/>
          <w:szCs w:val="24"/>
        </w:rPr>
        <w:t xml:space="preserve">Figure 5: </w:t>
      </w:r>
      <w:r w:rsidRPr="006013A9">
        <w:rPr>
          <w:rFonts w:asciiTheme="minorHAnsi" w:hAnsiTheme="minorHAnsi" w:cstheme="minorHAnsi"/>
          <w:sz w:val="24"/>
          <w:szCs w:val="24"/>
        </w:rPr>
        <w:t>Region-wise Prevalence of Qualified Prescription of Antimalarial from Qualified Sources in Mozambique</w:t>
      </w:r>
    </w:p>
    <w:p w14:paraId="2F40AFEF" w14:textId="77777777" w:rsidR="00FA051E" w:rsidRPr="006013A9" w:rsidRDefault="00FA051E" w:rsidP="006013A9">
      <w:pPr>
        <w:spacing w:line="360" w:lineRule="auto"/>
        <w:rPr>
          <w:rFonts w:asciiTheme="minorHAnsi" w:hAnsiTheme="minorHAnsi" w:cstheme="minorHAnsi"/>
          <w:sz w:val="24"/>
          <w:szCs w:val="24"/>
        </w:rPr>
      </w:pPr>
    </w:p>
    <w:p w14:paraId="5FAA42FB" w14:textId="77777777" w:rsidR="00FA051E" w:rsidRPr="006013A9" w:rsidRDefault="00000000" w:rsidP="006013A9">
      <w:pPr>
        <w:tabs>
          <w:tab w:val="left" w:pos="1983"/>
        </w:tabs>
        <w:spacing w:line="360" w:lineRule="auto"/>
        <w:rPr>
          <w:rFonts w:asciiTheme="minorHAnsi" w:hAnsiTheme="minorHAnsi" w:cstheme="minorHAnsi"/>
          <w:sz w:val="24"/>
          <w:szCs w:val="24"/>
        </w:rPr>
      </w:pPr>
      <w:r w:rsidRPr="006013A9">
        <w:rPr>
          <w:rFonts w:asciiTheme="minorHAnsi" w:hAnsiTheme="minorHAnsi" w:cstheme="minorHAnsi"/>
          <w:noProof/>
          <w:sz w:val="24"/>
          <w:szCs w:val="24"/>
        </w:rPr>
        <w:lastRenderedPageBreak/>
        <w:drawing>
          <wp:inline distT="0" distB="0" distL="0" distR="0" wp14:anchorId="194621D8" wp14:editId="328D2280">
            <wp:extent cx="5934710" cy="4589145"/>
            <wp:effectExtent l="0" t="0" r="0" b="0"/>
            <wp:docPr id="196611125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934710" cy="4589145"/>
                    </a:xfrm>
                    <a:prstGeom prst="rect">
                      <a:avLst/>
                    </a:prstGeom>
                    <a:ln/>
                  </pic:spPr>
                </pic:pic>
              </a:graphicData>
            </a:graphic>
          </wp:inline>
        </w:drawing>
      </w:r>
    </w:p>
    <w:p w14:paraId="21D88B40" w14:textId="77777777" w:rsidR="00FA051E" w:rsidRPr="006013A9" w:rsidRDefault="00FA051E" w:rsidP="006013A9">
      <w:pPr>
        <w:spacing w:line="360" w:lineRule="auto"/>
        <w:rPr>
          <w:rFonts w:asciiTheme="minorHAnsi" w:hAnsiTheme="minorHAnsi" w:cstheme="minorHAnsi"/>
          <w:sz w:val="24"/>
          <w:szCs w:val="24"/>
        </w:rPr>
      </w:pPr>
    </w:p>
    <w:p w14:paraId="0B62D797" w14:textId="77777777" w:rsidR="00FA051E" w:rsidRPr="006013A9" w:rsidRDefault="00FA051E" w:rsidP="006013A9">
      <w:pPr>
        <w:spacing w:line="360" w:lineRule="auto"/>
        <w:rPr>
          <w:rFonts w:asciiTheme="minorHAnsi" w:hAnsiTheme="minorHAnsi" w:cstheme="minorHAnsi"/>
          <w:sz w:val="24"/>
          <w:szCs w:val="24"/>
        </w:rPr>
      </w:pPr>
    </w:p>
    <w:p w14:paraId="69F57E51" w14:textId="77777777" w:rsidR="00FA051E" w:rsidRPr="006013A9" w:rsidRDefault="00FA051E" w:rsidP="006013A9">
      <w:pPr>
        <w:spacing w:line="360" w:lineRule="auto"/>
        <w:rPr>
          <w:rFonts w:asciiTheme="minorHAnsi" w:hAnsiTheme="minorHAnsi" w:cstheme="minorHAnsi"/>
          <w:sz w:val="24"/>
          <w:szCs w:val="24"/>
        </w:rPr>
      </w:pPr>
    </w:p>
    <w:p w14:paraId="09FBC7B0" w14:textId="77777777" w:rsidR="00FA051E" w:rsidRPr="006013A9" w:rsidRDefault="00FA051E" w:rsidP="006013A9">
      <w:pPr>
        <w:spacing w:line="360" w:lineRule="auto"/>
        <w:rPr>
          <w:rFonts w:asciiTheme="minorHAnsi" w:hAnsiTheme="minorHAnsi" w:cstheme="minorHAnsi"/>
          <w:sz w:val="24"/>
          <w:szCs w:val="24"/>
        </w:rPr>
      </w:pPr>
    </w:p>
    <w:p w14:paraId="1B2871BF" w14:textId="77777777" w:rsidR="00FA051E" w:rsidRPr="006013A9" w:rsidRDefault="00FA051E" w:rsidP="006013A9">
      <w:pPr>
        <w:spacing w:line="360" w:lineRule="auto"/>
        <w:rPr>
          <w:rFonts w:asciiTheme="minorHAnsi" w:hAnsiTheme="minorHAnsi" w:cstheme="minorHAnsi"/>
          <w:sz w:val="24"/>
          <w:szCs w:val="24"/>
        </w:rPr>
      </w:pPr>
    </w:p>
    <w:p w14:paraId="0400B810" w14:textId="77777777" w:rsidR="00FA051E" w:rsidRPr="006013A9" w:rsidRDefault="00FA051E" w:rsidP="006013A9">
      <w:pPr>
        <w:spacing w:line="360" w:lineRule="auto"/>
        <w:rPr>
          <w:rFonts w:asciiTheme="minorHAnsi" w:hAnsiTheme="minorHAnsi" w:cstheme="minorHAnsi"/>
          <w:sz w:val="24"/>
          <w:szCs w:val="24"/>
        </w:rPr>
      </w:pPr>
    </w:p>
    <w:p w14:paraId="2AA1F64F" w14:textId="77777777" w:rsidR="00FA051E" w:rsidRPr="006013A9" w:rsidRDefault="00000000" w:rsidP="006013A9">
      <w:pPr>
        <w:spacing w:line="360" w:lineRule="auto"/>
        <w:rPr>
          <w:rFonts w:asciiTheme="minorHAnsi" w:hAnsiTheme="minorHAnsi" w:cstheme="minorHAnsi"/>
          <w:sz w:val="24"/>
          <w:szCs w:val="24"/>
        </w:rPr>
      </w:pPr>
      <w:r w:rsidRPr="006013A9">
        <w:rPr>
          <w:rFonts w:asciiTheme="minorHAnsi" w:hAnsiTheme="minorHAnsi" w:cstheme="minorHAnsi"/>
          <w:sz w:val="24"/>
          <w:szCs w:val="24"/>
        </w:rPr>
        <w:tab/>
      </w:r>
    </w:p>
    <w:p w14:paraId="22730CE4" w14:textId="77777777" w:rsidR="00FA051E" w:rsidRPr="006013A9" w:rsidRDefault="00000000" w:rsidP="006013A9">
      <w:pPr>
        <w:spacing w:line="360" w:lineRule="auto"/>
        <w:rPr>
          <w:rFonts w:asciiTheme="minorHAnsi" w:hAnsiTheme="minorHAnsi" w:cstheme="minorHAnsi"/>
          <w:b/>
          <w:sz w:val="24"/>
          <w:szCs w:val="24"/>
        </w:rPr>
      </w:pPr>
      <w:r w:rsidRPr="006013A9">
        <w:rPr>
          <w:rFonts w:asciiTheme="minorHAnsi" w:hAnsiTheme="minorHAnsi" w:cstheme="minorHAnsi"/>
          <w:b/>
          <w:sz w:val="24"/>
          <w:szCs w:val="24"/>
        </w:rPr>
        <w:t xml:space="preserve">Figure 6: </w:t>
      </w:r>
      <w:r w:rsidRPr="006013A9">
        <w:rPr>
          <w:rFonts w:asciiTheme="minorHAnsi" w:hAnsiTheme="minorHAnsi" w:cstheme="minorHAnsi"/>
          <w:sz w:val="24"/>
          <w:szCs w:val="24"/>
        </w:rPr>
        <w:t>Region-wise Prevalence of Qualified Prescription of Antimalarial from Qualified Sources in Sierra Leone</w:t>
      </w:r>
    </w:p>
    <w:p w14:paraId="32C258A7" w14:textId="77777777" w:rsidR="00FA051E" w:rsidRPr="006013A9" w:rsidRDefault="00000000" w:rsidP="006013A9">
      <w:pPr>
        <w:tabs>
          <w:tab w:val="left" w:pos="1291"/>
        </w:tabs>
        <w:spacing w:line="360" w:lineRule="auto"/>
        <w:rPr>
          <w:rFonts w:asciiTheme="minorHAnsi" w:hAnsiTheme="minorHAnsi" w:cstheme="minorHAnsi"/>
          <w:sz w:val="24"/>
          <w:szCs w:val="24"/>
        </w:rPr>
      </w:pPr>
      <w:r w:rsidRPr="006013A9">
        <w:rPr>
          <w:rFonts w:asciiTheme="minorHAnsi" w:hAnsiTheme="minorHAnsi" w:cstheme="minorHAnsi"/>
          <w:noProof/>
          <w:sz w:val="24"/>
          <w:szCs w:val="24"/>
        </w:rPr>
        <w:lastRenderedPageBreak/>
        <w:drawing>
          <wp:inline distT="0" distB="0" distL="0" distR="0" wp14:anchorId="6B7169D4" wp14:editId="78F5E857">
            <wp:extent cx="5934710" cy="4589145"/>
            <wp:effectExtent l="0" t="0" r="0" b="0"/>
            <wp:docPr id="196611126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934710" cy="4589145"/>
                    </a:xfrm>
                    <a:prstGeom prst="rect">
                      <a:avLst/>
                    </a:prstGeom>
                    <a:ln/>
                  </pic:spPr>
                </pic:pic>
              </a:graphicData>
            </a:graphic>
          </wp:inline>
        </w:drawing>
      </w:r>
    </w:p>
    <w:p w14:paraId="64CFBFA1" w14:textId="77777777" w:rsidR="00FA051E" w:rsidRPr="006013A9" w:rsidRDefault="00FA051E" w:rsidP="006013A9">
      <w:pPr>
        <w:spacing w:line="360" w:lineRule="auto"/>
        <w:rPr>
          <w:rFonts w:asciiTheme="minorHAnsi" w:hAnsiTheme="minorHAnsi" w:cstheme="minorHAnsi"/>
          <w:sz w:val="24"/>
          <w:szCs w:val="24"/>
        </w:rPr>
      </w:pPr>
    </w:p>
    <w:p w14:paraId="10F76FD6" w14:textId="77777777" w:rsidR="00FA051E" w:rsidRPr="006013A9" w:rsidRDefault="00FA051E" w:rsidP="006013A9">
      <w:pPr>
        <w:spacing w:line="360" w:lineRule="auto"/>
        <w:rPr>
          <w:rFonts w:asciiTheme="minorHAnsi" w:hAnsiTheme="minorHAnsi" w:cstheme="minorHAnsi"/>
          <w:sz w:val="24"/>
          <w:szCs w:val="24"/>
        </w:rPr>
      </w:pPr>
    </w:p>
    <w:p w14:paraId="7F8A313E" w14:textId="77777777" w:rsidR="00FA051E" w:rsidRPr="006013A9" w:rsidRDefault="00FA051E" w:rsidP="006013A9">
      <w:pPr>
        <w:spacing w:line="360" w:lineRule="auto"/>
        <w:rPr>
          <w:rFonts w:asciiTheme="minorHAnsi" w:hAnsiTheme="minorHAnsi" w:cstheme="minorHAnsi"/>
          <w:sz w:val="24"/>
          <w:szCs w:val="24"/>
        </w:rPr>
      </w:pPr>
    </w:p>
    <w:p w14:paraId="739002D1" w14:textId="77777777" w:rsidR="00FA051E" w:rsidRPr="006013A9" w:rsidRDefault="00FA051E" w:rsidP="006013A9">
      <w:pPr>
        <w:spacing w:line="360" w:lineRule="auto"/>
        <w:rPr>
          <w:rFonts w:asciiTheme="minorHAnsi" w:hAnsiTheme="minorHAnsi" w:cstheme="minorHAnsi"/>
          <w:sz w:val="24"/>
          <w:szCs w:val="24"/>
        </w:rPr>
      </w:pPr>
    </w:p>
    <w:p w14:paraId="76C91052" w14:textId="77777777" w:rsidR="00FA051E" w:rsidRPr="006013A9" w:rsidRDefault="00FA051E" w:rsidP="006013A9">
      <w:pPr>
        <w:spacing w:line="360" w:lineRule="auto"/>
        <w:rPr>
          <w:rFonts w:asciiTheme="minorHAnsi" w:hAnsiTheme="minorHAnsi" w:cstheme="minorHAnsi"/>
          <w:sz w:val="24"/>
          <w:szCs w:val="24"/>
        </w:rPr>
      </w:pPr>
    </w:p>
    <w:p w14:paraId="1A84187F" w14:textId="77777777" w:rsidR="00FA051E" w:rsidRPr="006013A9" w:rsidRDefault="00FA051E" w:rsidP="006013A9">
      <w:pPr>
        <w:spacing w:line="360" w:lineRule="auto"/>
        <w:rPr>
          <w:rFonts w:asciiTheme="minorHAnsi" w:hAnsiTheme="minorHAnsi" w:cstheme="minorHAnsi"/>
          <w:sz w:val="24"/>
          <w:szCs w:val="24"/>
        </w:rPr>
      </w:pPr>
    </w:p>
    <w:p w14:paraId="58AC799B" w14:textId="77777777" w:rsidR="00FA051E" w:rsidRPr="006013A9" w:rsidRDefault="00FA051E" w:rsidP="006013A9">
      <w:pPr>
        <w:spacing w:line="360" w:lineRule="auto"/>
        <w:rPr>
          <w:rFonts w:asciiTheme="minorHAnsi" w:hAnsiTheme="minorHAnsi" w:cstheme="minorHAnsi"/>
          <w:sz w:val="24"/>
          <w:szCs w:val="24"/>
        </w:rPr>
      </w:pPr>
    </w:p>
    <w:p w14:paraId="7A1E35F6" w14:textId="56DF02D2" w:rsidR="00FA051E" w:rsidRPr="006013A9" w:rsidRDefault="00FA051E" w:rsidP="006013A9">
      <w:pPr>
        <w:spacing w:line="360" w:lineRule="auto"/>
        <w:rPr>
          <w:rFonts w:asciiTheme="minorHAnsi" w:hAnsiTheme="minorHAnsi" w:cstheme="minorHAnsi"/>
          <w:sz w:val="24"/>
          <w:szCs w:val="24"/>
        </w:rPr>
      </w:pPr>
    </w:p>
    <w:p w14:paraId="74090A43" w14:textId="77777777" w:rsidR="00FA051E" w:rsidRPr="006013A9" w:rsidRDefault="00000000" w:rsidP="006013A9">
      <w:pPr>
        <w:spacing w:line="360" w:lineRule="auto"/>
        <w:rPr>
          <w:rFonts w:asciiTheme="minorHAnsi" w:hAnsiTheme="minorHAnsi" w:cstheme="minorHAnsi"/>
          <w:b/>
          <w:sz w:val="24"/>
          <w:szCs w:val="24"/>
        </w:rPr>
      </w:pPr>
      <w:r w:rsidRPr="006013A9">
        <w:rPr>
          <w:rFonts w:asciiTheme="minorHAnsi" w:hAnsiTheme="minorHAnsi" w:cstheme="minorHAnsi"/>
          <w:b/>
          <w:sz w:val="24"/>
          <w:szCs w:val="24"/>
        </w:rPr>
        <w:t xml:space="preserve">Figure 7: </w:t>
      </w:r>
      <w:r w:rsidRPr="006013A9">
        <w:rPr>
          <w:rFonts w:asciiTheme="minorHAnsi" w:hAnsiTheme="minorHAnsi" w:cstheme="minorHAnsi"/>
          <w:sz w:val="24"/>
          <w:szCs w:val="24"/>
        </w:rPr>
        <w:t>Region-wise Prevalence of Qualified Prescription of Antimalarial from Qualified Sources in Senegal</w:t>
      </w:r>
    </w:p>
    <w:p w14:paraId="19DB9BC3" w14:textId="77777777" w:rsidR="00FA051E" w:rsidRPr="006013A9" w:rsidRDefault="00000000" w:rsidP="006013A9">
      <w:pPr>
        <w:spacing w:line="360" w:lineRule="auto"/>
        <w:ind w:firstLine="720"/>
        <w:rPr>
          <w:rFonts w:asciiTheme="minorHAnsi" w:hAnsiTheme="minorHAnsi" w:cstheme="minorHAnsi"/>
          <w:b/>
          <w:sz w:val="24"/>
          <w:szCs w:val="24"/>
        </w:rPr>
      </w:pPr>
      <w:r w:rsidRPr="006013A9">
        <w:rPr>
          <w:rFonts w:asciiTheme="minorHAnsi" w:hAnsiTheme="minorHAnsi" w:cstheme="minorHAnsi"/>
          <w:b/>
          <w:noProof/>
          <w:sz w:val="24"/>
          <w:szCs w:val="24"/>
        </w:rPr>
        <w:lastRenderedPageBreak/>
        <w:drawing>
          <wp:inline distT="0" distB="0" distL="0" distR="0" wp14:anchorId="0CDF5B67" wp14:editId="6FC23364">
            <wp:extent cx="5934710" cy="4589145"/>
            <wp:effectExtent l="0" t="0" r="0" b="0"/>
            <wp:docPr id="196611126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934710" cy="4589145"/>
                    </a:xfrm>
                    <a:prstGeom prst="rect">
                      <a:avLst/>
                    </a:prstGeom>
                    <a:ln/>
                  </pic:spPr>
                </pic:pic>
              </a:graphicData>
            </a:graphic>
          </wp:inline>
        </w:drawing>
      </w:r>
    </w:p>
    <w:p w14:paraId="18F33F37" w14:textId="77777777" w:rsidR="00FA051E" w:rsidRPr="006013A9" w:rsidRDefault="00FA051E" w:rsidP="006013A9">
      <w:pPr>
        <w:tabs>
          <w:tab w:val="left" w:pos="1168"/>
        </w:tabs>
        <w:spacing w:line="360" w:lineRule="auto"/>
        <w:rPr>
          <w:rFonts w:asciiTheme="minorHAnsi" w:hAnsiTheme="minorHAnsi" w:cstheme="minorHAnsi"/>
          <w:sz w:val="24"/>
          <w:szCs w:val="24"/>
        </w:rPr>
      </w:pPr>
    </w:p>
    <w:p w14:paraId="46CCDD5F" w14:textId="77777777" w:rsidR="00FA051E" w:rsidRPr="006013A9" w:rsidRDefault="00FA051E" w:rsidP="006013A9">
      <w:pPr>
        <w:spacing w:line="360" w:lineRule="auto"/>
        <w:rPr>
          <w:rFonts w:asciiTheme="minorHAnsi" w:hAnsiTheme="minorHAnsi" w:cstheme="minorHAnsi"/>
          <w:sz w:val="24"/>
          <w:szCs w:val="24"/>
        </w:rPr>
      </w:pPr>
    </w:p>
    <w:p w14:paraId="3C556EC9" w14:textId="77777777" w:rsidR="00FA051E" w:rsidRPr="006013A9" w:rsidRDefault="00FA051E" w:rsidP="006013A9">
      <w:pPr>
        <w:spacing w:line="360" w:lineRule="auto"/>
        <w:rPr>
          <w:rFonts w:asciiTheme="minorHAnsi" w:hAnsiTheme="minorHAnsi" w:cstheme="minorHAnsi"/>
          <w:sz w:val="24"/>
          <w:szCs w:val="24"/>
        </w:rPr>
      </w:pPr>
    </w:p>
    <w:p w14:paraId="3487F6BA" w14:textId="77777777" w:rsidR="00FA051E" w:rsidRPr="006013A9" w:rsidRDefault="00FA051E" w:rsidP="006013A9">
      <w:pPr>
        <w:spacing w:line="360" w:lineRule="auto"/>
        <w:rPr>
          <w:rFonts w:asciiTheme="minorHAnsi" w:hAnsiTheme="minorHAnsi" w:cstheme="minorHAnsi"/>
          <w:sz w:val="24"/>
          <w:szCs w:val="24"/>
        </w:rPr>
      </w:pPr>
    </w:p>
    <w:p w14:paraId="5F111203" w14:textId="77777777" w:rsidR="00FA051E" w:rsidRPr="006013A9" w:rsidRDefault="00FA051E" w:rsidP="006013A9">
      <w:pPr>
        <w:spacing w:line="360" w:lineRule="auto"/>
        <w:rPr>
          <w:rFonts w:asciiTheme="minorHAnsi" w:hAnsiTheme="minorHAnsi" w:cstheme="minorHAnsi"/>
          <w:sz w:val="24"/>
          <w:szCs w:val="24"/>
        </w:rPr>
      </w:pPr>
    </w:p>
    <w:p w14:paraId="2CECF221" w14:textId="77777777" w:rsidR="00FA051E" w:rsidRPr="006013A9" w:rsidRDefault="00FA051E" w:rsidP="006013A9">
      <w:pPr>
        <w:spacing w:line="360" w:lineRule="auto"/>
        <w:rPr>
          <w:rFonts w:asciiTheme="minorHAnsi" w:hAnsiTheme="minorHAnsi" w:cstheme="minorHAnsi"/>
          <w:sz w:val="24"/>
          <w:szCs w:val="24"/>
        </w:rPr>
      </w:pPr>
    </w:p>
    <w:p w14:paraId="1911AB31" w14:textId="77777777" w:rsidR="00FA051E" w:rsidRPr="006013A9" w:rsidRDefault="00000000" w:rsidP="006013A9">
      <w:pPr>
        <w:spacing w:line="360" w:lineRule="auto"/>
        <w:ind w:firstLine="720"/>
        <w:rPr>
          <w:rFonts w:asciiTheme="minorHAnsi" w:hAnsiTheme="minorHAnsi" w:cstheme="minorHAnsi"/>
          <w:sz w:val="24"/>
          <w:szCs w:val="24"/>
        </w:rPr>
      </w:pPr>
      <w:r w:rsidRPr="006013A9">
        <w:rPr>
          <w:rFonts w:asciiTheme="minorHAnsi" w:hAnsiTheme="minorHAnsi" w:cstheme="minorHAnsi"/>
          <w:sz w:val="24"/>
          <w:szCs w:val="24"/>
        </w:rPr>
        <w:tab/>
      </w:r>
    </w:p>
    <w:p w14:paraId="22FAEBF3" w14:textId="77777777" w:rsidR="00FA051E" w:rsidRPr="006013A9" w:rsidRDefault="00FA051E" w:rsidP="006013A9">
      <w:pPr>
        <w:spacing w:line="360" w:lineRule="auto"/>
        <w:rPr>
          <w:rFonts w:asciiTheme="minorHAnsi" w:hAnsiTheme="minorHAnsi" w:cstheme="minorHAnsi"/>
          <w:sz w:val="24"/>
          <w:szCs w:val="24"/>
        </w:rPr>
      </w:pPr>
    </w:p>
    <w:p w14:paraId="0F3A9662" w14:textId="77777777" w:rsidR="00FA051E" w:rsidRPr="006013A9" w:rsidRDefault="00000000" w:rsidP="006013A9">
      <w:pPr>
        <w:spacing w:line="360" w:lineRule="auto"/>
        <w:rPr>
          <w:rFonts w:asciiTheme="minorHAnsi" w:hAnsiTheme="minorHAnsi" w:cstheme="minorHAnsi"/>
          <w:b/>
          <w:sz w:val="24"/>
          <w:szCs w:val="24"/>
        </w:rPr>
      </w:pPr>
      <w:r w:rsidRPr="006013A9">
        <w:rPr>
          <w:rFonts w:asciiTheme="minorHAnsi" w:hAnsiTheme="minorHAnsi" w:cstheme="minorHAnsi"/>
          <w:b/>
          <w:sz w:val="24"/>
          <w:szCs w:val="24"/>
        </w:rPr>
        <w:t xml:space="preserve">Figure 8: </w:t>
      </w:r>
      <w:r w:rsidRPr="006013A9">
        <w:rPr>
          <w:rFonts w:asciiTheme="minorHAnsi" w:hAnsiTheme="minorHAnsi" w:cstheme="minorHAnsi"/>
          <w:sz w:val="24"/>
          <w:szCs w:val="24"/>
        </w:rPr>
        <w:t>Region-wise Prevalence of Qualified Prescription of Antimalarial from Qualified Sources in Ghana</w:t>
      </w:r>
    </w:p>
    <w:p w14:paraId="55A7DD8E" w14:textId="77777777" w:rsidR="00FA051E" w:rsidRPr="006013A9" w:rsidRDefault="00000000" w:rsidP="006013A9">
      <w:pPr>
        <w:spacing w:line="360" w:lineRule="auto"/>
        <w:ind w:firstLine="720"/>
        <w:rPr>
          <w:rFonts w:asciiTheme="minorHAnsi" w:hAnsiTheme="minorHAnsi" w:cstheme="minorHAnsi"/>
          <w:b/>
          <w:sz w:val="24"/>
          <w:szCs w:val="24"/>
        </w:rPr>
      </w:pPr>
      <w:r w:rsidRPr="006013A9">
        <w:rPr>
          <w:rFonts w:asciiTheme="minorHAnsi" w:hAnsiTheme="minorHAnsi" w:cstheme="minorHAnsi"/>
          <w:b/>
          <w:noProof/>
          <w:sz w:val="24"/>
          <w:szCs w:val="24"/>
        </w:rPr>
        <w:lastRenderedPageBreak/>
        <w:drawing>
          <wp:inline distT="0" distB="0" distL="0" distR="0" wp14:anchorId="083A6D48" wp14:editId="447F10A3">
            <wp:extent cx="5934710" cy="4589145"/>
            <wp:effectExtent l="0" t="0" r="0" b="0"/>
            <wp:docPr id="196611126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5934710" cy="4589145"/>
                    </a:xfrm>
                    <a:prstGeom prst="rect">
                      <a:avLst/>
                    </a:prstGeom>
                    <a:ln/>
                  </pic:spPr>
                </pic:pic>
              </a:graphicData>
            </a:graphic>
          </wp:inline>
        </w:drawing>
      </w:r>
    </w:p>
    <w:p w14:paraId="23EB7405" w14:textId="77777777" w:rsidR="00FA051E" w:rsidRPr="006013A9" w:rsidRDefault="00FA051E" w:rsidP="006013A9">
      <w:pPr>
        <w:tabs>
          <w:tab w:val="left" w:pos="1752"/>
        </w:tabs>
        <w:spacing w:line="360" w:lineRule="auto"/>
        <w:rPr>
          <w:rFonts w:asciiTheme="minorHAnsi" w:hAnsiTheme="minorHAnsi" w:cstheme="minorHAnsi"/>
          <w:sz w:val="24"/>
          <w:szCs w:val="24"/>
        </w:rPr>
      </w:pPr>
    </w:p>
    <w:p w14:paraId="1ACE98B8" w14:textId="77777777" w:rsidR="00FA051E" w:rsidRPr="006013A9" w:rsidRDefault="00FA051E" w:rsidP="006013A9">
      <w:pPr>
        <w:spacing w:line="360" w:lineRule="auto"/>
        <w:rPr>
          <w:rFonts w:asciiTheme="minorHAnsi" w:hAnsiTheme="minorHAnsi" w:cstheme="minorHAnsi"/>
          <w:sz w:val="24"/>
          <w:szCs w:val="24"/>
        </w:rPr>
      </w:pPr>
    </w:p>
    <w:p w14:paraId="02C58777" w14:textId="77777777" w:rsidR="00FA051E" w:rsidRPr="006013A9" w:rsidRDefault="00FA051E" w:rsidP="006013A9">
      <w:pPr>
        <w:spacing w:line="360" w:lineRule="auto"/>
        <w:rPr>
          <w:rFonts w:asciiTheme="minorHAnsi" w:hAnsiTheme="minorHAnsi" w:cstheme="minorHAnsi"/>
          <w:sz w:val="24"/>
          <w:szCs w:val="24"/>
        </w:rPr>
      </w:pPr>
    </w:p>
    <w:p w14:paraId="6EEA91AE" w14:textId="77777777" w:rsidR="00FA051E" w:rsidRPr="006013A9" w:rsidRDefault="00FA051E" w:rsidP="006013A9">
      <w:pPr>
        <w:spacing w:line="360" w:lineRule="auto"/>
        <w:rPr>
          <w:rFonts w:asciiTheme="minorHAnsi" w:hAnsiTheme="minorHAnsi" w:cstheme="minorHAnsi"/>
          <w:sz w:val="24"/>
          <w:szCs w:val="24"/>
        </w:rPr>
      </w:pPr>
    </w:p>
    <w:p w14:paraId="37E3BBEC" w14:textId="77777777" w:rsidR="00FA051E" w:rsidRPr="006013A9" w:rsidRDefault="00FA051E" w:rsidP="006013A9">
      <w:pPr>
        <w:spacing w:line="360" w:lineRule="auto"/>
        <w:rPr>
          <w:rFonts w:asciiTheme="minorHAnsi" w:hAnsiTheme="minorHAnsi" w:cstheme="minorHAnsi"/>
          <w:sz w:val="24"/>
          <w:szCs w:val="24"/>
        </w:rPr>
      </w:pPr>
    </w:p>
    <w:p w14:paraId="36AD12F1" w14:textId="77777777" w:rsidR="00FA051E" w:rsidRPr="006013A9" w:rsidRDefault="00FA051E" w:rsidP="006013A9">
      <w:pPr>
        <w:spacing w:line="360" w:lineRule="auto"/>
        <w:rPr>
          <w:rFonts w:asciiTheme="minorHAnsi" w:hAnsiTheme="minorHAnsi" w:cstheme="minorHAnsi"/>
          <w:sz w:val="24"/>
          <w:szCs w:val="24"/>
        </w:rPr>
      </w:pPr>
    </w:p>
    <w:p w14:paraId="28BC88F6" w14:textId="77777777" w:rsidR="00FA051E" w:rsidRPr="006013A9" w:rsidRDefault="00FA051E" w:rsidP="006013A9">
      <w:pPr>
        <w:spacing w:line="360" w:lineRule="auto"/>
        <w:rPr>
          <w:rFonts w:asciiTheme="minorHAnsi" w:hAnsiTheme="minorHAnsi" w:cstheme="minorHAnsi"/>
          <w:sz w:val="24"/>
          <w:szCs w:val="24"/>
        </w:rPr>
      </w:pPr>
    </w:p>
    <w:p w14:paraId="09798709" w14:textId="77777777" w:rsidR="00FA051E" w:rsidRPr="006013A9" w:rsidRDefault="00FA051E" w:rsidP="006013A9">
      <w:pPr>
        <w:spacing w:line="360" w:lineRule="auto"/>
        <w:rPr>
          <w:rFonts w:asciiTheme="minorHAnsi" w:hAnsiTheme="minorHAnsi" w:cstheme="minorHAnsi"/>
          <w:b/>
          <w:sz w:val="24"/>
          <w:szCs w:val="24"/>
        </w:rPr>
      </w:pPr>
    </w:p>
    <w:p w14:paraId="163E25AF" w14:textId="77777777" w:rsidR="00FA051E" w:rsidRPr="006013A9" w:rsidRDefault="00000000" w:rsidP="006013A9">
      <w:pPr>
        <w:spacing w:line="360" w:lineRule="auto"/>
        <w:rPr>
          <w:rFonts w:asciiTheme="minorHAnsi" w:hAnsiTheme="minorHAnsi" w:cstheme="minorHAnsi"/>
          <w:sz w:val="24"/>
          <w:szCs w:val="24"/>
        </w:rPr>
      </w:pPr>
      <w:r w:rsidRPr="006013A9">
        <w:rPr>
          <w:rFonts w:asciiTheme="minorHAnsi" w:hAnsiTheme="minorHAnsi" w:cstheme="minorHAnsi"/>
          <w:b/>
          <w:sz w:val="24"/>
          <w:szCs w:val="24"/>
        </w:rPr>
        <w:t xml:space="preserve">Figure 9: </w:t>
      </w:r>
      <w:r w:rsidRPr="006013A9">
        <w:rPr>
          <w:rFonts w:asciiTheme="minorHAnsi" w:hAnsiTheme="minorHAnsi" w:cstheme="minorHAnsi"/>
          <w:sz w:val="24"/>
          <w:szCs w:val="24"/>
        </w:rPr>
        <w:t>Region-wise Prevalence of Qualified Prescription of Antimalarial from Qualified Sources in Kenya</w:t>
      </w:r>
    </w:p>
    <w:p w14:paraId="69387400" w14:textId="77777777" w:rsidR="00FA051E" w:rsidRPr="006013A9" w:rsidRDefault="00000000" w:rsidP="006013A9">
      <w:pPr>
        <w:spacing w:line="360" w:lineRule="auto"/>
        <w:ind w:firstLine="720"/>
        <w:rPr>
          <w:rFonts w:asciiTheme="minorHAnsi" w:hAnsiTheme="minorHAnsi" w:cstheme="minorHAnsi"/>
          <w:b/>
          <w:sz w:val="24"/>
          <w:szCs w:val="24"/>
        </w:rPr>
      </w:pPr>
      <w:r w:rsidRPr="006013A9">
        <w:rPr>
          <w:rFonts w:asciiTheme="minorHAnsi" w:hAnsiTheme="minorHAnsi" w:cstheme="minorHAnsi"/>
          <w:b/>
          <w:noProof/>
          <w:sz w:val="24"/>
          <w:szCs w:val="24"/>
        </w:rPr>
        <w:lastRenderedPageBreak/>
        <w:drawing>
          <wp:inline distT="0" distB="0" distL="0" distR="0" wp14:anchorId="59AE20DE" wp14:editId="082FD4D2">
            <wp:extent cx="5934710" cy="4589145"/>
            <wp:effectExtent l="0" t="0" r="0" b="0"/>
            <wp:docPr id="196611126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5934710" cy="4589145"/>
                    </a:xfrm>
                    <a:prstGeom prst="rect">
                      <a:avLst/>
                    </a:prstGeom>
                    <a:ln/>
                  </pic:spPr>
                </pic:pic>
              </a:graphicData>
            </a:graphic>
          </wp:inline>
        </w:drawing>
      </w:r>
    </w:p>
    <w:p w14:paraId="35C72481" w14:textId="77777777" w:rsidR="00FA051E" w:rsidRPr="006013A9" w:rsidRDefault="00FA051E" w:rsidP="006013A9">
      <w:pPr>
        <w:tabs>
          <w:tab w:val="left" w:pos="1562"/>
        </w:tabs>
        <w:spacing w:line="360" w:lineRule="auto"/>
        <w:rPr>
          <w:rFonts w:asciiTheme="minorHAnsi" w:hAnsiTheme="minorHAnsi" w:cstheme="minorHAnsi"/>
          <w:sz w:val="24"/>
          <w:szCs w:val="24"/>
        </w:rPr>
      </w:pPr>
    </w:p>
    <w:p w14:paraId="33D0300C" w14:textId="77777777" w:rsidR="00FA051E" w:rsidRPr="006013A9" w:rsidRDefault="00FA051E" w:rsidP="006013A9">
      <w:pPr>
        <w:spacing w:line="360" w:lineRule="auto"/>
        <w:rPr>
          <w:rFonts w:asciiTheme="minorHAnsi" w:hAnsiTheme="minorHAnsi" w:cstheme="minorHAnsi"/>
          <w:sz w:val="24"/>
          <w:szCs w:val="24"/>
        </w:rPr>
      </w:pPr>
    </w:p>
    <w:p w14:paraId="54D00543" w14:textId="77777777" w:rsidR="00FA051E" w:rsidRPr="006013A9" w:rsidRDefault="00FA051E" w:rsidP="006013A9">
      <w:pPr>
        <w:spacing w:line="360" w:lineRule="auto"/>
        <w:rPr>
          <w:rFonts w:asciiTheme="minorHAnsi" w:hAnsiTheme="minorHAnsi" w:cstheme="minorHAnsi"/>
          <w:sz w:val="24"/>
          <w:szCs w:val="24"/>
        </w:rPr>
      </w:pPr>
    </w:p>
    <w:p w14:paraId="4B66D16D" w14:textId="77777777" w:rsidR="00FA051E" w:rsidRPr="006013A9" w:rsidRDefault="00FA051E" w:rsidP="006013A9">
      <w:pPr>
        <w:spacing w:line="360" w:lineRule="auto"/>
        <w:rPr>
          <w:rFonts w:asciiTheme="minorHAnsi" w:hAnsiTheme="minorHAnsi" w:cstheme="minorHAnsi"/>
          <w:sz w:val="24"/>
          <w:szCs w:val="24"/>
        </w:rPr>
      </w:pPr>
    </w:p>
    <w:p w14:paraId="427D26A1" w14:textId="77777777" w:rsidR="00FA051E" w:rsidRPr="006013A9" w:rsidRDefault="00FA051E" w:rsidP="006013A9">
      <w:pPr>
        <w:spacing w:line="360" w:lineRule="auto"/>
        <w:rPr>
          <w:rFonts w:asciiTheme="minorHAnsi" w:hAnsiTheme="minorHAnsi" w:cstheme="minorHAnsi"/>
          <w:sz w:val="24"/>
          <w:szCs w:val="24"/>
        </w:rPr>
      </w:pPr>
    </w:p>
    <w:p w14:paraId="563FB4C5" w14:textId="77777777" w:rsidR="00FA051E" w:rsidRPr="006013A9" w:rsidRDefault="00000000" w:rsidP="006013A9">
      <w:pPr>
        <w:spacing w:line="360" w:lineRule="auto"/>
        <w:ind w:firstLine="720"/>
        <w:rPr>
          <w:rFonts w:asciiTheme="minorHAnsi" w:hAnsiTheme="minorHAnsi" w:cstheme="minorHAnsi"/>
          <w:sz w:val="24"/>
          <w:szCs w:val="24"/>
        </w:rPr>
      </w:pPr>
      <w:r w:rsidRPr="006013A9">
        <w:rPr>
          <w:rFonts w:asciiTheme="minorHAnsi" w:hAnsiTheme="minorHAnsi" w:cstheme="minorHAnsi"/>
          <w:sz w:val="24"/>
          <w:szCs w:val="24"/>
        </w:rPr>
        <w:tab/>
      </w:r>
    </w:p>
    <w:p w14:paraId="6506D1F1" w14:textId="77777777" w:rsidR="00FA051E" w:rsidRPr="006013A9" w:rsidRDefault="00FA051E" w:rsidP="006013A9">
      <w:pPr>
        <w:spacing w:line="360" w:lineRule="auto"/>
        <w:ind w:firstLine="720"/>
        <w:rPr>
          <w:rFonts w:asciiTheme="minorHAnsi" w:hAnsiTheme="minorHAnsi" w:cstheme="minorHAnsi"/>
          <w:sz w:val="24"/>
          <w:szCs w:val="24"/>
        </w:rPr>
      </w:pPr>
    </w:p>
    <w:p w14:paraId="068513F9" w14:textId="77777777" w:rsidR="00FA051E" w:rsidRPr="006013A9" w:rsidRDefault="00FA051E" w:rsidP="006013A9">
      <w:pPr>
        <w:spacing w:line="360" w:lineRule="auto"/>
        <w:rPr>
          <w:rFonts w:asciiTheme="minorHAnsi" w:hAnsiTheme="minorHAnsi" w:cstheme="minorHAnsi"/>
          <w:sz w:val="24"/>
          <w:szCs w:val="24"/>
        </w:rPr>
      </w:pPr>
    </w:p>
    <w:p w14:paraId="3A5BE431" w14:textId="77777777" w:rsidR="00FA051E" w:rsidRPr="006013A9" w:rsidRDefault="00000000" w:rsidP="006013A9">
      <w:pPr>
        <w:spacing w:line="360" w:lineRule="auto"/>
        <w:rPr>
          <w:rFonts w:asciiTheme="minorHAnsi" w:hAnsiTheme="minorHAnsi" w:cstheme="minorHAnsi"/>
          <w:b/>
          <w:sz w:val="24"/>
          <w:szCs w:val="24"/>
        </w:rPr>
      </w:pPr>
      <w:r w:rsidRPr="006013A9">
        <w:rPr>
          <w:rFonts w:asciiTheme="minorHAnsi" w:hAnsiTheme="minorHAnsi" w:cstheme="minorHAnsi"/>
          <w:b/>
          <w:sz w:val="24"/>
          <w:szCs w:val="24"/>
        </w:rPr>
        <w:t xml:space="preserve">Figure 10: </w:t>
      </w:r>
      <w:r w:rsidRPr="006013A9">
        <w:rPr>
          <w:rFonts w:asciiTheme="minorHAnsi" w:hAnsiTheme="minorHAnsi" w:cstheme="minorHAnsi"/>
          <w:sz w:val="24"/>
          <w:szCs w:val="24"/>
        </w:rPr>
        <w:t>Region-wise Prevalence of Qualified Prescription of Antimalarial from Qualified Sources in Liberia</w:t>
      </w:r>
    </w:p>
    <w:p w14:paraId="724DF022" w14:textId="77777777" w:rsidR="00FA051E" w:rsidRPr="006013A9" w:rsidRDefault="00000000" w:rsidP="006013A9">
      <w:pPr>
        <w:spacing w:line="360" w:lineRule="auto"/>
        <w:ind w:firstLine="720"/>
        <w:rPr>
          <w:rFonts w:asciiTheme="minorHAnsi" w:hAnsiTheme="minorHAnsi" w:cstheme="minorHAnsi"/>
          <w:b/>
          <w:sz w:val="24"/>
          <w:szCs w:val="24"/>
        </w:rPr>
      </w:pPr>
      <w:r w:rsidRPr="006013A9">
        <w:rPr>
          <w:rFonts w:asciiTheme="minorHAnsi" w:hAnsiTheme="minorHAnsi" w:cstheme="minorHAnsi"/>
          <w:b/>
          <w:noProof/>
          <w:sz w:val="24"/>
          <w:szCs w:val="24"/>
        </w:rPr>
        <w:lastRenderedPageBreak/>
        <w:drawing>
          <wp:inline distT="0" distB="0" distL="0" distR="0" wp14:anchorId="2E042C8B" wp14:editId="712DA96F">
            <wp:extent cx="5934710" cy="4589145"/>
            <wp:effectExtent l="0" t="0" r="0" b="0"/>
            <wp:docPr id="196611126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5934710" cy="4589145"/>
                    </a:xfrm>
                    <a:prstGeom prst="rect">
                      <a:avLst/>
                    </a:prstGeom>
                    <a:ln/>
                  </pic:spPr>
                </pic:pic>
              </a:graphicData>
            </a:graphic>
          </wp:inline>
        </w:drawing>
      </w:r>
    </w:p>
    <w:p w14:paraId="33023B5E" w14:textId="77777777" w:rsidR="00FA051E" w:rsidRPr="006013A9" w:rsidRDefault="00FA051E" w:rsidP="006013A9">
      <w:pPr>
        <w:tabs>
          <w:tab w:val="left" w:pos="1549"/>
        </w:tabs>
        <w:spacing w:line="360" w:lineRule="auto"/>
        <w:rPr>
          <w:rFonts w:asciiTheme="minorHAnsi" w:hAnsiTheme="minorHAnsi" w:cstheme="minorHAnsi"/>
          <w:sz w:val="24"/>
          <w:szCs w:val="24"/>
        </w:rPr>
      </w:pPr>
    </w:p>
    <w:p w14:paraId="77AC5817" w14:textId="77777777" w:rsidR="00FA051E" w:rsidRPr="006013A9" w:rsidRDefault="00FA051E" w:rsidP="006013A9">
      <w:pPr>
        <w:spacing w:line="360" w:lineRule="auto"/>
        <w:rPr>
          <w:rFonts w:asciiTheme="minorHAnsi" w:hAnsiTheme="minorHAnsi" w:cstheme="minorHAnsi"/>
          <w:sz w:val="24"/>
          <w:szCs w:val="24"/>
        </w:rPr>
      </w:pPr>
    </w:p>
    <w:p w14:paraId="29BC6D7B" w14:textId="77777777" w:rsidR="00FA051E" w:rsidRPr="006013A9" w:rsidRDefault="00FA051E" w:rsidP="006013A9">
      <w:pPr>
        <w:spacing w:line="360" w:lineRule="auto"/>
        <w:rPr>
          <w:rFonts w:asciiTheme="minorHAnsi" w:hAnsiTheme="minorHAnsi" w:cstheme="minorHAnsi"/>
          <w:sz w:val="24"/>
          <w:szCs w:val="24"/>
        </w:rPr>
      </w:pPr>
    </w:p>
    <w:p w14:paraId="3CC0DCBA" w14:textId="77777777" w:rsidR="00FA051E" w:rsidRPr="006013A9" w:rsidRDefault="00FA051E" w:rsidP="006013A9">
      <w:pPr>
        <w:spacing w:line="360" w:lineRule="auto"/>
        <w:rPr>
          <w:rFonts w:asciiTheme="minorHAnsi" w:hAnsiTheme="minorHAnsi" w:cstheme="minorHAnsi"/>
          <w:sz w:val="24"/>
          <w:szCs w:val="24"/>
        </w:rPr>
      </w:pPr>
    </w:p>
    <w:p w14:paraId="4DE0ABA1" w14:textId="77777777" w:rsidR="00FA051E" w:rsidRPr="006013A9" w:rsidRDefault="00FA051E" w:rsidP="006013A9">
      <w:pPr>
        <w:spacing w:line="360" w:lineRule="auto"/>
        <w:rPr>
          <w:rFonts w:asciiTheme="minorHAnsi" w:hAnsiTheme="minorHAnsi" w:cstheme="minorHAnsi"/>
          <w:sz w:val="24"/>
          <w:szCs w:val="24"/>
        </w:rPr>
      </w:pPr>
    </w:p>
    <w:p w14:paraId="770E6C0B" w14:textId="77777777" w:rsidR="00FA051E" w:rsidRPr="006013A9" w:rsidRDefault="00FA051E" w:rsidP="006013A9">
      <w:pPr>
        <w:spacing w:line="360" w:lineRule="auto"/>
        <w:rPr>
          <w:rFonts w:asciiTheme="minorHAnsi" w:hAnsiTheme="minorHAnsi" w:cstheme="minorHAnsi"/>
          <w:sz w:val="24"/>
          <w:szCs w:val="24"/>
        </w:rPr>
      </w:pPr>
    </w:p>
    <w:p w14:paraId="7F53E471" w14:textId="77777777" w:rsidR="00FA051E" w:rsidRPr="006013A9" w:rsidRDefault="00FA051E" w:rsidP="006013A9">
      <w:pPr>
        <w:spacing w:line="360" w:lineRule="auto"/>
        <w:rPr>
          <w:rFonts w:asciiTheme="minorHAnsi" w:hAnsiTheme="minorHAnsi" w:cstheme="minorHAnsi"/>
          <w:sz w:val="24"/>
          <w:szCs w:val="24"/>
        </w:rPr>
      </w:pPr>
    </w:p>
    <w:p w14:paraId="506FCC65" w14:textId="77777777" w:rsidR="00FA051E" w:rsidRPr="006013A9" w:rsidRDefault="00000000" w:rsidP="006013A9">
      <w:pPr>
        <w:spacing w:line="360" w:lineRule="auto"/>
        <w:rPr>
          <w:rFonts w:asciiTheme="minorHAnsi" w:hAnsiTheme="minorHAnsi" w:cstheme="minorHAnsi"/>
          <w:sz w:val="24"/>
          <w:szCs w:val="24"/>
        </w:rPr>
      </w:pPr>
      <w:r w:rsidRPr="006013A9">
        <w:rPr>
          <w:rFonts w:asciiTheme="minorHAnsi" w:hAnsiTheme="minorHAnsi" w:cstheme="minorHAnsi"/>
          <w:b/>
          <w:sz w:val="24"/>
          <w:szCs w:val="24"/>
        </w:rPr>
        <w:t xml:space="preserve">Figure 11: </w:t>
      </w:r>
      <w:r w:rsidRPr="006013A9">
        <w:rPr>
          <w:rFonts w:asciiTheme="minorHAnsi" w:hAnsiTheme="minorHAnsi" w:cstheme="minorHAnsi"/>
          <w:sz w:val="24"/>
          <w:szCs w:val="24"/>
        </w:rPr>
        <w:t>Region-wise Prevalence of Qualified Prescription of Antimalarial from Qualified Sources in Nigeria</w:t>
      </w:r>
    </w:p>
    <w:p w14:paraId="6C011694" w14:textId="77777777" w:rsidR="00FA051E" w:rsidRPr="006013A9" w:rsidRDefault="00000000" w:rsidP="006013A9">
      <w:pPr>
        <w:spacing w:line="360" w:lineRule="auto"/>
        <w:ind w:firstLine="720"/>
        <w:rPr>
          <w:rFonts w:asciiTheme="minorHAnsi" w:hAnsiTheme="minorHAnsi" w:cstheme="minorHAnsi"/>
          <w:b/>
          <w:sz w:val="24"/>
          <w:szCs w:val="24"/>
        </w:rPr>
      </w:pPr>
      <w:r w:rsidRPr="006013A9">
        <w:rPr>
          <w:rFonts w:asciiTheme="minorHAnsi" w:hAnsiTheme="minorHAnsi" w:cstheme="minorHAnsi"/>
          <w:b/>
          <w:noProof/>
          <w:sz w:val="24"/>
          <w:szCs w:val="24"/>
        </w:rPr>
        <w:lastRenderedPageBreak/>
        <w:drawing>
          <wp:inline distT="0" distB="0" distL="0" distR="0" wp14:anchorId="7FC9F876" wp14:editId="024DD1DD">
            <wp:extent cx="5934710" cy="4589145"/>
            <wp:effectExtent l="0" t="0" r="0" b="0"/>
            <wp:docPr id="196611126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5934710" cy="4589145"/>
                    </a:xfrm>
                    <a:prstGeom prst="rect">
                      <a:avLst/>
                    </a:prstGeom>
                    <a:ln/>
                  </pic:spPr>
                </pic:pic>
              </a:graphicData>
            </a:graphic>
          </wp:inline>
        </w:drawing>
      </w:r>
    </w:p>
    <w:p w14:paraId="00CC2E72" w14:textId="77777777" w:rsidR="00FA051E" w:rsidRPr="006013A9" w:rsidRDefault="00FA051E" w:rsidP="006013A9">
      <w:pPr>
        <w:tabs>
          <w:tab w:val="left" w:pos="1399"/>
        </w:tabs>
        <w:spacing w:line="360" w:lineRule="auto"/>
        <w:rPr>
          <w:rFonts w:asciiTheme="minorHAnsi" w:hAnsiTheme="minorHAnsi" w:cstheme="minorHAnsi"/>
          <w:sz w:val="24"/>
          <w:szCs w:val="24"/>
        </w:rPr>
      </w:pPr>
    </w:p>
    <w:p w14:paraId="341E7680" w14:textId="77777777" w:rsidR="00FA051E" w:rsidRPr="006013A9" w:rsidRDefault="00FA051E" w:rsidP="006013A9">
      <w:pPr>
        <w:spacing w:line="360" w:lineRule="auto"/>
        <w:rPr>
          <w:rFonts w:asciiTheme="minorHAnsi" w:hAnsiTheme="minorHAnsi" w:cstheme="minorHAnsi"/>
          <w:sz w:val="24"/>
          <w:szCs w:val="24"/>
        </w:rPr>
      </w:pPr>
    </w:p>
    <w:p w14:paraId="0FB4D0FD" w14:textId="77777777" w:rsidR="00FA051E" w:rsidRPr="006013A9" w:rsidRDefault="00FA051E" w:rsidP="006013A9">
      <w:pPr>
        <w:spacing w:line="360" w:lineRule="auto"/>
        <w:rPr>
          <w:rFonts w:asciiTheme="minorHAnsi" w:hAnsiTheme="minorHAnsi" w:cstheme="minorHAnsi"/>
          <w:sz w:val="24"/>
          <w:szCs w:val="24"/>
        </w:rPr>
      </w:pPr>
    </w:p>
    <w:p w14:paraId="26C239A3" w14:textId="77777777" w:rsidR="00FA051E" w:rsidRPr="006013A9" w:rsidRDefault="00FA051E" w:rsidP="006013A9">
      <w:pPr>
        <w:spacing w:line="360" w:lineRule="auto"/>
        <w:rPr>
          <w:rFonts w:asciiTheme="minorHAnsi" w:hAnsiTheme="minorHAnsi" w:cstheme="minorHAnsi"/>
          <w:sz w:val="24"/>
          <w:szCs w:val="24"/>
        </w:rPr>
      </w:pPr>
    </w:p>
    <w:p w14:paraId="0429FB7F" w14:textId="77777777" w:rsidR="00FA051E" w:rsidRPr="006013A9" w:rsidRDefault="00FA051E" w:rsidP="006013A9">
      <w:pPr>
        <w:spacing w:line="360" w:lineRule="auto"/>
        <w:rPr>
          <w:rFonts w:asciiTheme="minorHAnsi" w:hAnsiTheme="minorHAnsi" w:cstheme="minorHAnsi"/>
          <w:sz w:val="24"/>
          <w:szCs w:val="24"/>
        </w:rPr>
      </w:pPr>
    </w:p>
    <w:p w14:paraId="59A1E7BA" w14:textId="77777777" w:rsidR="00FA051E" w:rsidRPr="006013A9" w:rsidRDefault="00000000" w:rsidP="006013A9">
      <w:pPr>
        <w:spacing w:line="360" w:lineRule="auto"/>
        <w:ind w:firstLine="720"/>
        <w:rPr>
          <w:rFonts w:asciiTheme="minorHAnsi" w:hAnsiTheme="minorHAnsi" w:cstheme="minorHAnsi"/>
          <w:sz w:val="24"/>
          <w:szCs w:val="24"/>
        </w:rPr>
      </w:pPr>
      <w:r w:rsidRPr="006013A9">
        <w:rPr>
          <w:rFonts w:asciiTheme="minorHAnsi" w:hAnsiTheme="minorHAnsi" w:cstheme="minorHAnsi"/>
          <w:sz w:val="24"/>
          <w:szCs w:val="24"/>
        </w:rPr>
        <w:tab/>
      </w:r>
    </w:p>
    <w:p w14:paraId="3343AFB0" w14:textId="77777777" w:rsidR="00FA051E" w:rsidRPr="006013A9" w:rsidRDefault="00FA051E" w:rsidP="006013A9">
      <w:pPr>
        <w:spacing w:line="360" w:lineRule="auto"/>
        <w:ind w:firstLine="720"/>
        <w:rPr>
          <w:rFonts w:asciiTheme="minorHAnsi" w:hAnsiTheme="minorHAnsi" w:cstheme="minorHAnsi"/>
          <w:sz w:val="24"/>
          <w:szCs w:val="24"/>
        </w:rPr>
      </w:pPr>
    </w:p>
    <w:p w14:paraId="6F3C3C5A" w14:textId="77777777" w:rsidR="00FA051E" w:rsidRPr="006013A9" w:rsidRDefault="00FA051E" w:rsidP="006013A9">
      <w:pPr>
        <w:spacing w:line="360" w:lineRule="auto"/>
        <w:rPr>
          <w:rFonts w:asciiTheme="minorHAnsi" w:hAnsiTheme="minorHAnsi" w:cstheme="minorHAnsi"/>
          <w:sz w:val="24"/>
          <w:szCs w:val="24"/>
        </w:rPr>
      </w:pPr>
    </w:p>
    <w:p w14:paraId="74E42FF2" w14:textId="77777777" w:rsidR="00FA051E" w:rsidRPr="006013A9" w:rsidRDefault="00000000" w:rsidP="006013A9">
      <w:pPr>
        <w:spacing w:line="360" w:lineRule="auto"/>
        <w:rPr>
          <w:rFonts w:asciiTheme="minorHAnsi" w:hAnsiTheme="minorHAnsi" w:cstheme="minorHAnsi"/>
          <w:b/>
          <w:sz w:val="24"/>
          <w:szCs w:val="24"/>
        </w:rPr>
      </w:pPr>
      <w:r w:rsidRPr="006013A9">
        <w:rPr>
          <w:rFonts w:asciiTheme="minorHAnsi" w:hAnsiTheme="minorHAnsi" w:cstheme="minorHAnsi"/>
          <w:b/>
          <w:sz w:val="24"/>
          <w:szCs w:val="24"/>
        </w:rPr>
        <w:t xml:space="preserve">Figure 12: </w:t>
      </w:r>
      <w:r w:rsidRPr="006013A9">
        <w:rPr>
          <w:rFonts w:asciiTheme="minorHAnsi" w:hAnsiTheme="minorHAnsi" w:cstheme="minorHAnsi"/>
          <w:sz w:val="24"/>
          <w:szCs w:val="24"/>
        </w:rPr>
        <w:t>Region-wise Prevalence of Qualified Prescription of Antimalarial from Qualified Sources in Tanzania</w:t>
      </w:r>
    </w:p>
    <w:p w14:paraId="71103C70" w14:textId="77777777" w:rsidR="00FA051E" w:rsidRPr="006013A9" w:rsidRDefault="00000000" w:rsidP="006013A9">
      <w:pPr>
        <w:spacing w:line="360" w:lineRule="auto"/>
        <w:ind w:firstLine="720"/>
        <w:rPr>
          <w:rFonts w:asciiTheme="minorHAnsi" w:hAnsiTheme="minorHAnsi" w:cstheme="minorHAnsi"/>
          <w:b/>
          <w:sz w:val="24"/>
          <w:szCs w:val="24"/>
        </w:rPr>
      </w:pPr>
      <w:r w:rsidRPr="006013A9">
        <w:rPr>
          <w:rFonts w:asciiTheme="minorHAnsi" w:hAnsiTheme="minorHAnsi" w:cstheme="minorHAnsi"/>
          <w:b/>
          <w:noProof/>
          <w:sz w:val="24"/>
          <w:szCs w:val="24"/>
        </w:rPr>
        <w:lastRenderedPageBreak/>
        <w:drawing>
          <wp:inline distT="0" distB="0" distL="0" distR="0" wp14:anchorId="7E78BCA9" wp14:editId="78EA9422">
            <wp:extent cx="5934710" cy="4589145"/>
            <wp:effectExtent l="0" t="0" r="0" b="0"/>
            <wp:docPr id="196611126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5934710" cy="4589145"/>
                    </a:xfrm>
                    <a:prstGeom prst="rect">
                      <a:avLst/>
                    </a:prstGeom>
                    <a:ln/>
                  </pic:spPr>
                </pic:pic>
              </a:graphicData>
            </a:graphic>
          </wp:inline>
        </w:drawing>
      </w:r>
    </w:p>
    <w:p w14:paraId="16EB99B0" w14:textId="77777777" w:rsidR="00FA051E" w:rsidRPr="006013A9" w:rsidRDefault="00FA051E" w:rsidP="006013A9">
      <w:pPr>
        <w:tabs>
          <w:tab w:val="left" w:pos="2092"/>
        </w:tabs>
        <w:spacing w:line="360" w:lineRule="auto"/>
        <w:rPr>
          <w:rFonts w:asciiTheme="minorHAnsi" w:hAnsiTheme="minorHAnsi" w:cstheme="minorHAnsi"/>
          <w:sz w:val="24"/>
          <w:szCs w:val="24"/>
        </w:rPr>
      </w:pPr>
    </w:p>
    <w:p w14:paraId="6773B84C" w14:textId="77777777" w:rsidR="00FA051E" w:rsidRPr="006013A9" w:rsidRDefault="00FA051E" w:rsidP="006013A9">
      <w:pPr>
        <w:spacing w:before="240" w:after="240" w:line="360" w:lineRule="auto"/>
        <w:jc w:val="both"/>
        <w:rPr>
          <w:rFonts w:asciiTheme="minorHAnsi" w:hAnsiTheme="minorHAnsi" w:cstheme="minorHAnsi"/>
          <w:b/>
          <w:sz w:val="24"/>
          <w:szCs w:val="24"/>
        </w:rPr>
      </w:pPr>
    </w:p>
    <w:p w14:paraId="5D7220C3" w14:textId="77777777" w:rsidR="00FA051E" w:rsidRPr="006013A9" w:rsidRDefault="00FA051E" w:rsidP="006013A9">
      <w:pPr>
        <w:spacing w:before="240" w:after="240" w:line="360" w:lineRule="auto"/>
        <w:jc w:val="both"/>
        <w:rPr>
          <w:rFonts w:asciiTheme="minorHAnsi" w:hAnsiTheme="minorHAnsi" w:cstheme="minorHAnsi"/>
          <w:b/>
          <w:sz w:val="24"/>
          <w:szCs w:val="24"/>
        </w:rPr>
      </w:pPr>
    </w:p>
    <w:p w14:paraId="7E5FBAEB" w14:textId="77777777" w:rsidR="00FA051E" w:rsidRPr="006013A9" w:rsidRDefault="00FA051E" w:rsidP="006013A9">
      <w:pPr>
        <w:spacing w:before="240" w:after="240" w:line="360" w:lineRule="auto"/>
        <w:jc w:val="both"/>
        <w:rPr>
          <w:rFonts w:asciiTheme="minorHAnsi" w:hAnsiTheme="minorHAnsi" w:cstheme="minorHAnsi"/>
          <w:b/>
          <w:sz w:val="24"/>
          <w:szCs w:val="24"/>
        </w:rPr>
      </w:pPr>
    </w:p>
    <w:p w14:paraId="3992C0A8" w14:textId="77777777" w:rsidR="00FA051E" w:rsidRPr="006013A9" w:rsidRDefault="00FA051E" w:rsidP="006013A9">
      <w:pPr>
        <w:spacing w:before="240" w:after="240" w:line="360" w:lineRule="auto"/>
        <w:jc w:val="both"/>
        <w:rPr>
          <w:rFonts w:asciiTheme="minorHAnsi" w:hAnsiTheme="minorHAnsi" w:cstheme="minorHAnsi"/>
          <w:b/>
          <w:sz w:val="24"/>
          <w:szCs w:val="24"/>
        </w:rPr>
      </w:pPr>
    </w:p>
    <w:p w14:paraId="4DF5CD77" w14:textId="77777777" w:rsidR="00FA051E" w:rsidRPr="006013A9" w:rsidRDefault="00FA051E" w:rsidP="006013A9">
      <w:pPr>
        <w:spacing w:before="240" w:after="240" w:line="360" w:lineRule="auto"/>
        <w:jc w:val="both"/>
        <w:rPr>
          <w:rFonts w:asciiTheme="minorHAnsi" w:hAnsiTheme="minorHAnsi" w:cstheme="minorHAnsi"/>
          <w:b/>
          <w:sz w:val="24"/>
          <w:szCs w:val="24"/>
        </w:rPr>
      </w:pPr>
    </w:p>
    <w:p w14:paraId="69D81F4D" w14:textId="77777777" w:rsidR="00FA051E" w:rsidRPr="006013A9" w:rsidRDefault="00FA051E" w:rsidP="006013A9">
      <w:pPr>
        <w:spacing w:before="240" w:after="240" w:line="360" w:lineRule="auto"/>
        <w:jc w:val="both"/>
        <w:rPr>
          <w:rFonts w:asciiTheme="minorHAnsi" w:hAnsiTheme="minorHAnsi" w:cstheme="minorHAnsi"/>
          <w:b/>
          <w:sz w:val="24"/>
          <w:szCs w:val="24"/>
        </w:rPr>
      </w:pPr>
    </w:p>
    <w:sectPr w:rsidR="00FA051E" w:rsidRPr="006013A9">
      <w:footerReference w:type="default" r:id="rId27"/>
      <w:pgSz w:w="12240" w:h="15840"/>
      <w:pgMar w:top="1440" w:right="1440" w:bottom="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F60617" w14:textId="77777777" w:rsidR="0097752E" w:rsidRDefault="0097752E">
      <w:pPr>
        <w:spacing w:after="0" w:line="240" w:lineRule="auto"/>
      </w:pPr>
      <w:r>
        <w:separator/>
      </w:r>
    </w:p>
  </w:endnote>
  <w:endnote w:type="continuationSeparator" w:id="0">
    <w:p w14:paraId="09C185CB" w14:textId="77777777" w:rsidR="0097752E" w:rsidRDefault="009775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691C0" w14:textId="77777777" w:rsidR="00FA051E" w:rsidRDefault="00000000">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6013A9">
      <w:rPr>
        <w:noProof/>
        <w:color w:val="000000"/>
      </w:rPr>
      <w:t>1</w:t>
    </w:r>
    <w:r>
      <w:rPr>
        <w:color w:val="000000"/>
      </w:rPr>
      <w:fldChar w:fldCharType="end"/>
    </w:r>
  </w:p>
  <w:p w14:paraId="6322222E" w14:textId="77777777" w:rsidR="00FA051E" w:rsidRDefault="00FA051E">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77A3E5" w14:textId="77777777" w:rsidR="0097752E" w:rsidRDefault="0097752E">
      <w:pPr>
        <w:spacing w:after="0" w:line="240" w:lineRule="auto"/>
      </w:pPr>
      <w:r>
        <w:separator/>
      </w:r>
    </w:p>
  </w:footnote>
  <w:footnote w:type="continuationSeparator" w:id="0">
    <w:p w14:paraId="2B520730" w14:textId="77777777" w:rsidR="0097752E" w:rsidRDefault="0097752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051E"/>
    <w:rsid w:val="000F4727"/>
    <w:rsid w:val="002E7629"/>
    <w:rsid w:val="0040005C"/>
    <w:rsid w:val="005C0332"/>
    <w:rsid w:val="005C62FE"/>
    <w:rsid w:val="006013A9"/>
    <w:rsid w:val="007C435B"/>
    <w:rsid w:val="0097752E"/>
    <w:rsid w:val="00A108D8"/>
    <w:rsid w:val="00B51D9C"/>
    <w:rsid w:val="00B67E30"/>
    <w:rsid w:val="00F32EA3"/>
    <w:rsid w:val="00FA05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E96C20"/>
  <w15:docId w15:val="{E7CA1BB4-17CC-47E8-BC7F-AAD432790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496F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6FAE"/>
  </w:style>
  <w:style w:type="paragraph" w:styleId="Footer">
    <w:name w:val="footer"/>
    <w:basedOn w:val="Normal"/>
    <w:link w:val="FooterChar"/>
    <w:uiPriority w:val="99"/>
    <w:unhideWhenUsed/>
    <w:rsid w:val="00496F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6FAE"/>
  </w:style>
  <w:style w:type="character" w:styleId="Hyperlink">
    <w:name w:val="Hyperlink"/>
    <w:basedOn w:val="DefaultParagraphFont"/>
    <w:uiPriority w:val="99"/>
    <w:unhideWhenUsed/>
    <w:rsid w:val="00496FAE"/>
    <w:rPr>
      <w:color w:val="0563C1" w:themeColor="hyperlink"/>
      <w:u w:val="single"/>
    </w:rPr>
  </w:style>
  <w:style w:type="character" w:styleId="UnresolvedMention">
    <w:name w:val="Unresolved Mention"/>
    <w:basedOn w:val="DefaultParagraphFont"/>
    <w:uiPriority w:val="99"/>
    <w:semiHidden/>
    <w:unhideWhenUsed/>
    <w:rsid w:val="00496FAE"/>
    <w:rPr>
      <w:color w:val="605E5C"/>
      <w:shd w:val="clear" w:color="auto" w:fill="E1DFDD"/>
    </w:rPr>
  </w:style>
  <w:style w:type="paragraph" w:styleId="ListParagraph">
    <w:name w:val="List Paragraph"/>
    <w:basedOn w:val="Normal"/>
    <w:uiPriority w:val="34"/>
    <w:qFormat/>
    <w:rsid w:val="00247F29"/>
    <w:pPr>
      <w:spacing w:after="0" w:line="276" w:lineRule="auto"/>
      <w:ind w:left="720"/>
      <w:contextualSpacing/>
    </w:pPr>
    <w:rPr>
      <w:rFonts w:ascii="Arial" w:eastAsia="Arial" w:hAnsi="Arial" w:cs="Arial"/>
      <w:lang w:val="en"/>
    </w:rPr>
  </w:style>
  <w:style w:type="paragraph" w:styleId="Bibliography">
    <w:name w:val="Bibliography"/>
    <w:basedOn w:val="Normal"/>
    <w:next w:val="Normal"/>
    <w:uiPriority w:val="37"/>
    <w:unhideWhenUsed/>
    <w:rsid w:val="00E13494"/>
    <w:pPr>
      <w:tabs>
        <w:tab w:val="left" w:pos="384"/>
      </w:tabs>
      <w:spacing w:after="0" w:line="480" w:lineRule="auto"/>
      <w:ind w:left="384" w:hanging="384"/>
    </w:pPr>
  </w:style>
  <w:style w:type="paragraph" w:styleId="NormalWeb">
    <w:name w:val="Normal (Web)"/>
    <w:basedOn w:val="Normal"/>
    <w:uiPriority w:val="99"/>
    <w:semiHidden/>
    <w:unhideWhenUsed/>
    <w:rsid w:val="00250E97"/>
    <w:pPr>
      <w:spacing w:before="100" w:beforeAutospacing="1" w:after="100" w:afterAutospacing="1" w:line="240" w:lineRule="auto"/>
    </w:pPr>
    <w:rPr>
      <w:rFonts w:ascii="Times New Roman" w:eastAsia="Times New Roman" w:hAnsi="Times New Roman" w:cs="Times New Roman"/>
      <w:sz w:val="24"/>
      <w:szCs w:val="24"/>
    </w:rPr>
  </w:style>
  <w:style w:type="table" w:styleId="TableGridLight">
    <w:name w:val="Grid Table Light"/>
    <w:basedOn w:val="TableNormal"/>
    <w:uiPriority w:val="40"/>
    <w:rsid w:val="008216A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59"/>
    <w:rsid w:val="008216AC"/>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3242F"/>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3242F"/>
    <w:rPr>
      <w:rFonts w:ascii="Times New Roman" w:hAnsi="Times New Roman" w:cs="Times New Roman"/>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msabbirhossainsakib@gmail.com" TargetMode="External"/><Relationship Id="rId13" Type="http://schemas.openxmlformats.org/officeDocument/2006/relationships/hyperlink" Target="mailto:jamal-sta@sust.edu"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mailto:jamal-sta@sust.edu"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bakerchowdhury@gmail.com"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hyperlink" Target="mailto:haque-sta@sust.edu"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mailto:talha76@student.sust.edu" TargetMode="External"/><Relationship Id="rId14" Type="http://schemas.openxmlformats.org/officeDocument/2006/relationships/hyperlink" Target="https://dhsprogram.com/" TargetMode="External"/><Relationship Id="rId22" Type="http://schemas.openxmlformats.org/officeDocument/2006/relationships/image" Target="media/image8.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w2V5VEM6dgqsHGuRq9xLp1xnJ1w==">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D0BD2DA-9CDF-455C-8BB0-0E364573A3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41</Pages>
  <Words>8841</Words>
  <Characters>50399</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Sabbir Hossain</dc:creator>
  <cp:lastModifiedBy>Sabbir Hossain</cp:lastModifiedBy>
  <cp:revision>7</cp:revision>
  <dcterms:created xsi:type="dcterms:W3CDTF">2023-08-24T11:16:00Z</dcterms:created>
  <dcterms:modified xsi:type="dcterms:W3CDTF">2023-08-27T09:34:00Z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id="wvbR2c2A"/&gt;&lt;style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value="true"/&gt;&lt;/prefs&gt;&lt;/data&gt;</vt:lpwstr>
  </property>
</Properties>
</file>