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space="0" w:sz="0" w:val="nil"/>
          <w:left w:space="0" w:sz="0" w:val="nil"/>
          <w:bottom w:space="0" w:sz="0" w:val="nil"/>
          <w:right w:space="0" w:sz="0" w:val="nil"/>
          <w:between w:space="0" w:sz="0" w:val="nil"/>
        </w:pBdr>
        <w:spacing w:after="0" w:line="240" w:lineRule="auto"/>
        <w:rPr>
          <w:rFonts w:ascii="Libre Baskerville" w:cs="Libre Baskerville" w:eastAsia="Libre Baskerville" w:hAnsi="Libre Baskerville"/>
          <w:b w:val="1"/>
          <w:color w:val="000000"/>
          <w:sz w:val="21"/>
          <w:szCs w:val="21"/>
        </w:rPr>
      </w:pPr>
      <w:r w:rsidDel="00000000" w:rsidR="00000000" w:rsidRPr="00000000">
        <w:rPr>
          <w:rFonts w:ascii="Libre Baskerville" w:cs="Libre Baskerville" w:eastAsia="Libre Baskerville" w:hAnsi="Libre Baskerville"/>
          <w:b w:val="1"/>
          <w:sz w:val="21"/>
          <w:szCs w:val="21"/>
          <w:rtl w:val="0"/>
        </w:rPr>
        <w:t xml:space="preserve"> </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pacing w:after="0" w:line="240" w:lineRule="auto"/>
        <w:jc w:val="center"/>
        <w:rPr>
          <w:rFonts w:ascii="Monaco" w:cs="Monaco" w:eastAsia="Monaco" w:hAnsi="Monaco"/>
          <w:color w:val="000000"/>
          <w:sz w:val="16"/>
          <w:szCs w:val="16"/>
        </w:rPr>
      </w:pPr>
      <w:r w:rsidDel="00000000" w:rsidR="00000000" w:rsidRPr="00000000">
        <w:rPr>
          <w:rFonts w:ascii="Monaco" w:cs="Monaco" w:eastAsia="Monaco" w:hAnsi="Monaco"/>
          <w:color w:val="000000"/>
          <w:sz w:val="16"/>
          <w:szCs w:val="16"/>
        </w:rPr>
        <w:drawing>
          <wp:inline distB="0" distT="0" distL="0" distR="0">
            <wp:extent cx="737034" cy="678847"/>
            <wp:effectExtent b="0" l="0" r="0" t="0"/>
            <wp:docPr descr="http://www.bracu.ac.bd/sites/default/files/bracu_logo_new.png" id="5" name="image1.png"/>
            <a:graphic>
              <a:graphicData uri="http://schemas.openxmlformats.org/drawingml/2006/picture">
                <pic:pic>
                  <pic:nvPicPr>
                    <pic:cNvPr descr="http://www.bracu.ac.bd/sites/default/files/bracu_logo_new.png" id="0" name="image1.png"/>
                    <pic:cNvPicPr preferRelativeResize="0"/>
                  </pic:nvPicPr>
                  <pic:blipFill>
                    <a:blip r:embed="rId7"/>
                    <a:srcRect b="0" l="0" r="0" t="0"/>
                    <a:stretch>
                      <a:fillRect/>
                    </a:stretch>
                  </pic:blipFill>
                  <pic:spPr>
                    <a:xfrm>
                      <a:off x="0" y="0"/>
                      <a:ext cx="737034" cy="678847"/>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20"/>
          <w:szCs w:val="20"/>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Department of Mathematics &amp; Natural sciences</w:t>
      </w:r>
    </w:p>
    <w:p w:rsidR="00000000" w:rsidDel="00000000" w:rsidP="00000000" w:rsidRDefault="00000000" w:rsidRPr="00000000" w14:paraId="00000005">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20"/>
          <w:szCs w:val="20"/>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MAT 110: Differential Calculus &amp; Coordinate Geometry (Mathematics I)</w:t>
      </w:r>
    </w:p>
    <w:p w:rsidR="00000000" w:rsidDel="00000000" w:rsidP="00000000" w:rsidRDefault="00000000" w:rsidRPr="00000000" w14:paraId="00000007">
      <w:pPr>
        <w:pBdr>
          <w:top w:space="0" w:sz="0" w:val="nil"/>
          <w:left w:space="0" w:sz="0" w:val="nil"/>
          <w:bottom w:space="0" w:sz="0" w:val="nil"/>
          <w:right w:space="0" w:sz="0" w:val="nil"/>
          <w:between w:space="0" w:sz="0" w:val="nil"/>
        </w:pBdr>
        <w:spacing w:after="0" w:before="240" w:line="240" w:lineRule="auto"/>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sz w:val="20"/>
          <w:szCs w:val="20"/>
          <w:rtl w:val="0"/>
        </w:rPr>
        <w:t xml:space="preserve">Spring</w:t>
      </w:r>
      <w:r w:rsidDel="00000000" w:rsidR="00000000" w:rsidRPr="00000000">
        <w:rPr>
          <w:rFonts w:ascii="Times New Roman" w:cs="Times New Roman" w:eastAsia="Times New Roman" w:hAnsi="Times New Roman"/>
          <w:b w:val="1"/>
          <w:color w:val="000000"/>
          <w:sz w:val="20"/>
          <w:szCs w:val="20"/>
          <w:rtl w:val="0"/>
        </w:rPr>
        <w:t xml:space="preserve"> 202</w:t>
      </w:r>
      <w:r w:rsidDel="00000000" w:rsidR="00000000" w:rsidRPr="00000000">
        <w:rPr>
          <w:rFonts w:ascii="Times New Roman" w:cs="Times New Roman" w:eastAsia="Times New Roman" w:hAnsi="Times New Roman"/>
          <w:b w:val="1"/>
          <w:sz w:val="20"/>
          <w:szCs w:val="20"/>
          <w:rtl w:val="0"/>
        </w:rPr>
        <w:t xml:space="preserve">5</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pacing w:after="0" w:before="240" w:line="240" w:lineRule="auto"/>
        <w:jc w:val="center"/>
        <w:rPr>
          <w:rFonts w:ascii="Times New Roman" w:cs="Times New Roman" w:eastAsia="Times New Roman" w:hAnsi="Times New Roman"/>
          <w:i w:val="1"/>
          <w:color w:val="000000"/>
          <w:sz w:val="20"/>
          <w:szCs w:val="20"/>
        </w:rPr>
      </w:pPr>
      <w:r w:rsidDel="00000000" w:rsidR="00000000" w:rsidRPr="00000000">
        <w:rPr>
          <w:rFonts w:ascii="Times New Roman" w:cs="Times New Roman" w:eastAsia="Times New Roman" w:hAnsi="Times New Roman"/>
          <w:i w:val="1"/>
          <w:color w:val="000000"/>
          <w:sz w:val="20"/>
          <w:szCs w:val="20"/>
          <w:rtl w:val="0"/>
        </w:rPr>
        <w:t xml:space="preserve">“Pure mathematics is, in its way, the poetry of logical ideas” – Albert Einstein</w:t>
      </w:r>
    </w:p>
    <w:p w:rsidR="00000000" w:rsidDel="00000000" w:rsidP="00000000" w:rsidRDefault="00000000" w:rsidRPr="00000000" w14:paraId="00000009">
      <w:pPr>
        <w:spacing w:after="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A">
      <w:pPr>
        <w:spacing w:after="0" w:lineRule="auto"/>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Instructor Information</w:t>
      </w:r>
    </w:p>
    <w:p w:rsidR="00000000" w:rsidDel="00000000" w:rsidP="00000000" w:rsidRDefault="00000000" w:rsidRPr="00000000" w14:paraId="0000000B">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Shamima Nasrin</w:t>
      </w:r>
    </w:p>
    <w:p w:rsidR="00000000" w:rsidDel="00000000" w:rsidP="00000000" w:rsidRDefault="00000000" w:rsidRPr="00000000" w14:paraId="0000000C">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Lecturer</w:t>
      </w:r>
    </w:p>
    <w:p w:rsidR="00000000" w:rsidDel="00000000" w:rsidP="00000000" w:rsidRDefault="00000000" w:rsidRPr="00000000" w14:paraId="0000000D">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Department of Mathematics and Natural Sciences</w:t>
      </w:r>
    </w:p>
    <w:p w:rsidR="00000000" w:rsidDel="00000000" w:rsidP="00000000" w:rsidRDefault="00000000" w:rsidRPr="00000000" w14:paraId="0000000E">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BRAC University</w:t>
      </w:r>
    </w:p>
    <w:p w:rsidR="00000000" w:rsidDel="00000000" w:rsidP="00000000" w:rsidRDefault="00000000" w:rsidRPr="00000000" w14:paraId="0000000F">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Email: </w:t>
      </w:r>
      <w:hyperlink r:id="rId8">
        <w:r w:rsidDel="00000000" w:rsidR="00000000" w:rsidRPr="00000000">
          <w:rPr>
            <w:rFonts w:ascii="Times New Roman" w:cs="Times New Roman" w:eastAsia="Times New Roman" w:hAnsi="Times New Roman"/>
            <w:color w:val="0563c1"/>
            <w:sz w:val="20"/>
            <w:szCs w:val="20"/>
            <w:u w:val="single"/>
            <w:rtl w:val="0"/>
          </w:rPr>
          <w:t xml:space="preserve">shamima.nasrin@bracu.ac.bd</w:t>
        </w:r>
      </w:hyperlink>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10">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1">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Consultation Schedule:Sunday/ Monday/Tuesday/Wednesday: 12:30-2pm </w:t>
      </w:r>
    </w:p>
    <w:p w:rsidR="00000000" w:rsidDel="00000000" w:rsidP="00000000" w:rsidRDefault="00000000" w:rsidRPr="00000000" w14:paraId="00000012">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Location: 4th floor, MNS Department</w:t>
      </w:r>
    </w:p>
    <w:p w:rsidR="00000000" w:rsidDel="00000000" w:rsidP="00000000" w:rsidRDefault="00000000" w:rsidRPr="00000000" w14:paraId="00000013">
      <w:pPr>
        <w:spacing w:after="0" w:line="240" w:lineRule="auto"/>
        <w:rPr>
          <w:rFonts w:ascii="Times New Roman" w:cs="Times New Roman" w:eastAsia="Times New Roman" w:hAnsi="Times New Roman"/>
          <w:b w:val="1"/>
          <w:color w:val="000000"/>
          <w:sz w:val="20"/>
          <w:szCs w:val="20"/>
          <w:u w:val="single"/>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0"/>
          <w:szCs w:val="20"/>
          <w:u w:val="single"/>
        </w:rPr>
      </w:pPr>
      <w:r w:rsidDel="00000000" w:rsidR="00000000" w:rsidRPr="00000000">
        <w:rPr>
          <w:rFonts w:ascii="Times New Roman" w:cs="Times New Roman" w:eastAsia="Times New Roman" w:hAnsi="Times New Roman"/>
          <w:b w:val="1"/>
          <w:color w:val="000000"/>
          <w:sz w:val="20"/>
          <w:szCs w:val="20"/>
          <w:u w:val="single"/>
          <w:rtl w:val="0"/>
        </w:rPr>
        <w:t xml:space="preserve">Rationale</w:t>
      </w:r>
      <w:r w:rsidDel="00000000" w:rsidR="00000000" w:rsidRPr="00000000">
        <w:rPr>
          <w:rtl w:val="0"/>
        </w:rPr>
      </w:r>
    </w:p>
    <w:p w:rsidR="00000000" w:rsidDel="00000000" w:rsidP="00000000" w:rsidRDefault="00000000" w:rsidRPr="00000000" w14:paraId="00000015">
      <w:pPr>
        <w:tabs>
          <w:tab w:val="left" w:leader="none" w:pos="900"/>
        </w:tabs>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The study of this course helps to learn how things change. It provides a framework for modeling systems in which there is change and a way to deduce the predictions of such models.</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b w:val="1"/>
          <w:color w:val="000000"/>
          <w:sz w:val="20"/>
          <w:szCs w:val="20"/>
          <w:u w:val="single"/>
        </w:rPr>
      </w:pPr>
      <w:r w:rsidDel="00000000" w:rsidR="00000000" w:rsidRPr="00000000">
        <w:rPr>
          <w:rFonts w:ascii="Times New Roman" w:cs="Times New Roman" w:eastAsia="Times New Roman" w:hAnsi="Times New Roman"/>
          <w:b w:val="1"/>
          <w:color w:val="000000"/>
          <w:sz w:val="20"/>
          <w:szCs w:val="20"/>
          <w:u w:val="single"/>
          <w:rtl w:val="0"/>
        </w:rPr>
        <w:t xml:space="preserve">Course Aims and Outcomes</w:t>
      </w:r>
    </w:p>
    <w:p w:rsidR="00000000" w:rsidDel="00000000" w:rsidP="00000000" w:rsidRDefault="00000000" w:rsidRPr="00000000" w14:paraId="00000017">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Content in this course will be adaptive, allowing students to achieve a certain concept before moving on to the next level.</w:t>
      </w:r>
    </w:p>
    <w:p w:rsidR="00000000" w:rsidDel="00000000" w:rsidP="00000000" w:rsidRDefault="00000000" w:rsidRPr="00000000" w14:paraId="00000018">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019">
      <w:pPr>
        <w:tabs>
          <w:tab w:val="left" w:leader="none" w:pos="900"/>
        </w:tabs>
        <w:spacing w:after="0" w:lineRule="auto"/>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Learning Outcome</w:t>
      </w:r>
    </w:p>
    <w:p w:rsidR="00000000" w:rsidDel="00000000" w:rsidP="00000000" w:rsidRDefault="00000000" w:rsidRPr="00000000" w14:paraId="0000001A">
      <w:pPr>
        <w:tabs>
          <w:tab w:val="left" w:leader="none" w:pos="900"/>
        </w:tabs>
        <w:spacing w:after="0" w:lineRule="auto"/>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This course is designed to provide science/ engineering students with an intense foundational introduction to the fundamental concepts in mathematics. After completing this course, a student will be beneﬁtted in the following ways: </w:t>
      </w:r>
      <w:r w:rsidDel="00000000" w:rsidR="00000000" w:rsidRPr="00000000">
        <w:rPr>
          <w:rtl w:val="0"/>
        </w:rPr>
      </w:r>
    </w:p>
    <w:p w:rsidR="00000000" w:rsidDel="00000000" w:rsidP="00000000" w:rsidRDefault="00000000" w:rsidRPr="00000000" w14:paraId="0000001B">
      <w:pPr>
        <w:widowControl w:val="0"/>
        <w:numPr>
          <w:ilvl w:val="0"/>
          <w:numId w:val="1"/>
        </w:numPr>
        <w:pBdr>
          <w:top w:space="0" w:sz="0" w:val="nil"/>
          <w:left w:space="0" w:sz="0" w:val="nil"/>
          <w:bottom w:space="0" w:sz="0" w:val="nil"/>
          <w:right w:space="0" w:sz="0" w:val="nil"/>
          <w:between w:space="0" w:sz="0" w:val="nil"/>
        </w:pBdr>
        <w:spacing w:after="0" w:line="240" w:lineRule="auto"/>
        <w:ind w:left="720" w:hanging="36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Calculate limits of single and multivariable functions both analytically and graphically.</w:t>
      </w:r>
    </w:p>
    <w:p w:rsidR="00000000" w:rsidDel="00000000" w:rsidP="00000000" w:rsidRDefault="00000000" w:rsidRPr="00000000" w14:paraId="0000001C">
      <w:pPr>
        <w:widowControl w:val="0"/>
        <w:numPr>
          <w:ilvl w:val="0"/>
          <w:numId w:val="1"/>
        </w:numPr>
        <w:pBdr>
          <w:top w:space="0" w:sz="0" w:val="nil"/>
          <w:left w:space="0" w:sz="0" w:val="nil"/>
          <w:bottom w:space="0" w:sz="0" w:val="nil"/>
          <w:right w:space="0" w:sz="0" w:val="nil"/>
          <w:between w:space="0" w:sz="0" w:val="nil"/>
        </w:pBdr>
        <w:spacing w:after="0" w:line="240" w:lineRule="auto"/>
        <w:ind w:left="720" w:hanging="36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Comprehend the notations of differentiability and continuity for single variable functions.</w:t>
      </w:r>
    </w:p>
    <w:p w:rsidR="00000000" w:rsidDel="00000000" w:rsidP="00000000" w:rsidRDefault="00000000" w:rsidRPr="00000000" w14:paraId="0000001D">
      <w:pPr>
        <w:widowControl w:val="0"/>
        <w:numPr>
          <w:ilvl w:val="0"/>
          <w:numId w:val="1"/>
        </w:numPr>
        <w:pBdr>
          <w:top w:space="0" w:sz="0" w:val="nil"/>
          <w:left w:space="0" w:sz="0" w:val="nil"/>
          <w:bottom w:space="0" w:sz="0" w:val="nil"/>
          <w:right w:space="0" w:sz="0" w:val="nil"/>
          <w:between w:space="0" w:sz="0" w:val="nil"/>
        </w:pBdr>
        <w:spacing w:after="0" w:line="240" w:lineRule="auto"/>
        <w:ind w:left="720" w:hanging="36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Calculate the 1</w:t>
      </w:r>
      <w:r w:rsidDel="00000000" w:rsidR="00000000" w:rsidRPr="00000000">
        <w:rPr>
          <w:rFonts w:ascii="Times New Roman" w:cs="Times New Roman" w:eastAsia="Times New Roman" w:hAnsi="Times New Roman"/>
          <w:color w:val="000000"/>
          <w:sz w:val="20"/>
          <w:szCs w:val="20"/>
          <w:vertAlign w:val="superscript"/>
          <w:rtl w:val="0"/>
        </w:rPr>
        <w:t xml:space="preserve">st</w:t>
      </w:r>
      <w:r w:rsidDel="00000000" w:rsidR="00000000" w:rsidRPr="00000000">
        <w:rPr>
          <w:rFonts w:ascii="Times New Roman" w:cs="Times New Roman" w:eastAsia="Times New Roman" w:hAnsi="Times New Roman"/>
          <w:color w:val="000000"/>
          <w:sz w:val="20"/>
          <w:szCs w:val="20"/>
          <w:rtl w:val="0"/>
        </w:rPr>
        <w:t xml:space="preserve"> and higher order derivatives of single and multivariable functions, wherever they exist.</w:t>
      </w:r>
    </w:p>
    <w:p w:rsidR="00000000" w:rsidDel="00000000" w:rsidP="00000000" w:rsidRDefault="00000000" w:rsidRPr="00000000" w14:paraId="0000001E">
      <w:pPr>
        <w:widowControl w:val="0"/>
        <w:numPr>
          <w:ilvl w:val="0"/>
          <w:numId w:val="1"/>
        </w:numPr>
        <w:pBdr>
          <w:top w:space="0" w:sz="0" w:val="nil"/>
          <w:left w:space="0" w:sz="0" w:val="nil"/>
          <w:bottom w:space="0" w:sz="0" w:val="nil"/>
          <w:right w:space="0" w:sz="0" w:val="nil"/>
          <w:between w:space="0" w:sz="0" w:val="nil"/>
        </w:pBdr>
        <w:spacing w:after="0" w:line="240" w:lineRule="auto"/>
        <w:ind w:left="720" w:hanging="36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Apply the single variable mean value theorem (for functions of a single variable).</w:t>
      </w:r>
    </w:p>
    <w:p w:rsidR="00000000" w:rsidDel="00000000" w:rsidP="00000000" w:rsidRDefault="00000000" w:rsidRPr="00000000" w14:paraId="0000001F">
      <w:pPr>
        <w:widowControl w:val="0"/>
        <w:numPr>
          <w:ilvl w:val="0"/>
          <w:numId w:val="1"/>
        </w:numPr>
        <w:pBdr>
          <w:top w:space="0" w:sz="0" w:val="nil"/>
          <w:left w:space="0" w:sz="0" w:val="nil"/>
          <w:bottom w:space="0" w:sz="0" w:val="nil"/>
          <w:right w:space="0" w:sz="0" w:val="nil"/>
          <w:between w:space="0" w:sz="0" w:val="nil"/>
        </w:pBdr>
        <w:spacing w:after="0" w:line="240" w:lineRule="auto"/>
        <w:ind w:left="720" w:hanging="36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Find maxima, minima, inflection points</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color w:val="000000"/>
          <w:sz w:val="20"/>
          <w:szCs w:val="20"/>
          <w:rtl w:val="0"/>
        </w:rPr>
        <w:t xml:space="preserve"> and saddle points.</w:t>
      </w:r>
    </w:p>
    <w:p w:rsidR="00000000" w:rsidDel="00000000" w:rsidP="00000000" w:rsidRDefault="00000000" w:rsidRPr="00000000" w14:paraId="00000020">
      <w:pPr>
        <w:widowControl w:val="0"/>
        <w:numPr>
          <w:ilvl w:val="0"/>
          <w:numId w:val="1"/>
        </w:numPr>
        <w:pBdr>
          <w:top w:space="0" w:sz="0" w:val="nil"/>
          <w:left w:space="0" w:sz="0" w:val="nil"/>
          <w:bottom w:space="0" w:sz="0" w:val="nil"/>
          <w:right w:space="0" w:sz="0" w:val="nil"/>
          <w:between w:space="0" w:sz="0" w:val="nil"/>
        </w:pBdr>
        <w:spacing w:after="0" w:line="240" w:lineRule="auto"/>
        <w:ind w:left="720" w:hanging="36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Apply differentiation to optimization problems in both single and multivariable calculus (Lagrange Multipliers).</w:t>
      </w:r>
    </w:p>
    <w:p w:rsidR="00000000" w:rsidDel="00000000" w:rsidP="00000000" w:rsidRDefault="00000000" w:rsidRPr="00000000" w14:paraId="00000021">
      <w:pPr>
        <w:widowControl w:val="0"/>
        <w:numPr>
          <w:ilvl w:val="0"/>
          <w:numId w:val="1"/>
        </w:numPr>
        <w:pBdr>
          <w:top w:space="0" w:sz="0" w:val="nil"/>
          <w:left w:space="0" w:sz="0" w:val="nil"/>
          <w:bottom w:space="0" w:sz="0" w:val="nil"/>
          <w:right w:space="0" w:sz="0" w:val="nil"/>
          <w:between w:space="0" w:sz="0" w:val="nil"/>
        </w:pBdr>
        <w:spacing w:after="0" w:line="240" w:lineRule="auto"/>
        <w:ind w:left="720" w:hanging="36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Calculate Taylor Series (Single and Multivariable) and use them to find approximate values of functions.</w:t>
      </w:r>
    </w:p>
    <w:p w:rsidR="00000000" w:rsidDel="00000000" w:rsidP="00000000" w:rsidRDefault="00000000" w:rsidRPr="00000000" w14:paraId="00000022">
      <w:pPr>
        <w:widowControl w:val="0"/>
        <w:numPr>
          <w:ilvl w:val="0"/>
          <w:numId w:val="1"/>
        </w:numPr>
        <w:pBdr>
          <w:top w:space="0" w:sz="0" w:val="nil"/>
          <w:left w:space="0" w:sz="0" w:val="nil"/>
          <w:bottom w:space="0" w:sz="0" w:val="nil"/>
          <w:right w:space="0" w:sz="0" w:val="nil"/>
          <w:between w:space="0" w:sz="0" w:val="nil"/>
        </w:pBdr>
        <w:spacing w:after="0" w:line="240" w:lineRule="auto"/>
        <w:ind w:left="720" w:hanging="36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Calculate divergence, curl and gradient and interpret them.</w:t>
      </w:r>
    </w:p>
    <w:p w:rsidR="00000000" w:rsidDel="00000000" w:rsidP="00000000" w:rsidRDefault="00000000" w:rsidRPr="00000000" w14:paraId="00000023">
      <w:pPr>
        <w:widowControl w:val="0"/>
        <w:numPr>
          <w:ilvl w:val="0"/>
          <w:numId w:val="1"/>
        </w:numPr>
        <w:pBdr>
          <w:top w:space="0" w:sz="0" w:val="nil"/>
          <w:left w:space="0" w:sz="0" w:val="nil"/>
          <w:bottom w:space="0" w:sz="0" w:val="nil"/>
          <w:right w:space="0" w:sz="0" w:val="nil"/>
          <w:between w:space="0" w:sz="0" w:val="nil"/>
        </w:pBdr>
        <w:spacing w:after="0" w:line="240" w:lineRule="auto"/>
        <w:ind w:left="720" w:hanging="36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Understand and use spherical and cylindrical coordinates in three dimensions.</w:t>
      </w:r>
    </w:p>
    <w:p w:rsidR="00000000" w:rsidDel="00000000" w:rsidP="00000000" w:rsidRDefault="00000000" w:rsidRPr="00000000" w14:paraId="00000024">
      <w:pPr>
        <w:widowControl w:val="0"/>
        <w:numPr>
          <w:ilvl w:val="0"/>
          <w:numId w:val="1"/>
        </w:numPr>
        <w:pBdr>
          <w:top w:space="0" w:sz="0" w:val="nil"/>
          <w:left w:space="0" w:sz="0" w:val="nil"/>
          <w:bottom w:space="0" w:sz="0" w:val="nil"/>
          <w:right w:space="0" w:sz="0" w:val="nil"/>
          <w:between w:space="0" w:sz="0" w:val="nil"/>
        </w:pBdr>
        <w:spacing w:after="0" w:line="240" w:lineRule="auto"/>
        <w:ind w:left="720" w:hanging="36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Understand and apply the knowledge of conic sections to </w:t>
      </w:r>
      <w:r w:rsidDel="00000000" w:rsidR="00000000" w:rsidRPr="00000000">
        <w:rPr>
          <w:rFonts w:ascii="Times New Roman" w:cs="Times New Roman" w:eastAsia="Times New Roman" w:hAnsi="Times New Roman"/>
          <w:sz w:val="20"/>
          <w:szCs w:val="20"/>
          <w:rtl w:val="0"/>
        </w:rPr>
        <w:t xml:space="preserve">real-world</w:t>
      </w:r>
      <w:r w:rsidDel="00000000" w:rsidR="00000000" w:rsidRPr="00000000">
        <w:rPr>
          <w:rFonts w:ascii="Times New Roman" w:cs="Times New Roman" w:eastAsia="Times New Roman" w:hAnsi="Times New Roman"/>
          <w:color w:val="000000"/>
          <w:sz w:val="20"/>
          <w:szCs w:val="20"/>
          <w:rtl w:val="0"/>
        </w:rPr>
        <w:t xml:space="preserve"> problems.</w:t>
      </w:r>
    </w:p>
    <w:p w:rsidR="00000000" w:rsidDel="00000000" w:rsidP="00000000" w:rsidRDefault="00000000" w:rsidRPr="00000000" w14:paraId="00000025">
      <w:pPr>
        <w:spacing w:before="280" w:lineRule="auto"/>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14:paraId="00000026">
      <w:pPr>
        <w:spacing w:before="280" w:lineRule="auto"/>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14:paraId="00000027">
      <w:pPr>
        <w:spacing w:before="280" w:lineRule="auto"/>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Course Contents: </w:t>
      </w:r>
      <w:r w:rsidDel="00000000" w:rsidR="00000000" w:rsidRPr="00000000">
        <w:rPr>
          <w:rFonts w:ascii="Times New Roman" w:cs="Times New Roman" w:eastAsia="Times New Roman" w:hAnsi="Times New Roman"/>
          <w:sz w:val="20"/>
          <w:szCs w:val="20"/>
          <w:rtl w:val="0"/>
        </w:rPr>
        <w:t xml:space="preserve">Limits, continuity, differentiation, applications of differentiation, optimization, Taylor and Maclaurin Series, Partial derivatives, optimization of multivariable functions, gradient, curl, divergence and their applications, conic sections, polar, spherical, and cylindrical coordinates. </w:t>
      </w:r>
      <w:r w:rsidDel="00000000" w:rsidR="00000000" w:rsidRPr="00000000">
        <w:rPr>
          <w:rtl w:val="0"/>
        </w:rPr>
      </w:r>
    </w:p>
    <w:p w:rsidR="00000000" w:rsidDel="00000000" w:rsidP="00000000" w:rsidRDefault="00000000" w:rsidRPr="00000000" w14:paraId="00000028">
      <w:pPr>
        <w:tabs>
          <w:tab w:val="left" w:leader="none" w:pos="900"/>
        </w:tabs>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9">
      <w:pPr>
        <w:spacing w:after="0" w:lineRule="auto"/>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Marks Distribution</w:t>
      </w:r>
    </w:p>
    <w:tbl>
      <w:tblPr>
        <w:tblStyle w:val="Table1"/>
        <w:tblW w:w="315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60"/>
        <w:gridCol w:w="992"/>
        <w:tblGridChange w:id="0">
          <w:tblGrid>
            <w:gridCol w:w="2160"/>
            <w:gridCol w:w="992"/>
          </w:tblGrid>
        </w:tblGridChange>
      </w:tblGrid>
      <w:tr>
        <w:trPr>
          <w:cantSplit w:val="0"/>
          <w:tblHeader w:val="0"/>
        </w:trPr>
        <w:tc>
          <w:tcPr/>
          <w:p w:rsidR="00000000" w:rsidDel="00000000" w:rsidP="00000000" w:rsidRDefault="00000000" w:rsidRPr="00000000" w14:paraId="0000002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Attendance</w:t>
            </w:r>
          </w:p>
        </w:tc>
        <w:tc>
          <w:tcPr/>
          <w:p w:rsidR="00000000" w:rsidDel="00000000" w:rsidP="00000000" w:rsidRDefault="00000000" w:rsidRPr="00000000" w14:paraId="0000002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Marks</w:t>
            </w:r>
          </w:p>
        </w:tc>
      </w:tr>
      <w:tr>
        <w:trPr>
          <w:cantSplit w:val="0"/>
          <w:tblHeader w:val="0"/>
        </w:trPr>
        <w:tc>
          <w:tcPr/>
          <w:p w:rsidR="00000000" w:rsidDel="00000000" w:rsidP="00000000" w:rsidRDefault="00000000" w:rsidRPr="00000000" w14:paraId="0000002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90% and above</w:t>
            </w:r>
          </w:p>
        </w:tc>
        <w:tc>
          <w:tcPr/>
          <w:p w:rsidR="00000000" w:rsidDel="00000000" w:rsidP="00000000" w:rsidRDefault="00000000" w:rsidRPr="00000000" w14:paraId="0000002D">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r>
      <w:tr>
        <w:trPr>
          <w:cantSplit w:val="0"/>
          <w:tblHeader w:val="0"/>
        </w:trPr>
        <w:tc>
          <w:tcPr/>
          <w:p w:rsidR="00000000" w:rsidDel="00000000" w:rsidP="00000000" w:rsidRDefault="00000000" w:rsidRPr="00000000" w14:paraId="0000002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85% - 89%</w:t>
            </w:r>
          </w:p>
        </w:tc>
        <w:tc>
          <w:tcPr/>
          <w:p w:rsidR="00000000" w:rsidDel="00000000" w:rsidP="00000000" w:rsidRDefault="00000000" w:rsidRPr="00000000" w14:paraId="0000002F">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r>
      <w:tr>
        <w:trPr>
          <w:cantSplit w:val="0"/>
          <w:tblHeader w:val="0"/>
        </w:trPr>
        <w:tc>
          <w:tcPr/>
          <w:p w:rsidR="00000000" w:rsidDel="00000000" w:rsidP="00000000" w:rsidRDefault="00000000" w:rsidRPr="00000000" w14:paraId="0000003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80% - 84%</w:t>
            </w:r>
          </w:p>
        </w:tc>
        <w:tc>
          <w:tcPr/>
          <w:p w:rsidR="00000000" w:rsidDel="00000000" w:rsidP="00000000" w:rsidRDefault="00000000" w:rsidRPr="00000000" w14:paraId="00000031">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r>
      <w:tr>
        <w:trPr>
          <w:cantSplit w:val="0"/>
          <w:tblHeader w:val="0"/>
        </w:trPr>
        <w:tc>
          <w:tcPr/>
          <w:p w:rsidR="00000000" w:rsidDel="00000000" w:rsidP="00000000" w:rsidRDefault="00000000" w:rsidRPr="00000000" w14:paraId="0000003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75% - 79%</w:t>
            </w:r>
          </w:p>
        </w:tc>
        <w:tc>
          <w:tcPr/>
          <w:p w:rsidR="00000000" w:rsidDel="00000000" w:rsidP="00000000" w:rsidRDefault="00000000" w:rsidRPr="00000000" w14:paraId="00000033">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r>
        <w:trPr>
          <w:cantSplit w:val="0"/>
          <w:tblHeader w:val="0"/>
        </w:trPr>
        <w:tc>
          <w:tcPr>
            <w:tcBorders>
              <w:bottom w:color="000000" w:space="0" w:sz="4" w:val="single"/>
            </w:tcBorders>
          </w:tcPr>
          <w:p w:rsidR="00000000" w:rsidDel="00000000" w:rsidP="00000000" w:rsidRDefault="00000000" w:rsidRPr="00000000" w14:paraId="0000003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70% - 74%</w:t>
            </w:r>
          </w:p>
        </w:tc>
        <w:tc>
          <w:tcPr>
            <w:tcBorders>
              <w:bottom w:color="000000" w:space="0" w:sz="4" w:val="single"/>
            </w:tcBorders>
          </w:tcPr>
          <w:p w:rsidR="00000000" w:rsidDel="00000000" w:rsidP="00000000" w:rsidRDefault="00000000" w:rsidRPr="00000000" w14:paraId="00000035">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257"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6">
            <w:pP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Less than 70% (Unable to sit for Final Exam)</w:t>
            </w:r>
          </w:p>
        </w:tc>
      </w:tr>
    </w:tbl>
    <w:p w:rsidR="00000000" w:rsidDel="00000000" w:rsidP="00000000" w:rsidRDefault="00000000" w:rsidRPr="00000000" w14:paraId="00000038">
      <w:pPr>
        <w:spacing w:after="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Attendance = 5%</w:t>
      </w:r>
    </w:p>
    <w:p w:rsidR="00000000" w:rsidDel="00000000" w:rsidP="00000000" w:rsidRDefault="00000000" w:rsidRPr="00000000" w14:paraId="00000039">
      <w:pPr>
        <w:spacing w:after="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Assignment = 15%</w:t>
      </w:r>
    </w:p>
    <w:p w:rsidR="00000000" w:rsidDel="00000000" w:rsidP="00000000" w:rsidRDefault="00000000" w:rsidRPr="00000000" w14:paraId="0000003A">
      <w:pPr>
        <w:spacing w:after="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Quiz = 25%</w:t>
      </w:r>
    </w:p>
    <w:p w:rsidR="00000000" w:rsidDel="00000000" w:rsidP="00000000" w:rsidRDefault="00000000" w:rsidRPr="00000000" w14:paraId="0000003B">
      <w:pPr>
        <w:spacing w:after="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Midterm = 20%</w:t>
      </w:r>
    </w:p>
    <w:p w:rsidR="00000000" w:rsidDel="00000000" w:rsidP="00000000" w:rsidRDefault="00000000" w:rsidRPr="00000000" w14:paraId="0000003C">
      <w:pPr>
        <w:spacing w:after="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Final = 35%</w:t>
      </w:r>
    </w:p>
    <w:p w:rsidR="00000000" w:rsidDel="00000000" w:rsidP="00000000" w:rsidRDefault="00000000" w:rsidRPr="00000000" w14:paraId="0000003D">
      <w:pPr>
        <w:tabs>
          <w:tab w:val="left" w:leader="none" w:pos="900"/>
        </w:tabs>
        <w:spacing w:after="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Total = 100%</w:t>
      </w:r>
    </w:p>
    <w:p w:rsidR="00000000" w:rsidDel="00000000" w:rsidP="00000000" w:rsidRDefault="00000000" w:rsidRPr="00000000" w14:paraId="0000003E">
      <w:pPr>
        <w:tabs>
          <w:tab w:val="left" w:leader="none" w:pos="900"/>
        </w:tabs>
        <w:spacing w:after="0" w:lineRule="auto"/>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b w:val="1"/>
          <w:color w:val="000000"/>
          <w:sz w:val="20"/>
          <w:szCs w:val="20"/>
          <w:u w:val="single"/>
        </w:rPr>
      </w:pPr>
      <w:r w:rsidDel="00000000" w:rsidR="00000000" w:rsidRPr="00000000">
        <w:rPr>
          <w:rFonts w:ascii="Times New Roman" w:cs="Times New Roman" w:eastAsia="Times New Roman" w:hAnsi="Times New Roman"/>
          <w:b w:val="1"/>
          <w:color w:val="000000"/>
          <w:sz w:val="20"/>
          <w:szCs w:val="20"/>
          <w:u w:val="single"/>
          <w:rtl w:val="0"/>
        </w:rPr>
        <w:t xml:space="preserve">Lecture Plan</w:t>
      </w:r>
    </w:p>
    <w:p w:rsidR="00000000" w:rsidDel="00000000" w:rsidP="00000000" w:rsidRDefault="00000000" w:rsidRPr="00000000" w14:paraId="00000040">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0"/>
          <w:szCs w:val="20"/>
        </w:rPr>
      </w:pPr>
      <w:r w:rsidDel="00000000" w:rsidR="00000000" w:rsidRPr="00000000">
        <w:rPr>
          <w:rtl w:val="0"/>
        </w:rPr>
      </w:r>
    </w:p>
    <w:tbl>
      <w:tblPr>
        <w:tblStyle w:val="Table2"/>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55"/>
        <w:gridCol w:w="8095"/>
        <w:tblGridChange w:id="0">
          <w:tblGrid>
            <w:gridCol w:w="1255"/>
            <w:gridCol w:w="8095"/>
          </w:tblGrid>
        </w:tblGridChange>
      </w:tblGrid>
      <w:tr>
        <w:trPr>
          <w:cantSplit w:val="0"/>
          <w:tblHeader w:val="0"/>
        </w:trPr>
        <w:tc>
          <w:tcPr/>
          <w:p w:rsidR="00000000" w:rsidDel="00000000" w:rsidP="00000000" w:rsidRDefault="00000000" w:rsidRPr="00000000" w14:paraId="00000041">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Week 1</w:t>
            </w:r>
          </w:p>
        </w:tc>
        <w:tc>
          <w:tcPr/>
          <w:p w:rsidR="00000000" w:rsidDel="00000000" w:rsidP="00000000" w:rsidRDefault="00000000" w:rsidRPr="00000000" w14:paraId="0000004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Introduction to Limits and Continuity</w:t>
            </w:r>
          </w:p>
        </w:tc>
      </w:tr>
      <w:tr>
        <w:trPr>
          <w:cantSplit w:val="0"/>
          <w:trHeight w:val="249.98046874999886" w:hRule="atLeast"/>
          <w:tblHeader w:val="0"/>
        </w:trPr>
        <w:tc>
          <w:tcPr/>
          <w:p w:rsidR="00000000" w:rsidDel="00000000" w:rsidP="00000000" w:rsidRDefault="00000000" w:rsidRPr="00000000" w14:paraId="00000043">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Week 2</w:t>
            </w:r>
          </w:p>
        </w:tc>
        <w:tc>
          <w:tcPr/>
          <w:p w:rsidR="00000000" w:rsidDel="00000000" w:rsidP="00000000" w:rsidRDefault="00000000" w:rsidRPr="00000000" w14:paraId="0000004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Introduction to Differentiation and Techniques of Differentiation</w:t>
            </w:r>
          </w:p>
        </w:tc>
      </w:tr>
      <w:tr>
        <w:trPr>
          <w:cantSplit w:val="0"/>
          <w:trHeight w:val="189.98046874999886" w:hRule="atLeast"/>
          <w:tblHeader w:val="0"/>
        </w:trPr>
        <w:tc>
          <w:tcPr/>
          <w:p w:rsidR="00000000" w:rsidDel="00000000" w:rsidP="00000000" w:rsidRDefault="00000000" w:rsidRPr="00000000" w14:paraId="00000045">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Week 3</w:t>
            </w:r>
          </w:p>
        </w:tc>
        <w:tc>
          <w:tcPr/>
          <w:p w:rsidR="00000000" w:rsidDel="00000000" w:rsidP="00000000" w:rsidRDefault="00000000" w:rsidRPr="00000000" w14:paraId="0000004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Gradient, Tangent, Linear approximation</w:t>
            </w:r>
          </w:p>
        </w:tc>
      </w:tr>
      <w:tr>
        <w:trPr>
          <w:cantSplit w:val="0"/>
          <w:tblHeader w:val="0"/>
        </w:trPr>
        <w:tc>
          <w:tcPr/>
          <w:p w:rsidR="00000000" w:rsidDel="00000000" w:rsidP="00000000" w:rsidRDefault="00000000" w:rsidRPr="00000000" w14:paraId="00000047">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Week 4</w:t>
            </w:r>
          </w:p>
        </w:tc>
        <w:tc>
          <w:tcPr/>
          <w:p w:rsidR="00000000" w:rsidDel="00000000" w:rsidP="00000000" w:rsidRDefault="00000000" w:rsidRPr="00000000" w14:paraId="0000004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Maxima, Minima, Optimization problems, Roll’s and Mean value theorem</w:t>
            </w:r>
          </w:p>
        </w:tc>
      </w:tr>
      <w:tr>
        <w:trPr>
          <w:cantSplit w:val="0"/>
          <w:tblHeader w:val="0"/>
        </w:trPr>
        <w:tc>
          <w:tcPr/>
          <w:p w:rsidR="00000000" w:rsidDel="00000000" w:rsidP="00000000" w:rsidRDefault="00000000" w:rsidRPr="00000000" w14:paraId="00000049">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Week 5</w:t>
            </w:r>
          </w:p>
        </w:tc>
        <w:tc>
          <w:tcPr/>
          <w:p w:rsidR="00000000" w:rsidDel="00000000" w:rsidP="00000000" w:rsidRDefault="00000000" w:rsidRPr="00000000" w14:paraId="0000004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Taylor and Maclaurin polynomials for single variable functions</w:t>
            </w:r>
          </w:p>
        </w:tc>
      </w:tr>
      <w:tr>
        <w:trPr>
          <w:cantSplit w:val="0"/>
          <w:tblHeader w:val="0"/>
        </w:trPr>
        <w:tc>
          <w:tcPr>
            <w:gridSpan w:val="2"/>
          </w:tcPr>
          <w:p w:rsidR="00000000" w:rsidDel="00000000" w:rsidP="00000000" w:rsidRDefault="00000000" w:rsidRPr="00000000" w14:paraId="0000004B">
            <w:pP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Mid Term </w:t>
            </w:r>
          </w:p>
        </w:tc>
      </w:tr>
      <w:tr>
        <w:trPr>
          <w:cantSplit w:val="0"/>
          <w:tblHeader w:val="0"/>
        </w:trPr>
        <w:tc>
          <w:tcPr/>
          <w:p w:rsidR="00000000" w:rsidDel="00000000" w:rsidP="00000000" w:rsidRDefault="00000000" w:rsidRPr="00000000" w14:paraId="0000004D">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Week 6</w:t>
            </w:r>
          </w:p>
        </w:tc>
        <w:tc>
          <w:tcPr/>
          <w:p w:rsidR="00000000" w:rsidDel="00000000" w:rsidP="00000000" w:rsidRDefault="00000000" w:rsidRPr="00000000" w14:paraId="0000004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Partial derivatives and Chain rules for partial derivatives</w:t>
            </w:r>
          </w:p>
        </w:tc>
      </w:tr>
      <w:tr>
        <w:trPr>
          <w:cantSplit w:val="0"/>
          <w:trHeight w:val="269.98046875000114" w:hRule="atLeast"/>
          <w:tblHeader w:val="0"/>
        </w:trPr>
        <w:tc>
          <w:tcPr/>
          <w:p w:rsidR="00000000" w:rsidDel="00000000" w:rsidP="00000000" w:rsidRDefault="00000000" w:rsidRPr="00000000" w14:paraId="0000004F">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Week 7</w:t>
            </w:r>
          </w:p>
        </w:tc>
        <w:tc>
          <w:tcPr/>
          <w:p w:rsidR="00000000" w:rsidDel="00000000" w:rsidP="00000000" w:rsidRDefault="00000000" w:rsidRPr="00000000" w14:paraId="0000005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Maxima and Minima of multivariable functions and Taylor expansion of multivariable functions</w:t>
            </w:r>
          </w:p>
        </w:tc>
      </w:tr>
      <w:tr>
        <w:trPr>
          <w:cantSplit w:val="0"/>
          <w:tblHeader w:val="0"/>
        </w:trPr>
        <w:tc>
          <w:tcPr/>
          <w:p w:rsidR="00000000" w:rsidDel="00000000" w:rsidP="00000000" w:rsidRDefault="00000000" w:rsidRPr="00000000" w14:paraId="00000051">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Week 8</w:t>
            </w:r>
          </w:p>
        </w:tc>
        <w:tc>
          <w:tcPr/>
          <w:p w:rsidR="00000000" w:rsidDel="00000000" w:rsidP="00000000" w:rsidRDefault="00000000" w:rsidRPr="00000000" w14:paraId="0000005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Vector Calculus (Fields, Gradient, Divergence and Curl)</w:t>
            </w:r>
          </w:p>
        </w:tc>
      </w:tr>
      <w:tr>
        <w:trPr>
          <w:cantSplit w:val="0"/>
          <w:trHeight w:val="199.98046875" w:hRule="atLeast"/>
          <w:tblHeader w:val="0"/>
        </w:trPr>
        <w:tc>
          <w:tcPr/>
          <w:p w:rsidR="00000000" w:rsidDel="00000000" w:rsidP="00000000" w:rsidRDefault="00000000" w:rsidRPr="00000000" w14:paraId="00000053">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Week 9</w:t>
            </w:r>
          </w:p>
        </w:tc>
        <w:tc>
          <w:tcPr/>
          <w:p w:rsidR="00000000" w:rsidDel="00000000" w:rsidP="00000000" w:rsidRDefault="00000000" w:rsidRPr="00000000" w14:paraId="0000005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Lagrange Multipliers</w:t>
            </w:r>
          </w:p>
        </w:tc>
      </w:tr>
      <w:tr>
        <w:trPr>
          <w:cantSplit w:val="0"/>
          <w:tblHeader w:val="0"/>
        </w:trPr>
        <w:tc>
          <w:tcPr/>
          <w:p w:rsidR="00000000" w:rsidDel="00000000" w:rsidP="00000000" w:rsidRDefault="00000000" w:rsidRPr="00000000" w14:paraId="00000055">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Week 10</w:t>
            </w:r>
          </w:p>
        </w:tc>
        <w:tc>
          <w:tcPr/>
          <w:p w:rsidR="00000000" w:rsidDel="00000000" w:rsidP="00000000" w:rsidRDefault="00000000" w:rsidRPr="00000000" w14:paraId="0000005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Conic sections (parabola, circle, ellipse and hyperbola)</w:t>
            </w:r>
          </w:p>
        </w:tc>
      </w:tr>
      <w:tr>
        <w:trPr>
          <w:cantSplit w:val="0"/>
          <w:tblHeader w:val="0"/>
        </w:trPr>
        <w:tc>
          <w:tcPr/>
          <w:p w:rsidR="00000000" w:rsidDel="00000000" w:rsidP="00000000" w:rsidRDefault="00000000" w:rsidRPr="00000000" w14:paraId="00000057">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Week 11 </w:t>
            </w:r>
          </w:p>
        </w:tc>
        <w:tc>
          <w:tcPr/>
          <w:p w:rsidR="00000000" w:rsidDel="00000000" w:rsidP="00000000" w:rsidRDefault="00000000" w:rsidRPr="00000000" w14:paraId="0000005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Coordinate Geometry (polar, cylindrical, spherical coordinates and conic sections in polar coordinates)</w:t>
            </w:r>
          </w:p>
        </w:tc>
      </w:tr>
      <w:tr>
        <w:trPr>
          <w:cantSplit w:val="0"/>
          <w:tblHeader w:val="0"/>
        </w:trPr>
        <w:tc>
          <w:tcPr>
            <w:gridSpan w:val="2"/>
          </w:tcPr>
          <w:p w:rsidR="00000000" w:rsidDel="00000000" w:rsidP="00000000" w:rsidRDefault="00000000" w:rsidRPr="00000000" w14:paraId="00000059">
            <w:pP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Final </w:t>
            </w:r>
          </w:p>
        </w:tc>
      </w:tr>
    </w:tbl>
    <w:p w:rsidR="00000000" w:rsidDel="00000000" w:rsidP="00000000" w:rsidRDefault="00000000" w:rsidRPr="00000000" w14:paraId="0000005B">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Administrative information and Course Requirements</w:t>
      </w:r>
    </w:p>
    <w:p w:rsidR="00000000" w:rsidDel="00000000" w:rsidP="00000000" w:rsidRDefault="00000000" w:rsidRPr="00000000" w14:paraId="0000005D">
      <w:pPr>
        <w:numPr>
          <w:ilvl w:val="0"/>
          <w:numId w:val="2"/>
        </w:numPr>
        <w:spacing w:after="0"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There will be </w:t>
      </w:r>
      <w:r w:rsidDel="00000000" w:rsidR="00000000" w:rsidRPr="00000000">
        <w:rPr>
          <w:rFonts w:ascii="Times New Roman" w:cs="Times New Roman" w:eastAsia="Times New Roman" w:hAnsi="Times New Roman"/>
          <w:b w:val="1"/>
          <w:sz w:val="20"/>
          <w:szCs w:val="20"/>
          <w:rtl w:val="0"/>
        </w:rPr>
        <w:t xml:space="preserve">no makeup quizzes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5E">
      <w:pPr>
        <w:numPr>
          <w:ilvl w:val="0"/>
          <w:numId w:val="2"/>
        </w:numPr>
        <w:spacing w:after="0"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w:t>
      </w:r>
      <w:r w:rsidDel="00000000" w:rsidR="00000000" w:rsidRPr="00000000">
        <w:rPr>
          <w:rFonts w:ascii="Times New Roman" w:cs="Times New Roman" w:eastAsia="Times New Roman" w:hAnsi="Times New Roman"/>
          <w:b w:val="1"/>
          <w:sz w:val="20"/>
          <w:szCs w:val="20"/>
          <w:rtl w:val="0"/>
        </w:rPr>
        <w:t xml:space="preserve"> the makeup midterm</w:t>
      </w:r>
      <w:r w:rsidDel="00000000" w:rsidR="00000000" w:rsidRPr="00000000">
        <w:rPr>
          <w:rFonts w:ascii="Times New Roman" w:cs="Times New Roman" w:eastAsia="Times New Roman" w:hAnsi="Times New Roman"/>
          <w:sz w:val="20"/>
          <w:szCs w:val="20"/>
          <w:rtl w:val="0"/>
        </w:rPr>
        <w:t xml:space="preserve">, a student must </w:t>
      </w:r>
      <w:r w:rsidDel="00000000" w:rsidR="00000000" w:rsidRPr="00000000">
        <w:rPr>
          <w:rFonts w:ascii="Times New Roman" w:cs="Times New Roman" w:eastAsia="Times New Roman" w:hAnsi="Times New Roman"/>
          <w:i w:val="1"/>
          <w:sz w:val="20"/>
          <w:szCs w:val="20"/>
          <w:rtl w:val="0"/>
        </w:rPr>
        <w:t xml:space="preserve">submit an application </w:t>
      </w:r>
      <w:r w:rsidDel="00000000" w:rsidR="00000000" w:rsidRPr="00000000">
        <w:rPr>
          <w:rFonts w:ascii="Times New Roman" w:cs="Times New Roman" w:eastAsia="Times New Roman" w:hAnsi="Times New Roman"/>
          <w:sz w:val="20"/>
          <w:szCs w:val="20"/>
          <w:rtl w:val="0"/>
        </w:rPr>
        <w:t xml:space="preserve">through the corresponding chair/dean of the department within an appropriate time range.</w:t>
      </w:r>
    </w:p>
    <w:p w:rsidR="00000000" w:rsidDel="00000000" w:rsidP="00000000" w:rsidRDefault="00000000" w:rsidRPr="00000000" w14:paraId="0000005F">
      <w:pPr>
        <w:numPr>
          <w:ilvl w:val="0"/>
          <w:numId w:val="2"/>
        </w:numPr>
        <w:spacing w:after="0"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 students will be allowed to sit for the final exam if he/she misses 30% of the total classes.</w:t>
      </w:r>
    </w:p>
    <w:p w:rsidR="00000000" w:rsidDel="00000000" w:rsidP="00000000" w:rsidRDefault="00000000" w:rsidRPr="00000000" w14:paraId="00000060">
      <w:pPr>
        <w:numPr>
          <w:ilvl w:val="0"/>
          <w:numId w:val="2"/>
        </w:numPr>
        <w:spacing w:after="0" w:line="240" w:lineRule="auto"/>
        <w:ind w:left="720" w:hanging="360"/>
        <w:rPr/>
      </w:pPr>
      <w:r w:rsidDel="00000000" w:rsidR="00000000" w:rsidRPr="00000000">
        <w:rPr>
          <w:rFonts w:ascii="Times New Roman" w:cs="Times New Roman" w:eastAsia="Times New Roman" w:hAnsi="Times New Roman"/>
          <w:sz w:val="20"/>
          <w:szCs w:val="20"/>
          <w:rtl w:val="0"/>
        </w:rPr>
        <w:t xml:space="preserve">You will find all supporting documents at </w:t>
      </w:r>
      <w:r w:rsidDel="00000000" w:rsidR="00000000" w:rsidRPr="00000000">
        <w:rPr>
          <w:rtl w:val="0"/>
        </w:rPr>
      </w:r>
    </w:p>
    <w:p w:rsidR="00000000" w:rsidDel="00000000" w:rsidP="00000000" w:rsidRDefault="00000000" w:rsidRPr="00000000" w14:paraId="00000061">
      <w:pPr>
        <w:numPr>
          <w:ilvl w:val="0"/>
          <w:numId w:val="2"/>
        </w:numPr>
        <w:spacing w:after="0" w:before="240"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You are strongly encouraged to drop by my office to ask questions and discuss problems. If you are unable to meet with me during the consultation hour, then I am available at other times by appointment.</w:t>
      </w:r>
    </w:p>
    <w:p w:rsidR="00000000" w:rsidDel="00000000" w:rsidP="00000000" w:rsidRDefault="00000000" w:rsidRPr="00000000" w14:paraId="00000062">
      <w:pPr>
        <w:numPr>
          <w:ilvl w:val="0"/>
          <w:numId w:val="2"/>
        </w:numPr>
        <w:spacing w:after="0"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Pass mark – 50%</w:t>
      </w:r>
    </w:p>
    <w:p w:rsidR="00000000" w:rsidDel="00000000" w:rsidP="00000000" w:rsidRDefault="00000000" w:rsidRPr="00000000" w14:paraId="00000063">
      <w:pPr>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064">
      <w:pPr>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065">
      <w:pPr>
        <w:tabs>
          <w:tab w:val="left" w:leader="none" w:pos="2160"/>
        </w:tabs>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66">
      <w:pPr>
        <w:tabs>
          <w:tab w:val="left" w:leader="none" w:pos="2160"/>
        </w:tabs>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Reference Books:   </w:t>
      </w:r>
    </w:p>
    <w:p w:rsidR="00000000" w:rsidDel="00000000" w:rsidP="00000000" w:rsidRDefault="00000000" w:rsidRPr="00000000" w14:paraId="00000067">
      <w:pPr>
        <w:numPr>
          <w:ilvl w:val="0"/>
          <w:numId w:val="3"/>
        </w:numPr>
        <w:pBdr>
          <w:top w:space="0" w:sz="0" w:val="nil"/>
          <w:left w:space="0" w:sz="0" w:val="nil"/>
          <w:bottom w:space="0" w:sz="0" w:val="nil"/>
          <w:right w:space="0" w:sz="0" w:val="nil"/>
          <w:between w:space="0" w:sz="0" w:val="nil"/>
        </w:pBdr>
        <w:spacing w:after="0" w:line="240" w:lineRule="auto"/>
        <w:ind w:left="1440" w:hanging="36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Calculus with analytic geometry (10</w:t>
      </w:r>
      <w:r w:rsidDel="00000000" w:rsidR="00000000" w:rsidRPr="00000000">
        <w:rPr>
          <w:rFonts w:ascii="Times New Roman" w:cs="Times New Roman" w:eastAsia="Times New Roman" w:hAnsi="Times New Roman"/>
          <w:color w:val="000000"/>
          <w:sz w:val="20"/>
          <w:szCs w:val="20"/>
          <w:vertAlign w:val="superscript"/>
          <w:rtl w:val="0"/>
        </w:rPr>
        <w:t xml:space="preserve">th</w:t>
      </w:r>
      <w:r w:rsidDel="00000000" w:rsidR="00000000" w:rsidRPr="00000000">
        <w:rPr>
          <w:rFonts w:ascii="Times New Roman" w:cs="Times New Roman" w:eastAsia="Times New Roman" w:hAnsi="Times New Roman"/>
          <w:color w:val="000000"/>
          <w:sz w:val="20"/>
          <w:szCs w:val="20"/>
          <w:rtl w:val="0"/>
        </w:rPr>
        <w:t xml:space="preserve"> Edition) by </w:t>
      </w:r>
      <w:r w:rsidDel="00000000" w:rsidR="00000000" w:rsidRPr="00000000">
        <w:rPr>
          <w:rFonts w:ascii="Times New Roman" w:cs="Times New Roman" w:eastAsia="Times New Roman" w:hAnsi="Times New Roman"/>
          <w:b w:val="1"/>
          <w:color w:val="000000"/>
          <w:sz w:val="20"/>
          <w:szCs w:val="20"/>
          <w:rtl w:val="0"/>
        </w:rPr>
        <w:t xml:space="preserve">Howard Anton</w:t>
      </w:r>
      <w:r w:rsidDel="00000000" w:rsidR="00000000" w:rsidRPr="00000000">
        <w:rPr>
          <w:rFonts w:ascii="Times New Roman" w:cs="Times New Roman" w:eastAsia="Times New Roman" w:hAnsi="Times New Roman"/>
          <w:color w:val="000000"/>
          <w:sz w:val="20"/>
          <w:szCs w:val="20"/>
          <w:rtl w:val="0"/>
        </w:rPr>
        <w:t xml:space="preserve"> </w:t>
      </w:r>
    </w:p>
    <w:p w:rsidR="00000000" w:rsidDel="00000000" w:rsidP="00000000" w:rsidRDefault="00000000" w:rsidRPr="00000000" w14:paraId="00000068">
      <w:pPr>
        <w:numPr>
          <w:ilvl w:val="0"/>
          <w:numId w:val="3"/>
        </w:numPr>
        <w:pBdr>
          <w:top w:space="0" w:sz="0" w:val="nil"/>
          <w:left w:space="0" w:sz="0" w:val="nil"/>
          <w:bottom w:space="0" w:sz="0" w:val="nil"/>
          <w:right w:space="0" w:sz="0" w:val="nil"/>
          <w:between w:space="0" w:sz="0" w:val="nil"/>
        </w:pBdr>
        <w:spacing w:after="0" w:line="240" w:lineRule="auto"/>
        <w:ind w:left="1440" w:hanging="360"/>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Calculus, Early Transcendentals (9</w:t>
      </w:r>
      <w:r w:rsidDel="00000000" w:rsidR="00000000" w:rsidRPr="00000000">
        <w:rPr>
          <w:rFonts w:ascii="Times New Roman" w:cs="Times New Roman" w:eastAsia="Times New Roman" w:hAnsi="Times New Roman"/>
          <w:color w:val="000000"/>
          <w:sz w:val="20"/>
          <w:szCs w:val="20"/>
          <w:vertAlign w:val="superscript"/>
          <w:rtl w:val="0"/>
        </w:rPr>
        <w:t xml:space="preserve">th</w:t>
      </w:r>
      <w:r w:rsidDel="00000000" w:rsidR="00000000" w:rsidRPr="00000000">
        <w:rPr>
          <w:rFonts w:ascii="Times New Roman" w:cs="Times New Roman" w:eastAsia="Times New Roman" w:hAnsi="Times New Roman"/>
          <w:color w:val="000000"/>
          <w:sz w:val="20"/>
          <w:szCs w:val="20"/>
          <w:rtl w:val="0"/>
        </w:rPr>
        <w:t xml:space="preserve"> Edition) by </w:t>
      </w:r>
      <w:r w:rsidDel="00000000" w:rsidR="00000000" w:rsidRPr="00000000">
        <w:rPr>
          <w:rFonts w:ascii="Times New Roman" w:cs="Times New Roman" w:eastAsia="Times New Roman" w:hAnsi="Times New Roman"/>
          <w:b w:val="1"/>
          <w:color w:val="000000"/>
          <w:sz w:val="20"/>
          <w:szCs w:val="20"/>
          <w:rtl w:val="0"/>
        </w:rPr>
        <w:t xml:space="preserve">Stewart, Clegg, Watson</w:t>
      </w:r>
    </w:p>
    <w:p w:rsidR="00000000" w:rsidDel="00000000" w:rsidP="00000000" w:rsidRDefault="00000000" w:rsidRPr="00000000" w14:paraId="00000069">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b w:val="1"/>
          <w:color w:val="000000"/>
          <w:sz w:val="20"/>
          <w:szCs w:val="20"/>
          <w:u w:val="single"/>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b w:val="1"/>
          <w:color w:val="000000"/>
          <w:sz w:val="20"/>
          <w:szCs w:val="20"/>
          <w:u w:val="single"/>
        </w:rPr>
      </w:pPr>
      <w:r w:rsidDel="00000000" w:rsidR="00000000" w:rsidRPr="00000000">
        <w:rPr>
          <w:rFonts w:ascii="Times New Roman" w:cs="Times New Roman" w:eastAsia="Times New Roman" w:hAnsi="Times New Roman"/>
          <w:b w:val="1"/>
          <w:color w:val="000000"/>
          <w:sz w:val="20"/>
          <w:szCs w:val="20"/>
          <w:u w:val="single"/>
          <w:rtl w:val="0"/>
        </w:rPr>
        <w:t xml:space="preserve">Academic Integrity </w:t>
      </w:r>
    </w:p>
    <w:p w:rsidR="00000000" w:rsidDel="00000000" w:rsidP="00000000" w:rsidRDefault="00000000" w:rsidRPr="00000000" w14:paraId="0000006D">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b w:val="1"/>
          <w:color w:val="000000"/>
          <w:sz w:val="20"/>
          <w:szCs w:val="20"/>
          <w:u w:val="single"/>
        </w:rPr>
      </w:pP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Each student in this course is expected to abide by the BRAC University Code of Academic Integrity.  Any work submitted by a student in this course for academic credit will be the student's own work. Also</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color w:val="000000"/>
          <w:sz w:val="20"/>
          <w:szCs w:val="20"/>
          <w:rtl w:val="0"/>
        </w:rPr>
        <w:t xml:space="preserve"> refer to </w:t>
      </w:r>
      <w:r w:rsidDel="00000000" w:rsidR="00000000" w:rsidRPr="00000000">
        <w:rPr>
          <w:rFonts w:ascii="Times New Roman" w:cs="Times New Roman" w:eastAsia="Times New Roman" w:hAnsi="Times New Roman"/>
          <w:sz w:val="20"/>
          <w:szCs w:val="20"/>
          <w:rtl w:val="0"/>
        </w:rPr>
        <w:t xml:space="preserve">the </w:t>
      </w:r>
      <w:r w:rsidDel="00000000" w:rsidR="00000000" w:rsidRPr="00000000">
        <w:rPr>
          <w:rFonts w:ascii="Times New Roman" w:cs="Times New Roman" w:eastAsia="Times New Roman" w:hAnsi="Times New Roman"/>
          <w:color w:val="000000"/>
          <w:sz w:val="20"/>
          <w:szCs w:val="20"/>
          <w:rtl w:val="0"/>
        </w:rPr>
        <w:t xml:space="preserve">plagiarism policy that will be on the web.</w:t>
      </w:r>
    </w:p>
    <w:p w:rsidR="00000000" w:rsidDel="00000000" w:rsidP="00000000" w:rsidRDefault="00000000" w:rsidRPr="00000000" w14:paraId="0000006F">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You are encouraged to study together and to discuss information and concepts covered in </w:t>
      </w:r>
      <w:r w:rsidDel="00000000" w:rsidR="00000000" w:rsidRPr="00000000">
        <w:rPr>
          <w:rFonts w:ascii="Times New Roman" w:cs="Times New Roman" w:eastAsia="Times New Roman" w:hAnsi="Times New Roman"/>
          <w:sz w:val="20"/>
          <w:szCs w:val="20"/>
          <w:rtl w:val="0"/>
        </w:rPr>
        <w:t xml:space="preserve">the </w:t>
      </w:r>
      <w:r w:rsidDel="00000000" w:rsidR="00000000" w:rsidRPr="00000000">
        <w:rPr>
          <w:rFonts w:ascii="Times New Roman" w:cs="Times New Roman" w:eastAsia="Times New Roman" w:hAnsi="Times New Roman"/>
          <w:color w:val="000000"/>
          <w:sz w:val="20"/>
          <w:szCs w:val="20"/>
          <w:rtl w:val="0"/>
        </w:rPr>
        <w:t xml:space="preserve">lecture and the sections with other students. You can give "consulting" help to or receive "consulting" help from such students. However, this permissible cooperation should never involve one student having possession of a copy of all or part of work done by someone else, in the form of an e-mail, an e-mail attachment file, a diskette, or a hard copy. </w:t>
      </w:r>
    </w:p>
    <w:p w:rsidR="00000000" w:rsidDel="00000000" w:rsidP="00000000" w:rsidRDefault="00000000" w:rsidRPr="00000000" w14:paraId="00000072">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If copying occurs, both the student who copied work from another student and the student who gave material to be copied will both automatically receive a zero for the quizzes and assigned work at home. Penalty for violation of this Code can also be extended to include failure of the course and University disciplinary action. </w:t>
      </w:r>
    </w:p>
    <w:p w:rsidR="00000000" w:rsidDel="00000000" w:rsidP="00000000" w:rsidRDefault="00000000" w:rsidRPr="00000000" w14:paraId="00000074">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During examinations, you must do your own work. Talking or discussion is not permitted during the examinations, nor may you compare papers, copy from others, or collaborate in any way. Any collaborative behavior during the examinations will result in failure of the exam, and may lead to failure of the course and University disciplinary action.</w:t>
      </w:r>
    </w:p>
    <w:p w:rsidR="00000000" w:rsidDel="00000000" w:rsidP="00000000" w:rsidRDefault="00000000" w:rsidRPr="00000000" w14:paraId="00000076">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b w:val="1"/>
          <w:color w:val="000000"/>
          <w:sz w:val="20"/>
          <w:szCs w:val="20"/>
          <w:u w:val="single"/>
        </w:rPr>
      </w:pPr>
      <w:r w:rsidDel="00000000" w:rsidR="00000000" w:rsidRPr="00000000">
        <w:rPr>
          <w:rFonts w:ascii="Times New Roman" w:cs="Times New Roman" w:eastAsia="Times New Roman" w:hAnsi="Times New Roman"/>
          <w:b w:val="1"/>
          <w:color w:val="000000"/>
          <w:sz w:val="20"/>
          <w:szCs w:val="20"/>
          <w:u w:val="single"/>
          <w:rtl w:val="0"/>
        </w:rPr>
        <w:t xml:space="preserve">Attendance Requirement</w:t>
      </w:r>
    </w:p>
    <w:p w:rsidR="00000000" w:rsidDel="00000000" w:rsidP="00000000" w:rsidRDefault="00000000" w:rsidRPr="00000000" w14:paraId="00000079">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b w:val="1"/>
          <w:color w:val="000000"/>
          <w:sz w:val="20"/>
          <w:szCs w:val="20"/>
          <w:u w:val="single"/>
        </w:rPr>
      </w:pP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b w:val="1"/>
          <w:color w:val="000000"/>
          <w:sz w:val="20"/>
          <w:szCs w:val="20"/>
          <w:u w:val="single"/>
        </w:rPr>
      </w:pPr>
      <w:r w:rsidDel="00000000" w:rsidR="00000000" w:rsidRPr="00000000">
        <w:rPr>
          <w:rFonts w:ascii="Times New Roman" w:cs="Times New Roman" w:eastAsia="Times New Roman" w:hAnsi="Times New Roman"/>
          <w:b w:val="1"/>
          <w:color w:val="000000"/>
          <w:sz w:val="20"/>
          <w:szCs w:val="20"/>
          <w:u w:val="single"/>
          <w:rtl w:val="0"/>
        </w:rPr>
        <w:t xml:space="preserve"> </w:t>
      </w:r>
    </w:p>
    <w:p w:rsidR="00000000" w:rsidDel="00000000" w:rsidP="00000000" w:rsidRDefault="00000000" w:rsidRPr="00000000" w14:paraId="0000007B">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Attendance in a class is mandatory. </w:t>
      </w:r>
    </w:p>
    <w:p w:rsidR="00000000" w:rsidDel="00000000" w:rsidP="00000000" w:rsidRDefault="00000000" w:rsidRPr="00000000" w14:paraId="0000007C">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 student with class attendance below 70% must consult the instructor in order to discuss the completion of the course. </w:t>
      </w:r>
    </w:p>
    <w:p w:rsidR="00000000" w:rsidDel="00000000" w:rsidP="00000000" w:rsidRDefault="00000000" w:rsidRPr="00000000" w14:paraId="0000007E">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sz w:val="20"/>
          <w:szCs w:val="20"/>
          <w:rtl w:val="0"/>
        </w:rPr>
        <w:t xml:space="preserve">A student</w:t>
      </w:r>
      <w:r w:rsidDel="00000000" w:rsidR="00000000" w:rsidRPr="00000000">
        <w:rPr>
          <w:rFonts w:ascii="Times New Roman" w:cs="Times New Roman" w:eastAsia="Times New Roman" w:hAnsi="Times New Roman"/>
          <w:color w:val="000000"/>
          <w:sz w:val="20"/>
          <w:szCs w:val="20"/>
          <w:rtl w:val="0"/>
        </w:rPr>
        <w:t xml:space="preserve"> absent in 3 consecutive classes will require a Chairperson’s permission to attend the following classes. </w:t>
      </w:r>
    </w:p>
    <w:p w:rsidR="00000000" w:rsidDel="00000000" w:rsidP="00000000" w:rsidRDefault="00000000" w:rsidRPr="00000000" w14:paraId="00000080">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sz w:val="20"/>
          <w:szCs w:val="20"/>
          <w:rtl w:val="0"/>
        </w:rPr>
        <w:t xml:space="preserve">A student</w:t>
      </w:r>
      <w:r w:rsidDel="00000000" w:rsidR="00000000" w:rsidRPr="00000000">
        <w:rPr>
          <w:rFonts w:ascii="Times New Roman" w:cs="Times New Roman" w:eastAsia="Times New Roman" w:hAnsi="Times New Roman"/>
          <w:color w:val="000000"/>
          <w:sz w:val="20"/>
          <w:szCs w:val="20"/>
          <w:rtl w:val="0"/>
        </w:rPr>
        <w:t xml:space="preserve"> unable to attend classes for </w:t>
      </w:r>
      <w:r w:rsidDel="00000000" w:rsidR="00000000" w:rsidRPr="00000000">
        <w:rPr>
          <w:rFonts w:ascii="Times New Roman" w:cs="Times New Roman" w:eastAsia="Times New Roman" w:hAnsi="Times New Roman"/>
          <w:sz w:val="20"/>
          <w:szCs w:val="20"/>
          <w:rtl w:val="0"/>
        </w:rPr>
        <w:t xml:space="preserve">a </w:t>
      </w:r>
      <w:r w:rsidDel="00000000" w:rsidR="00000000" w:rsidRPr="00000000">
        <w:rPr>
          <w:rFonts w:ascii="Times New Roman" w:cs="Times New Roman" w:eastAsia="Times New Roman" w:hAnsi="Times New Roman"/>
          <w:color w:val="000000"/>
          <w:sz w:val="20"/>
          <w:szCs w:val="20"/>
          <w:rtl w:val="0"/>
        </w:rPr>
        <w:t xml:space="preserve">known reason must apply to the Chairperson, with copies to the course teacher and the Registrar’s Office, mentioning the dates and reasons for absence. If it is not possible to inform it in advance, the Chairperson must be informed by sending an application through messenger, post, fax, or email.</w:t>
      </w:r>
    </w:p>
    <w:p w:rsidR="00000000" w:rsidDel="00000000" w:rsidP="00000000" w:rsidRDefault="00000000" w:rsidRPr="00000000" w14:paraId="00000082">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0"/>
          <w:szCs w:val="20"/>
        </w:rPr>
      </w:pPr>
      <w:bookmarkStart w:colFirst="0" w:colLast="0" w:name="_heading=h.gjdgxs" w:id="0"/>
      <w:bookmarkEnd w:id="0"/>
      <w:r w:rsidDel="00000000" w:rsidR="00000000" w:rsidRPr="00000000">
        <w:rPr>
          <w:rFonts w:ascii="Times New Roman" w:cs="Times New Roman" w:eastAsia="Times New Roman" w:hAnsi="Times New Roman"/>
          <w:color w:val="000000"/>
          <w:sz w:val="20"/>
          <w:szCs w:val="20"/>
          <w:rtl w:val="0"/>
        </w:rPr>
        <w:t xml:space="preserve">Source: &lt;</w:t>
      </w:r>
      <w:r w:rsidDel="00000000" w:rsidR="00000000" w:rsidRPr="00000000">
        <w:rPr>
          <w:rFonts w:ascii="Monaco" w:cs="Monaco" w:eastAsia="Monaco" w:hAnsi="Monaco"/>
          <w:color w:val="000000"/>
          <w:sz w:val="24"/>
          <w:szCs w:val="24"/>
          <w:rtl w:val="0"/>
        </w:rPr>
        <w:t xml:space="preserve"> </w:t>
      </w:r>
      <w:hyperlink r:id="rId9">
        <w:r w:rsidDel="00000000" w:rsidR="00000000" w:rsidRPr="00000000">
          <w:rPr>
            <w:rFonts w:ascii="Times New Roman" w:cs="Times New Roman" w:eastAsia="Times New Roman" w:hAnsi="Times New Roman"/>
            <w:color w:val="0563c1"/>
            <w:sz w:val="20"/>
            <w:szCs w:val="20"/>
            <w:u w:val="single"/>
            <w:rtl w:val="0"/>
          </w:rPr>
          <w:t xml:space="preserve">https://www.bracu.ac.bd/academics/policies-and-procedures</w:t>
        </w:r>
      </w:hyperlink>
      <w:r w:rsidDel="00000000" w:rsidR="00000000" w:rsidRPr="00000000">
        <w:rPr>
          <w:rFonts w:ascii="Times New Roman" w:cs="Times New Roman" w:eastAsia="Times New Roman" w:hAnsi="Times New Roman"/>
          <w:color w:val="000000"/>
          <w:sz w:val="20"/>
          <w:szCs w:val="20"/>
          <w:rtl w:val="0"/>
        </w:rPr>
        <w:t xml:space="preserve">&gt;</w:t>
      </w:r>
    </w:p>
    <w:p w:rsidR="00000000" w:rsidDel="00000000" w:rsidP="00000000" w:rsidRDefault="00000000" w:rsidRPr="00000000" w14:paraId="00000084">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Courier New"/>
  <w:font w:name="Monaco"/>
  <w:font w:name="Libre Baskerville">
    <w:embedRegular w:fontKey="{00000000-0000-0000-0000-000000000000}" r:id="rId1" w:subsetted="0"/>
    <w:embedBold w:fontKey="{00000000-0000-0000-0000-000000000000}" r:id="rId2" w:subsetted="0"/>
    <w:embedItalic w:fontKey="{00000000-0000-0000-0000-000000000000}" r:id="rId3" w:subsetted="0"/>
  </w:font>
  <w:font w:name="Noto Sans Symbols">
    <w:embedRegular w:fontKey="{00000000-0000-0000-0000-000000000000}" r:id="rId4" w:subsetted="0"/>
    <w:embedBold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WPNormal" w:customStyle="1">
    <w:name w:val="WP_Normal"/>
    <w:basedOn w:val="Normal"/>
    <w:rsid w:val="00C77B0B"/>
    <w:pPr>
      <w:spacing w:after="0" w:line="240" w:lineRule="auto"/>
    </w:pPr>
    <w:rPr>
      <w:rFonts w:ascii="Monaco" w:cs="Times New Roman" w:eastAsia="Times New Roman" w:hAnsi="Monaco"/>
      <w:sz w:val="24"/>
      <w:szCs w:val="20"/>
    </w:rPr>
  </w:style>
  <w:style w:type="character" w:styleId="Hyperlink">
    <w:name w:val="Hyperlink"/>
    <w:basedOn w:val="DefaultParagraphFont"/>
    <w:uiPriority w:val="99"/>
    <w:unhideWhenUsed w:val="1"/>
    <w:rsid w:val="00C77B0B"/>
    <w:rPr>
      <w:color w:val="0563c1" w:themeColor="hyperlink"/>
      <w:u w:val="single"/>
    </w:rPr>
  </w:style>
  <w:style w:type="paragraph" w:styleId="Default" w:customStyle="1">
    <w:name w:val="Default"/>
    <w:rsid w:val="00C77B0B"/>
    <w:pPr>
      <w:widowControl w:val="0"/>
      <w:autoSpaceDE w:val="0"/>
      <w:autoSpaceDN w:val="0"/>
      <w:adjustRightInd w:val="0"/>
      <w:spacing w:after="0" w:line="240" w:lineRule="auto"/>
    </w:pPr>
    <w:rPr>
      <w:rFonts w:ascii="CMSSB X 10" w:cs="CMSSB X 10" w:hAnsi="CMSSB X 10" w:eastAsiaTheme="minorEastAsia"/>
      <w:color w:val="000000"/>
      <w:sz w:val="24"/>
      <w:szCs w:val="24"/>
    </w:rPr>
  </w:style>
  <w:style w:type="paragraph" w:styleId="ListParagraph">
    <w:name w:val="List Paragraph"/>
    <w:basedOn w:val="Normal"/>
    <w:uiPriority w:val="34"/>
    <w:qFormat w:val="1"/>
    <w:rsid w:val="004069A7"/>
    <w:pPr>
      <w:spacing w:after="0" w:line="240" w:lineRule="auto"/>
      <w:ind w:left="720"/>
      <w:contextualSpacing w:val="1"/>
    </w:pPr>
    <w:rPr>
      <w:rFonts w:ascii="Times New Roman" w:cs="Times New Roman" w:eastAsia="Times New Roman" w:hAnsi="Times New Roman"/>
      <w:sz w:val="24"/>
      <w:szCs w:val="24"/>
    </w:rPr>
  </w:style>
  <w:style w:type="paragraph" w:styleId="PlainText">
    <w:name w:val="Plain Text"/>
    <w:basedOn w:val="Normal"/>
    <w:link w:val="PlainTextChar"/>
    <w:rsid w:val="004069A7"/>
    <w:pPr>
      <w:spacing w:after="0" w:line="240" w:lineRule="auto"/>
    </w:pPr>
    <w:rPr>
      <w:rFonts w:ascii="Courier" w:cs="Times New Roman" w:eastAsia="Times" w:hAnsi="Courier"/>
      <w:sz w:val="24"/>
      <w:szCs w:val="20"/>
    </w:rPr>
  </w:style>
  <w:style w:type="character" w:styleId="PlainTextChar" w:customStyle="1">
    <w:name w:val="Plain Text Char"/>
    <w:basedOn w:val="DefaultParagraphFont"/>
    <w:link w:val="PlainText"/>
    <w:rsid w:val="004069A7"/>
    <w:rPr>
      <w:rFonts w:ascii="Courier" w:cs="Times New Roman" w:eastAsia="Times" w:hAnsi="Courier"/>
      <w:sz w:val="24"/>
      <w:szCs w:val="20"/>
    </w:rPr>
  </w:style>
  <w:style w:type="character" w:styleId="UnresolvedMention" w:customStyle="1">
    <w:name w:val="Unresolved Mention"/>
    <w:basedOn w:val="DefaultParagraphFont"/>
    <w:uiPriority w:val="99"/>
    <w:semiHidden w:val="1"/>
    <w:unhideWhenUsed w:val="1"/>
    <w:rsid w:val="002B6F4B"/>
    <w:rPr>
      <w:color w:val="605e5c"/>
      <w:shd w:color="auto" w:fill="e1dfdd" w:val="clear"/>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115.0" w:type="dxa"/>
        <w:right w:w="115.0" w:type="dxa"/>
      </w:tblCellMar>
    </w:tblPr>
  </w:style>
  <w:style w:type="table" w:styleId="TableGrid">
    <w:name w:val="Table Grid"/>
    <w:basedOn w:val="TableNormal"/>
    <w:uiPriority w:val="39"/>
    <w:rsid w:val="0030224A"/>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a0" w:customStyle="1">
    <w:basedOn w:val="TableNormal"/>
    <w:pPr>
      <w:spacing w:after="0" w:line="240" w:lineRule="auto"/>
    </w:pPr>
    <w:tblPr>
      <w:tblStyleRowBandSize w:val="1"/>
      <w:tblStyleColBandSize w:val="1"/>
      <w:tblCellMar>
        <w:left w:w="115.0" w:type="dxa"/>
        <w:right w:w="115.0" w:type="dxa"/>
      </w:tblCellMar>
    </w:tblPr>
  </w:style>
  <w:style w:type="table" w:styleId="a1" w:customStyle="1">
    <w:basedOn w:val="TableNormal"/>
    <w:pPr>
      <w:spacing w:after="0" w:line="240" w:lineRule="auto"/>
    </w:pPr>
    <w:tblPr>
      <w:tblStyleRowBandSize w:val="1"/>
      <w:tblStyleColBandSize w:val="1"/>
      <w:tblCellMar>
        <w:left w:w="115.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bracu.ac.bd/academics/policies-and-procedures"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mailto:shamima.nasrin@bracu.ac.bd"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ibreBaskerville-regular.ttf"/><Relationship Id="rId2" Type="http://schemas.openxmlformats.org/officeDocument/2006/relationships/font" Target="fonts/LibreBaskerville-bold.ttf"/><Relationship Id="rId3" Type="http://schemas.openxmlformats.org/officeDocument/2006/relationships/font" Target="fonts/LibreBaskerville-italic.ttf"/><Relationship Id="rId4" Type="http://schemas.openxmlformats.org/officeDocument/2006/relationships/font" Target="fonts/NotoSansSymbols-regular.ttf"/><Relationship Id="rId5"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2DuLaazlsPCDpxOc/CWRnQBR19w==">CgMxLjAyCGguZ2pkZ3hzOAByITFjcmJaX3V6d2hkYTM1SXBXWHlDa25uU2xZM2gwUlBFbg==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2022-06-09T17:33:00Z</dcterms:created>
  <dc:creator>USER</dc:creator>
</cp:coreProperties>
</file>