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outlineLvl w:val="0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40"/>
          <w:szCs w:val="40"/>
          <w:lang w:val="en-US" w:eastAsia="zh-CN" w:bidi="ar"/>
        </w:rPr>
        <w:t>Discuz</w:t>
      </w:r>
      <w:r>
        <w:rPr>
          <w:rFonts w:ascii="微软雅黑" w:hAnsi="微软雅黑" w:eastAsia="微软雅黑" w:cs="微软雅黑"/>
          <w:color w:val="000000"/>
          <w:kern w:val="0"/>
          <w:sz w:val="40"/>
          <w:szCs w:val="40"/>
          <w:lang w:val="en-US" w:eastAsia="zh-CN" w:bidi="ar"/>
        </w:rPr>
        <w:t>性能测试</w:t>
      </w:r>
      <w:r>
        <w:rPr>
          <w:rFonts w:hint="eastAsia" w:ascii="微软雅黑" w:hAnsi="微软雅黑" w:eastAsia="微软雅黑" w:cs="微软雅黑"/>
          <w:color w:val="000000"/>
          <w:kern w:val="0"/>
          <w:sz w:val="40"/>
          <w:szCs w:val="40"/>
          <w:lang w:val="en-US" w:eastAsia="zh-CN" w:bidi="ar"/>
        </w:rPr>
        <w:t>报告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1. 测试目的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本测试报告为 Discuz论坛的性能测试报告，目的在于，总结测试阶段的测试以及分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析测试结果，验证 Discuz论坛是否符合需求。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 测试背景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Discuz论坛目前正在进行性能测试,考虑到用户数量及数据的增多给服务器造成压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力不可估计，因此计划对 Discuz论坛的负载性能测试，在系统配置不变的情况下，在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一定时间内，服务器在高负载情况下的性能行为表现，便于对系统环境进行正确的分析及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评估。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2.1. 系统压力强度估算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测试压力估算时采用原则如下: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系统在线用户数取系统总用户数的 10%；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系统在线用户并发数取在线用户数的 20%；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系统响应时间判断原则(2-5-10 原则)如下: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>系统业务响应时间小于 2 秒，判为优秀，用户对系统感觉很好；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系统业务响应时间在 2-5 秒之间，判为良好，用户对系统感觉一般；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系统业务响应时间在 5-10 秒之间，判为及格，用户对系统勉强接受；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Wingdings" w:hAnsi="Wingdings" w:eastAsia="宋体" w:cs="Wingdings"/>
          <w:color w:val="000000"/>
          <w:kern w:val="0"/>
          <w:sz w:val="20"/>
          <w:szCs w:val="20"/>
          <w:lang w:val="en-US" w:eastAsia="zh-CN" w:bidi="ar"/>
        </w:rPr>
        <w:t xml:space="preserve"> </w:t>
      </w: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系统业务响应时间超过 10 秒，判为不及格，用户无法接受系统的响应速度；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2.2. 聚合报告名称解释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Label：每个 JMeter 的 element 的 Name 值。例如 HTTP Request 的 Name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#Samples：发出请求数量。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Average：平均响应时间（单位：ms）。默认是单个 Request 的平均响应时间，当使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用了 Transaction Controller 时，也可以以 Transaction 为单位显示平均响应时间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Median：中位数，也就是 50%用户的响应时间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90%Line：90%用户的响应时间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95%Line：95%用户的响应时间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99%Line：99%用户的响应时间 </w:t>
      </w: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 测试环境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3.1. 服务器、客户端环境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本次测试使用的设备清单如下：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"/>
        <w:gridCol w:w="3376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shd w:val="clear" w:color="auto" w:fill="AEAAAA" w:themeFill="background2" w:themeFillShade="BF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</w:t>
            </w:r>
          </w:p>
        </w:tc>
        <w:tc>
          <w:tcPr>
            <w:tcW w:w="3376" w:type="dxa"/>
            <w:shd w:val="clear" w:color="auto" w:fill="AEAAAA" w:themeFill="background2" w:themeFillShade="BF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资源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型号/配置/软件名称/软件版本号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</w:tcPr>
          <w:p>
            <w:pPr>
              <w:pStyle w:val="4"/>
              <w:numPr>
                <w:ilvl w:val="3"/>
                <w:numId w:val="0"/>
              </w:numPr>
              <w:jc w:val="both"/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硬</w:t>
            </w:r>
          </w:p>
          <w:p>
            <w:pPr>
              <w:pStyle w:val="4"/>
              <w:numPr>
                <w:ilvl w:val="3"/>
                <w:numId w:val="0"/>
              </w:numPr>
              <w:jc w:val="both"/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件</w:t>
            </w:r>
          </w:p>
          <w:p>
            <w:pPr>
              <w:pStyle w:val="4"/>
              <w:numPr>
                <w:ilvl w:val="3"/>
                <w:numId w:val="0"/>
              </w:numPr>
              <w:jc w:val="both"/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环</w:t>
            </w:r>
          </w:p>
          <w:p>
            <w:pPr>
              <w:pStyle w:val="4"/>
              <w:numPr>
                <w:ilvl w:val="3"/>
                <w:numId w:val="0"/>
              </w:numPr>
              <w:jc w:val="both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境</w:t>
            </w:r>
          </w:p>
        </w:tc>
        <w:tc>
          <w:tcPr>
            <w:tcW w:w="3376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核心系统戴尔Vostro 5468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笔记本电脑</w:t>
            </w:r>
          </w:p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CPU：2.70GHz</w:t>
            </w:r>
          </w:p>
          <w:p>
            <w:pPr>
              <w:pStyle w:val="5"/>
              <w:ind w:left="0" w:leftChars="0" w:firstLine="0" w:firstLineChars="0"/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RAM：8.00GB （扩充8.00GB）</w:t>
            </w:r>
          </w:p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IP地址：10.7.90.1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restart"/>
          </w:tcPr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软</w:t>
            </w:r>
          </w:p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件</w:t>
            </w:r>
          </w:p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环</w:t>
            </w:r>
          </w:p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境</w:t>
            </w:r>
          </w:p>
        </w:tc>
        <w:tc>
          <w:tcPr>
            <w:tcW w:w="3376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核心主机操作系统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x64-based 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376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核心主机数据库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376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核心主机应用软件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UPUPW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4" w:type="dxa"/>
            <w:vMerge w:val="continue"/>
          </w:tcPr>
          <w:p>
            <w:pPr>
              <w:pStyle w:val="4"/>
              <w:numPr>
                <w:ilvl w:val="3"/>
                <w:numId w:val="0"/>
              </w:numP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3376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核心数据库管理工具</w:t>
            </w:r>
          </w:p>
        </w:tc>
        <w:tc>
          <w:tcPr>
            <w:tcW w:w="2131" w:type="dxa"/>
          </w:tcPr>
          <w:p>
            <w:pPr>
              <w:pStyle w:val="4"/>
              <w:numPr>
                <w:ilvl w:val="3"/>
                <w:numId w:val="0"/>
              </w:numPr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1</w:t>
            </w:r>
          </w:p>
        </w:tc>
        <w:tc>
          <w:tcPr>
            <w:tcW w:w="2131" w:type="dxa"/>
          </w:tcPr>
          <w:p>
            <w:pPr>
              <w:pStyle w:val="5"/>
              <w:ind w:left="0" w:leftChars="0" w:firstLine="0" w:firstLineChars="0"/>
              <w:rPr>
                <w:rFonts w:hint="default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Arial" w:hAnsi="Arial" w:eastAsiaTheme="minorEastAsia" w:cstheme="minorBidi"/>
                <w:kern w:val="2"/>
                <w:sz w:val="21"/>
                <w:szCs w:val="21"/>
                <w:lang w:val="en-US" w:eastAsia="zh-CN" w:bidi="ar-SA"/>
              </w:rPr>
              <w:t>Navicat for Mysql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3.2. 测试工具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测试项目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测试工具</w:t>
            </w:r>
          </w:p>
        </w:tc>
        <w:tc>
          <w:tcPr>
            <w:tcW w:w="2841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outlineLvl w:val="1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监控器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性能测试工具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apache-jmeter-5.4.1</w:t>
            </w:r>
          </w:p>
        </w:tc>
        <w:tc>
          <w:tcPr>
            <w:tcW w:w="284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 xml:space="preserve">JMeterPlugins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Apache JMeter 是 Apache 组织开发的基于 Java 的压力测试工具。用于对软件做压力测试， 它最初被设计用于 Web 应用测试，但后来扩展到其他测试领域。 它可以用于测试静态和动态资 源，例如静态文件、Java 小服务程序、CGI 脚本、Java 对象、数据库、FTP 服务器， 等等。JMeter 可以用于对服务器、网络或对象模拟巨大的负载，来自不同压力类别下测试它们的强度和分析整体性能。另外，JMeter 能够对应用程序做功能/回归测试，通过创建带有断言的脚本来验证你的程序 返回了你期望的结果。为了最大限度的灵活性，JMeter 允许使用正则表达式创建断言.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3.3. 人力资源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333333"/>
          <w:kern w:val="0"/>
          <w:sz w:val="20"/>
          <w:szCs w:val="20"/>
          <w:lang w:val="en-US" w:eastAsia="zh-CN" w:bidi="ar"/>
        </w:rPr>
        <w:t xml:space="preserve">下表列出了所有参与此项目的测试人员：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pStyle w:val="2"/>
              <w:numPr>
                <w:ilvl w:val="1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pStyle w:val="2"/>
              <w:numPr>
                <w:ilvl w:val="1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pStyle w:val="2"/>
              <w:numPr>
                <w:ilvl w:val="1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具体职责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pStyle w:val="2"/>
              <w:numPr>
                <w:ilvl w:val="1"/>
                <w:numId w:val="0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技能要求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numPr>
                <w:ilvl w:val="1"/>
                <w:numId w:val="0"/>
              </w:numPr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性能测试经理</w:t>
            </w:r>
          </w:p>
        </w:tc>
        <w:tc>
          <w:tcPr>
            <w:tcW w:w="2130" w:type="dxa"/>
          </w:tcPr>
          <w:p>
            <w:pPr>
              <w:pStyle w:val="2"/>
              <w:numPr>
                <w:ilvl w:val="1"/>
                <w:numId w:val="0"/>
              </w:numP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性能测试项目管理和协调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性能测试需求分析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测试计划和测试报告编写</w:t>
            </w: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1.组织协调能力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2.熟悉性能测试体系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3.熟悉应用框架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性能测试设计人员</w:t>
            </w:r>
          </w:p>
        </w:tc>
        <w:tc>
          <w:tcPr>
            <w:tcW w:w="2130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编写测试案例，开发测试脚本，设计测试场景，执行性能测试</w:t>
            </w: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1.熟悉性能测试体系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2.熟悉性能测试方法和JMeter测试工具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3.脚本编写和调试能力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4.执行时的系统资源监控技术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5.性能瓶颈分析能力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测试环境和测试数据准备人员</w:t>
            </w:r>
          </w:p>
        </w:tc>
        <w:tc>
          <w:tcPr>
            <w:tcW w:w="2130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准备性能测试环境（包括测试工具环境、被测系统硬件环境和软件环境）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准备基础数据和测试数据</w:t>
            </w:r>
          </w:p>
        </w:tc>
        <w:tc>
          <w:tcPr>
            <w:tcW w:w="2131" w:type="dxa"/>
          </w:tcPr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1.Jmeter部署能力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2.熟悉核心系统、软硬件系统配置</w:t>
            </w:r>
          </w:p>
          <w:p>
            <w:pPr>
              <w:pStyle w:val="2"/>
              <w:keepNext/>
              <w:keepLines w:val="0"/>
              <w:pageBreakBefore w:val="0"/>
              <w:widowControl/>
              <w:numPr>
                <w:ilvl w:val="1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textAlignment w:val="auto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3.熟悉数据库操作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3.4. 测试工作量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任务</w:t>
            </w:r>
          </w:p>
        </w:tc>
        <w:tc>
          <w:tcPr>
            <w:tcW w:w="2130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测试时间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总计（天数）</w:t>
            </w:r>
          </w:p>
        </w:tc>
        <w:tc>
          <w:tcPr>
            <w:tcW w:w="2131" w:type="dxa"/>
            <w:shd w:val="clear" w:color="auto" w:fill="AEAAAA" w:themeFill="background2" w:themeFillShade="BF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总计（人时）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计划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实际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13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3.5. 场景设计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场景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并发数量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vertAlign w:val="baseline"/>
                <w:lang w:val="en-US" w:eastAsia="zh-CN" w:bidi="ar"/>
              </w:rPr>
              <w:t>测试指标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用户登录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查找帖子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查找帖子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发帖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回帖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编辑帖子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发起投票</w:t>
            </w: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150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284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响应时间&lt;=8s；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错误率&lt;=0.5%；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 CPU 使用率；</w:t>
            </w:r>
          </w:p>
          <w:p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 xml:space="preserve"> </w:t>
            </w:r>
            <w:r>
              <w:rPr>
                <w:rFonts w:hint="eastAsia" w:ascii="微软雅黑" w:hAnsi="微软雅黑" w:eastAsia="微软雅黑" w:cs="微软雅黑"/>
                <w:color w:val="333333"/>
                <w:kern w:val="0"/>
                <w:sz w:val="20"/>
                <w:szCs w:val="20"/>
                <w:lang w:val="en-US" w:eastAsia="zh-CN" w:bidi="ar"/>
              </w:rPr>
              <w:t>服务器内存使用率；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 测试结果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4.1. 用户登录(100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4.2. 用户登录(150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测试执行查看结果数截图如下: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4.3. 用户登录(200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4.4. 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用户登录结果分析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4.5. 查找帖子(100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4.6. 查找帖子(150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4.7. 查找帖子（200 并发数）：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4.8查找帖子结果分析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4.9. 发帖(100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固价下单成功企业管理后台销售单记录截图如下: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4.10. 发帖(150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 xml:space="preserve">4.11. 发帖(200 并发用户数)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4.12. 发帖</w:t>
      </w: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结果分析</w:t>
      </w: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4.13. 回帖（100 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4.14. 回帖（150 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4.15. 回帖（200 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4.16. 回帖结果分析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4.17. 发起投票（100 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4.18. 发起投票（150并发用户数）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4.19. 发起投票（200 并发用户数）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每秒点击数截图如下: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每秒处理事物数截图如下: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0"/>
          <w:szCs w:val="20"/>
          <w:lang w:val="en-US" w:eastAsia="zh-CN" w:bidi="ar"/>
        </w:rPr>
        <w:t xml:space="preserve">测试执行察看结果树截图如下: 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  <w:t>4.20. 发起投票结果分析</w:t>
      </w:r>
    </w:p>
    <w:p>
      <w:pPr>
        <w:keepNext w:val="0"/>
        <w:keepLines w:val="0"/>
        <w:widowControl/>
        <w:suppressLineNumbers w:val="0"/>
        <w:jc w:val="left"/>
        <w:outlineLvl w:val="1"/>
        <w:rPr>
          <w:rFonts w:hint="default" w:ascii="微软雅黑" w:hAnsi="微软雅黑" w:eastAsia="微软雅黑" w:cs="微软雅黑"/>
          <w:b/>
          <w:bCs/>
          <w:color w:val="333333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outlineLvl w:val="0"/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0"/>
          <w:szCs w:val="20"/>
          <w:lang w:val="en-US" w:eastAsia="zh-CN" w:bidi="ar"/>
        </w:rPr>
        <w:t>5. 结论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E"/>
    <w:multiLevelType w:val="multilevel"/>
    <w:tmpl w:val="0000000E"/>
    <w:lvl w:ilvl="0" w:tentative="0">
      <w:start w:val="1"/>
      <w:numFmt w:val="decimal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 w:tentative="0">
      <w:start w:val="1"/>
      <w:numFmt w:val="decimal"/>
      <w:pStyle w:val="2"/>
      <w:lvlText w:val="%1.%2"/>
      <w:lvlJc w:val="left"/>
      <w:pPr>
        <w:tabs>
          <w:tab w:val="left" w:pos="774"/>
        </w:tabs>
        <w:ind w:left="786" w:hanging="576"/>
      </w:pPr>
      <w:rPr>
        <w:rFonts w:hint="eastAsia"/>
      </w:rPr>
    </w:lvl>
    <w:lvl w:ilvl="2" w:tentative="0">
      <w:start w:val="1"/>
      <w:numFmt w:val="decimal"/>
      <w:pStyle w:val="3"/>
      <w:lvlText w:val="%1.%2.%3"/>
      <w:lvlJc w:val="left"/>
      <w:pPr>
        <w:tabs>
          <w:tab w:val="left" w:pos="1004"/>
        </w:tabs>
        <w:ind w:left="1004" w:hanging="720"/>
      </w:pPr>
      <w:rPr>
        <w:rFonts w:hint="eastAsia"/>
        <w:b/>
        <w:i w:val="0"/>
        <w:color w:val="auto"/>
        <w:sz w:val="24"/>
        <w:szCs w:val="24"/>
      </w:rPr>
    </w:lvl>
    <w:lvl w:ilvl="3" w:tentative="0">
      <w:start w:val="1"/>
      <w:numFmt w:val="decimal"/>
      <w:pStyle w:val="4"/>
      <w:lvlText w:val="%4."/>
      <w:lvlJc w:val="left"/>
      <w:pPr>
        <w:tabs>
          <w:tab w:val="left" w:pos="595"/>
        </w:tabs>
        <w:ind w:left="964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765"/>
        </w:tabs>
        <w:ind w:left="1134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AA4658"/>
    <w:rsid w:val="3315449C"/>
    <w:rsid w:val="74233FF5"/>
    <w:rsid w:val="7F09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qFormat/>
    <w:uiPriority w:val="0"/>
    <w:pPr>
      <w:keepNext/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hAnsi="Arial" w:eastAsia="黑体"/>
      <w:sz w:val="24"/>
      <w:szCs w:val="24"/>
      <w:lang w:val="zh-CN" w:eastAsia="zh-CN"/>
    </w:rPr>
  </w:style>
  <w:style w:type="paragraph" w:styleId="3">
    <w:name w:val="heading 3"/>
    <w:basedOn w:val="1"/>
    <w:next w:val="4"/>
    <w:qFormat/>
    <w:uiPriority w:val="0"/>
    <w:pPr>
      <w:keepNext/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hAnsi="Arial" w:eastAsia="黑体"/>
      <w:sz w:val="24"/>
      <w:szCs w:val="24"/>
      <w:lang w:val="zh-CN" w:eastAsia="zh-CN"/>
    </w:rPr>
  </w:style>
  <w:style w:type="paragraph" w:styleId="4">
    <w:name w:val="heading 4"/>
    <w:basedOn w:val="1"/>
    <w:next w:val="5"/>
    <w:qFormat/>
    <w:uiPriority w:val="0"/>
    <w:pPr>
      <w:keepNext/>
      <w:widowControl/>
      <w:numPr>
        <w:ilvl w:val="3"/>
        <w:numId w:val="1"/>
      </w:numPr>
      <w:adjustRightInd/>
      <w:spacing w:before="160" w:after="160"/>
      <w:jc w:val="both"/>
      <w:outlineLvl w:val="3"/>
    </w:pPr>
    <w:rPr>
      <w:rFonts w:ascii="Arial" w:hAnsi="Arial" w:eastAsia="黑体"/>
      <w:sz w:val="21"/>
      <w:szCs w:val="21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正文首行缩进1"/>
    <w:basedOn w:val="1"/>
    <w:qFormat/>
    <w:uiPriority w:val="0"/>
    <w:pPr>
      <w:spacing w:line="360" w:lineRule="auto"/>
      <w:ind w:firstLine="420" w:firstLineChars="200"/>
      <w:jc w:val="both"/>
    </w:pPr>
    <w:rPr>
      <w:rFonts w:ascii="Arial" w:hAnsi="Arial"/>
      <w:sz w:val="21"/>
      <w:szCs w:val="21"/>
      <w:lang w:val="zh-CN" w:eastAsia="zh-CN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薄情i</cp:lastModifiedBy>
  <dcterms:modified xsi:type="dcterms:W3CDTF">2021-05-02T11:23:14Z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C0DE62ECA6094907995CE9A0AC509298</vt:lpwstr>
  </property>
</Properties>
</file>