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Implementation and change-delivery specialist bringing ~7 years of institutional derivatives and fixed-income analytics experience to a Senior Manager, Capital Markets Operations (GWO) mandate. Migrated an entire assigned client book from Calypso to PFaroe: scoping client and platform-configuration requirements, coordinating Technology and Product, and validating outputs post-deployment. Delivered IFRS 17 and IFRS 9 transformation at EY across actuarial, finance, IT, risk, and PM teams. Holds delegated sign-off authority on valuation and sensitivity outputs.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Change Initiative Delivery &amp; Implementation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&amp; Platform Requirements Scoping and Translation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Dependency &amp; Milestone Coordination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Output Reconciliation, Validation Testing &amp; Defect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Go-Live Cutover &amp; Readiness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Governance Forums, Documentation &amp; Controls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Calypso to PFaroe Platform Migration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(Rates, FX, Inflation) Valuation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Yield Curve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Technology, Risk &amp; Finance Stakeholder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Analytics Pipelines &amp;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Regulated Financial Services (IFRS 17 / IFRS 9)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Change Delivery, Implementation &amp; Readiness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covering base, stress, and reverse-stress scenarios, with configurable time-bucketed liquidity gap analytics (T+1 to multi-year) supporting funding and refinancing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Python analytics pipelines with embedded logging, validation, and auditability controls: ran in shadow mode for two cycles, reconciled against legacy output, then cut over on a documented rollback plan.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cutting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Testing, Validation &amp; Defect Escalation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multi-asset institutional portfolios of $5-25bn per engagement (~$50bn+ cumulative), reviewing curve construction, spread calibration, and cross-asset interactions before each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reconciling sensitivity consistency at portfolio-level aggregates ahead of client delivery.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one client release 48 hours to isolate a curve-calibration defect, escalated to product owners and the client's Head of Risk, and tracked remediation upstream, capturing the case in the standing validation test suite.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Controls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on interest-rate exposure and scenario impacts, and acts as escalation point for client-critical analytical issues with clients' Heads of Risk.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the legacy Calypso platform onto PFaroe PM,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PFaroe DB (risk &amp; ALM analytics) and PFaroe PM (portfolio management).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translating investment and platform-configuration requirements into scoped development requests and translating development constraints back into investment-team language.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asset, liability, and ALM configuration; delivered onboarding on schedule and established a configuration pattern reused across the subsequent migration cohort.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programs for Canadian and international insurers, aligning regulatory requirements with system implementation and financial-reporting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functions on milestone delivery and implementation materials, isolating the decisions that required executive sign-off and escalating them.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 for financial institutions; the resulting documentation set was reused across subsequent IFRS 17 engagements.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merger, on a team of three building and validating the model capturing all funding-policy dynamics.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exposures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funds, analyzing funding ratios, duration mismatch, and long-term balance-sheet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