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25, 2026</w:t>
      </w:r>
    </w:p>
    <w:p>
      <w:r>
        <w:t>Re: Senior Manager, Capital Markets Operations (GWO) — Scotiabank</w:t>
      </w:r>
    </w:p>
    <w:p>
      <w:r>
        <w:t>Dear Hiring Team,</w:t>
      </w:r>
    </w:p>
    <w:p>
      <w:r>
        <w:t>I have run the client-facing side of a Calypso migration. At Moody's Analytics I migrated every assigned institutional account off a legacy Calypso environment onto the PFaroe platform: scoping client and platform-configuration requirements, coordinating between client investment teams and Product/Technology, and validating outputs post-deployment before each account went live. That delivery mechanic -- requirements translation, cross-team coordination, and validation ahead of go-live -- is close to the shape of work this Senior Manager, Capital Markets Operations (GWO) role describes.</w:t>
      </w:r>
    </w:p>
    <w:p>
      <w:r>
        <w:t>Since May 2023 I have led change into production rather than onto slides: designing and implementing a multi-asset cash flow projection engine, and re-engineering spreadsheet workflows into Python pipelines that ran in shadow mode for two cycles before cutover on a documented rollback plan. I hold delegated sign-off authority over valuation and sensitivity outputs for multi-asset institutional portfolios of $5-25bn per engagement and sit on the model governance committee, so validation testing, defect escalation, and declining a release until the numbers hold is the daily work. On one delivery I held a client release 48 hours to isolate a curve-calibration defect and track its remediation upstream. Earlier, at EY, I delivered IFRS 17 and IFRS 9 transformation programs, coordinating actuarial, finance, IT, risk, and program-management teams to milestone.</w:t>
      </w:r>
    </w:p>
    <w:p>
      <w:r>
        <w:t>What draws me to Global Wholesale Operations is that the hard part of this role is rarely the technology; it is holding operational reality against a program plan and knowing which dependency breaks first. My product depth is in derivatives (rates, FX, inflation) and fixed income valuation rather than clearing, confirmations, or collateral operations. I would join expecting to learn those workflows from the desks that run them, and I have made that kind of domain move before, from pension liability modelling at Ortec to platform delivery at Moody's.</w:t>
      </w:r>
    </w:p>
    <w:p>
      <w:r>
        <w:t>I am Toronto-based, available for interviews immediately, and can start approximately four weeks after offer acceptance. My resume is attached; references available on request. Thank you for your time.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