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40" w:lineRule="auto"/>
      </w:pPr>
      <w:r>
        <w:rPr>
          <w:rFonts w:ascii="Avenir Next LT Pro" w:hAnsi="Avenir Next LT Pro" w:cs="Avenir Next LT Pro"/>
          <w:b/>
          <w:i w:val="0"/>
          <w:color w:val="1A1A1A"/>
          <w:sz w:val="38"/>
        </w:rPr>
        <w:t>Saber Ayatollahi</w:t>
      </w:r>
      <w:r>
        <w:rPr>
          <w:rFonts w:ascii="Avenir Next LT Pro" w:hAnsi="Avenir Next LT Pro" w:cs="Avenir Next LT Pro"/>
          <w:b w:val="0"/>
          <w:i w:val="0"/>
          <w:color w:val="1A1A1A"/>
          <w:sz w:val="22"/>
        </w:rPr>
        <w:t>, CFA, MSc</w:t>
      </w:r>
    </w:p>
    <w:p>
      <w:pPr>
        <w:spacing w:before="0" w:after="80" w:line="240" w:lineRule="auto"/>
      </w:pPr>
      <w:r>
        <w:rPr>
          <w:rFonts w:ascii="Avenir Next LT Pro" w:hAnsi="Avenir Next LT Pro" w:cs="Avenir Next LT Pro"/>
          <w:b w:val="0"/>
          <w:i w:val="0"/>
          <w:color w:val="1A1A1A"/>
          <w:sz w:val="19"/>
        </w:rPr>
        <w:t>Toronto, Canada  •  +1 (416) 856-1276  •  saber.ayatollahi@gmail.com  •  www.linkedin.com/in/sayatollahi</w:t>
      </w:r>
    </w:p>
    <w:p>
      <w:pPr>
        <w:keepNext/>
        <w:spacing w:before="140" w:after="60" w:line="240" w:lineRule="auto"/>
        <w:pBdr>
          <w:bottom w:val="single" w:sz="6" w:space="3" w:color="BFBFBF"/>
        </w:pBdr>
      </w:pPr>
      <w:r>
        <w:rPr>
          <w:rFonts w:ascii="Avenir Next LT Pro" w:hAnsi="Avenir Next LT Pro" w:cs="Avenir Next LT Pro"/>
          <w:b/>
          <w:i w:val="0"/>
          <w:color w:val="1A1A1A"/>
          <w:sz w:val="23"/>
          <w:caps w:val="true"/>
          <w:spacing w:val="20"/>
        </w:rPr>
        <w:t>SUMMARY</w:t>
      </w:r>
    </w:p>
    <w:p>
      <w:pPr>
        <w:spacing w:before="0" w:after="40" w:line="259" w:lineRule="auto"/>
        <w:jc w:val="both"/>
      </w:pPr>
      <w:r>
        <w:rPr>
          <w:rFonts w:ascii="Avenir Next LT Pro Light" w:hAnsi="Avenir Next LT Pro Light" w:cs="Avenir Next LT Pro Light"/>
          <w:b w:val="0"/>
          <w:i w:val="0"/>
          <w:color w:val="1A1A1A"/>
          <w:sz w:val="20"/>
        </w:rPr>
        <w:t>Candidate for the Financial Engineer (VP), truView role, with ~7 years in quantitative risk-related roles spanning multi-asset valuation, derivatives sensitivity validation, and stress testing. Holds delegated sign-off on valuation and sensitivity outputs for institutional client portfolios of $5-25bn per engagement at Moody's Analytics, reviewing curve construction (including underlying market data inputs), spread calibration, and rates, FX, and inflation pricing outputs. Built and interpreted stochastic economic scenario generators and portfolio risk analytics at Ortec Finance. CFA; dual MSc; Python, SQL, VBA, R.</w:t>
      </w:r>
    </w:p>
    <w:p>
      <w:pPr>
        <w:keepNext/>
        <w:spacing w:before="140" w:after="60" w:line="240" w:lineRule="auto"/>
        <w:pBdr>
          <w:bottom w:val="single" w:sz="6" w:space="3" w:color="BFBFBF"/>
        </w:pBdr>
      </w:pPr>
      <w:r>
        <w:rPr>
          <w:rFonts w:ascii="Avenir Next LT Pro" w:hAnsi="Avenir Next LT Pro" w:cs="Avenir Next LT Pro"/>
          <w:b/>
          <w:i w:val="0"/>
          <w:color w:val="1A1A1A"/>
          <w:sz w:val="23"/>
          <w:caps w:val="true"/>
          <w:spacing w:val="20"/>
        </w:rPr>
        <w:t>CORE SKILLS</w:t>
      </w:r>
    </w:p>
    <w:p>
      <w:pPr>
        <w:spacing w:before="0" w:after="40" w:line="269" w:lineRule="auto"/>
      </w:pPr>
      <w:r>
        <w:rPr>
          <w:rFonts w:ascii="Avenir Next LT Pro" w:hAnsi="Avenir Next LT Pro" w:cs="Avenir Next LT Pro"/>
          <w:b w:val="0"/>
          <w:i w:val="0"/>
          <w:color w:val="1A1A1A"/>
          <w:sz w:val="20"/>
        </w:rPr>
        <w:t>Derivatives Valuation Review (Rates, FX, Inflation)</w:t>
      </w:r>
      <w:r>
        <w:rPr>
          <w:rFonts w:ascii="Avenir Next LT Pro" w:hAnsi="Avenir Next LT Pro" w:cs="Avenir Next LT Pro"/>
          <w:b w:val="0"/>
          <w:i w:val="0"/>
          <w:color w:val="BFBFBF"/>
          <w:sz w:val="20"/>
        </w:rPr>
        <w:t xml:space="preserve">  •  </w:t>
      </w:r>
      <w:r>
        <w:rPr>
          <w:rFonts w:ascii="Avenir Next LT Pro" w:hAnsi="Avenir Next LT Pro" w:cs="Avenir Next LT Pro"/>
          <w:b w:val="0"/>
          <w:i w:val="0"/>
          <w:color w:val="1A1A1A"/>
          <w:sz w:val="20"/>
        </w:rPr>
        <w:t>Multi-Asset Risk Analytics &amp; Sensitivity Validation</w:t>
      </w:r>
      <w:r>
        <w:rPr>
          <w:rFonts w:ascii="Avenir Next LT Pro" w:hAnsi="Avenir Next LT Pro" w:cs="Avenir Next LT Pro"/>
          <w:b w:val="0"/>
          <w:i w:val="0"/>
          <w:color w:val="BFBFBF"/>
          <w:sz w:val="20"/>
        </w:rPr>
        <w:t xml:space="preserve">  •  </w:t>
      </w:r>
      <w:r>
        <w:rPr>
          <w:rFonts w:ascii="Avenir Next LT Pro" w:hAnsi="Avenir Next LT Pro" w:cs="Avenir Next LT Pro"/>
          <w:b w:val="0"/>
          <w:i w:val="0"/>
          <w:color w:val="1A1A1A"/>
          <w:sz w:val="20"/>
        </w:rPr>
        <w:t>Stress Testing &amp; Scenario Analysis</w:t>
      </w:r>
      <w:r>
        <w:rPr>
          <w:rFonts w:ascii="Avenir Next LT Pro" w:hAnsi="Avenir Next LT Pro" w:cs="Avenir Next LT Pro"/>
          <w:b w:val="0"/>
          <w:i w:val="0"/>
          <w:color w:val="BFBFBF"/>
          <w:sz w:val="20"/>
        </w:rPr>
        <w:t xml:space="preserve">  •  </w:t>
      </w:r>
      <w:r>
        <w:rPr>
          <w:rFonts w:ascii="Avenir Next LT Pro" w:hAnsi="Avenir Next LT Pro" w:cs="Avenir Next LT Pro"/>
          <w:b w:val="0"/>
          <w:i w:val="0"/>
          <w:color w:val="1A1A1A"/>
          <w:sz w:val="20"/>
        </w:rPr>
        <w:t>Stochastic Economic Scenario Generators</w:t>
      </w:r>
      <w:r>
        <w:rPr>
          <w:rFonts w:ascii="Avenir Next LT Pro" w:hAnsi="Avenir Next LT Pro" w:cs="Avenir Next LT Pro"/>
          <w:b w:val="0"/>
          <w:i w:val="0"/>
          <w:color w:val="BFBFBF"/>
          <w:sz w:val="20"/>
        </w:rPr>
        <w:t xml:space="preserve">  •  </w:t>
      </w:r>
      <w:r>
        <w:rPr>
          <w:rFonts w:ascii="Avenir Next LT Pro" w:hAnsi="Avenir Next LT Pro" w:cs="Avenir Next LT Pro"/>
          <w:b w:val="0"/>
          <w:i w:val="0"/>
          <w:color w:val="1A1A1A"/>
          <w:sz w:val="20"/>
        </w:rPr>
        <w:t>Curve Construction &amp; Spread Calibration</w:t>
      </w:r>
      <w:r>
        <w:rPr>
          <w:rFonts w:ascii="Avenir Next LT Pro" w:hAnsi="Avenir Next LT Pro" w:cs="Avenir Next LT Pro"/>
          <w:b w:val="0"/>
          <w:i w:val="0"/>
          <w:color w:val="BFBFBF"/>
          <w:sz w:val="20"/>
        </w:rPr>
        <w:t xml:space="preserve">  •  </w:t>
      </w:r>
      <w:r>
        <w:rPr>
          <w:rFonts w:ascii="Avenir Next LT Pro" w:hAnsi="Avenir Next LT Pro" w:cs="Avenir Next LT Pro"/>
          <w:b w:val="0"/>
          <w:i w:val="0"/>
          <w:color w:val="1A1A1A"/>
          <w:sz w:val="20"/>
        </w:rPr>
        <w:t>Model Governance, Documentation &amp; Benchmarking</w:t>
      </w:r>
      <w:r>
        <w:rPr>
          <w:rFonts w:ascii="Avenir Next LT Pro" w:hAnsi="Avenir Next LT Pro" w:cs="Avenir Next LT Pro"/>
          <w:b w:val="0"/>
          <w:i w:val="0"/>
          <w:color w:val="BFBFBF"/>
          <w:sz w:val="20"/>
        </w:rPr>
        <w:t xml:space="preserve">  •  </w:t>
      </w:r>
      <w:r>
        <w:rPr>
          <w:rFonts w:ascii="Avenir Next LT Pro" w:hAnsi="Avenir Next LT Pro" w:cs="Avenir Next LT Pro"/>
          <w:b w:val="0"/>
          <w:i w:val="0"/>
          <w:color w:val="1A1A1A"/>
          <w:sz w:val="20"/>
        </w:rPr>
        <w:t>Security-to-Portfolio Analytics Aggregation</w:t>
      </w:r>
      <w:r>
        <w:rPr>
          <w:rFonts w:ascii="Avenir Next LT Pro" w:hAnsi="Avenir Next LT Pro" w:cs="Avenir Next LT Pro"/>
          <w:b w:val="0"/>
          <w:i w:val="0"/>
          <w:color w:val="BFBFBF"/>
          <w:sz w:val="20"/>
        </w:rPr>
        <w:t xml:space="preserve">  •  </w:t>
      </w:r>
      <w:r>
        <w:rPr>
          <w:rFonts w:ascii="Avenir Next LT Pro" w:hAnsi="Avenir Next LT Pro" w:cs="Avenir Next LT Pro"/>
          <w:b w:val="0"/>
          <w:i w:val="0"/>
          <w:color w:val="1A1A1A"/>
          <w:sz w:val="20"/>
        </w:rPr>
        <w:t>VaR / CVaR, Duration &amp; Risk Decomposition</w:t>
      </w:r>
      <w:r>
        <w:rPr>
          <w:rFonts w:ascii="Avenir Next LT Pro" w:hAnsi="Avenir Next LT Pro" w:cs="Avenir Next LT Pro"/>
          <w:b w:val="0"/>
          <w:i w:val="0"/>
          <w:color w:val="BFBFBF"/>
          <w:sz w:val="20"/>
        </w:rPr>
        <w:t xml:space="preserve">  •  </w:t>
      </w:r>
      <w:r>
        <w:rPr>
          <w:rFonts w:ascii="Avenir Next LT Pro" w:hAnsi="Avenir Next LT Pro" w:cs="Avenir Next LT Pro"/>
          <w:b w:val="0"/>
          <w:i w:val="0"/>
          <w:color w:val="1A1A1A"/>
          <w:sz w:val="20"/>
        </w:rPr>
        <w:t>Python, SQL, VBA, R, Excel</w:t>
      </w:r>
    </w:p>
    <w:p>
      <w:pPr>
        <w:keepNext/>
        <w:spacing w:before="140" w:after="60" w:line="240" w:lineRule="auto"/>
        <w:pBdr>
          <w:bottom w:val="single" w:sz="6" w:space="3" w:color="BFBFBF"/>
        </w:pBdr>
      </w:pPr>
      <w:r>
        <w:rPr>
          <w:rFonts w:ascii="Avenir Next LT Pro" w:hAnsi="Avenir Next LT Pro" w:cs="Avenir Next LT Pro"/>
          <w:b/>
          <w:i w:val="0"/>
          <w:color w:val="1A1A1A"/>
          <w:sz w:val="23"/>
          <w:caps w:val="true"/>
          <w:spacing w:val="20"/>
        </w:rPr>
        <w:t>EXPERIENCE</w:t>
      </w:r>
    </w:p>
    <w:p>
      <w:pPr>
        <w:keepNext/>
        <w:spacing w:before="100" w:after="0" w:line="240" w:lineRule="auto"/>
      </w:pPr>
      <w:r>
        <w:rPr>
          <w:rFonts w:ascii="Avenir Next LT Pro" w:hAnsi="Avenir Next LT Pro" w:cs="Avenir Next LT Pro"/>
          <w:b/>
          <w:i/>
          <w:color w:val="1A1A1A"/>
          <w:sz w:val="23"/>
        </w:rPr>
        <w:t>Moody's Analytics</w:t>
      </w:r>
    </w:p>
    <w:p>
      <w:pPr>
        <w:keepNext/>
        <w:spacing w:before="0" w:after="0" w:line="240" w:lineRule="auto"/>
      </w:pPr>
      <w:r>
        <w:rPr>
          <w:rFonts w:ascii="Avenir Next LT Pro" w:hAnsi="Avenir Next LT Pro" w:cs="Avenir Next LT Pro"/>
          <w:b/>
          <w:i/>
          <w:color w:val="1A1A1A"/>
          <w:sz w:val="21"/>
        </w:rPr>
        <w:t>Asst. Director - Modelling Services</w:t>
      </w:r>
    </w:p>
    <w:p>
      <w:pPr>
        <w:keepNext/>
        <w:spacing w:before="0" w:after="40" w:line="240" w:lineRule="auto"/>
      </w:pPr>
      <w:r>
        <w:rPr>
          <w:rFonts w:ascii="Avenir Next LT Pro" w:hAnsi="Avenir Next LT Pro" w:cs="Avenir Next LT Pro"/>
          <w:b w:val="0"/>
          <w:i/>
          <w:color w:val="1A1A1A"/>
          <w:sz w:val="21"/>
        </w:rPr>
        <w:t>Toronto, May 2023 - Present</w:t>
      </w:r>
    </w:p>
    <w:p>
      <w:pPr>
        <w:keepNext/>
        <w:spacing w:before="60" w:after="20" w:line="240" w:lineRule="auto"/>
      </w:pPr>
      <w:r>
        <w:rPr>
          <w:rFonts w:ascii="Avenir Next LT Pro" w:hAnsi="Avenir Next LT Pro" w:cs="Avenir Next LT Pro"/>
          <w:b/>
          <w:i w:val="0"/>
          <w:color w:val="1A1A1A"/>
          <w:sz w:val="21"/>
        </w:rPr>
        <w:t>Valuation, Derivatives &amp; Curve Review</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Holds delegated sign-off authority on valuation, sensitivity, and ALM outputs delivered to multi-asset institutional client portfolios of $5-25bn per engagement (~$50bn+ cumulative), independently reviewing curve construction (including underlying market data inputs), spread calibration, and cross-asset interactions prior to production release.</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Validates derivatives pricing outputs across rates, FX, and inflation instruments, confirming consistency of sensitivities and scenario impacts at portfolio-level aggregates.</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Delivers this valuation and validation work on the PFaroe DB (risk &amp; ALM analytics) and PFaroe PM (portfolio management) platform suite serving pension funds, asset managers, and consulting firms.</w:t>
      </w:r>
    </w:p>
    <w:p>
      <w:pPr>
        <w:keepNext/>
        <w:spacing w:before="60" w:after="20" w:line="240" w:lineRule="auto"/>
      </w:pPr>
      <w:r>
        <w:rPr>
          <w:rFonts w:ascii="Avenir Next LT Pro" w:hAnsi="Avenir Next LT Pro" w:cs="Avenir Next LT Pro"/>
          <w:b/>
          <w:i w:val="0"/>
          <w:color w:val="1A1A1A"/>
          <w:sz w:val="21"/>
        </w:rPr>
        <w:t>Risk Analytics, Scenario Design &amp; Aggregation</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Led design and implementation of an enterprise multi-asset cash flow projection engine supporting base, stress, and reverse-stress scenarios across institutional client books.</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Oversees duration and interest-rate sensitivity analysis under parallel and non-parallel rate-shock scenarios, with behavioral cash flow assumptions, prepayment logic, and macro stress overlays embedded in the scenario set.</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Reviews aggregation logic converting security-level exposures into portfolio-level risk metrics feeding downstream risk and ALM reporting.</w:t>
      </w:r>
    </w:p>
    <w:p>
      <w:pPr>
        <w:keepNext/>
        <w:spacing w:before="60" w:after="20" w:line="240" w:lineRule="auto"/>
      </w:pPr>
      <w:r>
        <w:rPr>
          <w:rFonts w:ascii="Avenir Next LT Pro" w:hAnsi="Avenir Next LT Pro" w:cs="Avenir Next LT Pro"/>
          <w:b/>
          <w:i w:val="0"/>
          <w:color w:val="1A1A1A"/>
          <w:sz w:val="21"/>
        </w:rPr>
        <w:t>Model Governance, Validation &amp; Production Tooling</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Serves on the model governance committee covering methodology review, documentation and benchmarking standards, and model-performance assessment for client-delivered analytics.</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Escalates outputs lacking mathematical or economic defensibility and acts as escalation point for client-critical analytical issues, interfacing with clients' Heads of Risk and investment stakeholders.</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Re-engineered manual spreadsheet and VBA macro workflows into scalable Python analytics pipelines with embedded logging, validation, and auditability controls.</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Built agentic AI development workflows (Claude Code, Cursor IDE) automating code generation, validation scaffolding, and anomaly detection, cutting development cycle time an estimated 30-40% on comparable modules.</w:t>
      </w:r>
    </w:p>
    <w:p>
      <w:pPr>
        <w:keepNext/>
        <w:spacing w:before="0" w:after="0" w:line="240" w:lineRule="auto"/>
      </w:pPr>
      <w:r>
        <w:rPr>
          <w:rFonts w:ascii="Avenir Next LT Pro" w:hAnsi="Avenir Next LT Pro" w:cs="Avenir Next LT Pro"/>
          <w:b/>
          <w:i/>
          <w:color w:val="1A1A1A"/>
          <w:sz w:val="21"/>
        </w:rPr>
        <w:t>Client Service Specialist</w:t>
      </w:r>
    </w:p>
    <w:p>
      <w:pPr>
        <w:keepNext/>
        <w:spacing w:before="0" w:after="40" w:line="240" w:lineRule="auto"/>
      </w:pPr>
      <w:r>
        <w:rPr>
          <w:rFonts w:ascii="Avenir Next LT Pro" w:hAnsi="Avenir Next LT Pro" w:cs="Avenir Next LT Pro"/>
          <w:b w:val="0"/>
          <w:i/>
          <w:color w:val="1A1A1A"/>
          <w:sz w:val="21"/>
        </w:rPr>
        <w:t>Toronto, May 2022 - May 2023</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Led onboarding and implementation for U.S. and Canadian pension funds, asset managers, and consulting firms migrating to the PFaroe analytics platform, completing migration of all assigned accounts off the legacy Calypso environment.</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Acted as technical liaison between client investment teams and product owners, scoping requirements into structured development requests and validating model outputs post-deployment.</w:t>
      </w:r>
    </w:p>
    <w:p>
      <w:pPr>
        <w:keepNext/>
        <w:spacing w:before="100" w:after="0" w:line="240" w:lineRule="auto"/>
      </w:pPr>
      <w:r>
        <w:rPr>
          <w:rFonts w:ascii="Avenir Next LT Pro" w:hAnsi="Avenir Next LT Pro" w:cs="Avenir Next LT Pro"/>
          <w:b/>
          <w:i/>
          <w:color w:val="1A1A1A"/>
          <w:sz w:val="23"/>
        </w:rPr>
        <w:t>Ernst &amp; Young (EY)</w:t>
      </w:r>
    </w:p>
    <w:p>
      <w:pPr>
        <w:keepNext/>
        <w:spacing w:before="0" w:after="0" w:line="240" w:lineRule="auto"/>
      </w:pPr>
      <w:r>
        <w:rPr>
          <w:rFonts w:ascii="Avenir Next LT Pro" w:hAnsi="Avenir Next LT Pro" w:cs="Avenir Next LT Pro"/>
          <w:b/>
          <w:i/>
          <w:color w:val="1A1A1A"/>
          <w:sz w:val="21"/>
        </w:rPr>
        <w:t>Senior Consultant - IFRS &amp; Financial Risk</w:t>
      </w:r>
    </w:p>
    <w:p>
      <w:pPr>
        <w:keepNext/>
        <w:spacing w:before="0" w:after="40" w:line="240" w:lineRule="auto"/>
      </w:pPr>
      <w:r>
        <w:rPr>
          <w:rFonts w:ascii="Avenir Next LT Pro" w:hAnsi="Avenir Next LT Pro" w:cs="Avenir Next LT Pro"/>
          <w:b w:val="0"/>
          <w:i/>
          <w:color w:val="1A1A1A"/>
          <w:sz w:val="21"/>
        </w:rPr>
        <w:t>Toronto, Sep 2021 - Apr 2022</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Delivered IFRS 17 and IFRS 9 transformation projects for Canadian and international insurance clients, aligning measurement requirements with system implementation and financial reporting frameworks.</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Advised actuarial, finance, IT, and program-management functions on standards adoption; contributed to governance documentation and regulatory-readiness processes.</w:t>
      </w:r>
    </w:p>
    <w:p>
      <w:pPr>
        <w:keepNext/>
        <w:spacing w:before="100" w:after="0" w:line="240" w:lineRule="auto"/>
      </w:pPr>
      <w:r>
        <w:rPr>
          <w:rFonts w:ascii="Avenir Next LT Pro" w:hAnsi="Avenir Next LT Pro" w:cs="Avenir Next LT Pro"/>
          <w:b/>
          <w:i/>
          <w:color w:val="1A1A1A"/>
          <w:sz w:val="23"/>
        </w:rPr>
        <w:t>Ortec Finance Canada</w:t>
      </w:r>
    </w:p>
    <w:p>
      <w:pPr>
        <w:keepNext/>
        <w:spacing w:before="0" w:after="0" w:line="240" w:lineRule="auto"/>
      </w:pPr>
      <w:r>
        <w:rPr>
          <w:rFonts w:ascii="Avenir Next LT Pro" w:hAnsi="Avenir Next LT Pro" w:cs="Avenir Next LT Pro"/>
          <w:b/>
          <w:i/>
          <w:color w:val="1A1A1A"/>
          <w:sz w:val="21"/>
        </w:rPr>
        <w:t>Consultant - Asset-Liability Management &amp; Risk</w:t>
      </w:r>
    </w:p>
    <w:p>
      <w:pPr>
        <w:keepNext/>
        <w:spacing w:before="0" w:after="40" w:line="240" w:lineRule="auto"/>
      </w:pPr>
      <w:r>
        <w:rPr>
          <w:rFonts w:ascii="Avenir Next LT Pro" w:hAnsi="Avenir Next LT Pro" w:cs="Avenir Next LT Pro"/>
          <w:b w:val="0"/>
          <w:i/>
          <w:color w:val="1A1A1A"/>
          <w:sz w:val="21"/>
        </w:rPr>
        <w:t>Toronto, Feb 2019 - Sep 2021</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Built and interpreted stochastic economic scenario generators assessing interest-rate risk and funding volatility under base-case and stressed environments for pension funds and institutional investors.</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Performed asset-only and asset-liability (surplus) portfolio optimization on VaR and CVaR using Ortec's GLASS platform, with risk decomposition, contribution-to-risk attribution, and near-optimal frontier robustness testing.</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Conducted cash flow, liquidity, and hedging analysis across interest-rate, inflation, and currency risk for international institutional clients.</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Led onboarding and the ALM study for a three-plan university pension merger, on a team of three developing and validating the model capturing full funding-policy dynamics, duration, currency, inflation, and leverage overlay strategies.</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Presented funding-ratio, duration, and strategic asset allocation findings to investment committees at Canadian pension-fund clients on-site.</w:t>
      </w:r>
    </w:p>
    <w:p>
      <w:pPr>
        <w:keepNext/>
        <w:spacing w:before="140" w:after="60" w:line="240" w:lineRule="auto"/>
        <w:pBdr>
          <w:bottom w:val="single" w:sz="6" w:space="3" w:color="BFBFBF"/>
        </w:pBdr>
      </w:pPr>
      <w:r>
        <w:rPr>
          <w:rFonts w:ascii="Avenir Next LT Pro" w:hAnsi="Avenir Next LT Pro" w:cs="Avenir Next LT Pro"/>
          <w:b/>
          <w:i w:val="0"/>
          <w:color w:val="1A1A1A"/>
          <w:sz w:val="23"/>
          <w:caps w:val="true"/>
          <w:spacing w:val="20"/>
        </w:rPr>
        <w:t>EDUCATION &amp; CREDENTIALS</w:t>
      </w:r>
    </w:p>
    <w:p>
      <w:pPr>
        <w:tabs>
          <w:tab w:pos="259" w:val="left"/>
        </w:tabs>
        <w:spacing w:before="0" w:after="20" w:line="259" w:lineRule="auto"/>
        <w:ind w:left="259" w:hanging="259"/>
      </w:pPr>
      <w:r>
        <w:rPr>
          <w:rFonts w:ascii="Avenir Next LT Pro" w:hAnsi="Avenir Next LT Pro" w:cs="Avenir Next LT Pro"/>
          <w:b w:val="0"/>
          <w:i w:val="0"/>
          <w:color w:val="1A1A1A"/>
          <w:sz w:val="20"/>
        </w:rPr>
        <w:t>•</w:t>
        <w:tab/>
        <w:t>Chartered Financial Analyst (CFA) - CFA Institute, 2024</w:t>
      </w:r>
    </w:p>
    <w:p>
      <w:pPr>
        <w:tabs>
          <w:tab w:pos="259" w:val="left"/>
        </w:tabs>
        <w:spacing w:before="0" w:after="20" w:line="259" w:lineRule="auto"/>
        <w:ind w:left="259" w:hanging="259"/>
      </w:pPr>
      <w:r>
        <w:rPr>
          <w:rFonts w:ascii="Avenir Next LT Pro" w:hAnsi="Avenir Next LT Pro" w:cs="Avenir Next LT Pro"/>
          <w:b w:val="0"/>
          <w:i w:val="0"/>
          <w:color w:val="1A1A1A"/>
          <w:sz w:val="20"/>
        </w:rPr>
        <w:t>•</w:t>
        <w:tab/>
        <w:t>MSc, Financial Modelling - Western University, 2018</w:t>
      </w:r>
    </w:p>
    <w:p>
      <w:pPr>
        <w:tabs>
          <w:tab w:pos="259" w:val="left"/>
        </w:tabs>
        <w:spacing w:before="0" w:after="20" w:line="259" w:lineRule="auto"/>
        <w:ind w:left="259" w:hanging="259"/>
      </w:pPr>
      <w:r>
        <w:rPr>
          <w:rFonts w:ascii="Avenir Next LT Pro" w:hAnsi="Avenir Next LT Pro" w:cs="Avenir Next LT Pro"/>
          <w:b w:val="0"/>
          <w:i w:val="0"/>
          <w:color w:val="1A1A1A"/>
          <w:sz w:val="20"/>
        </w:rPr>
        <w:t>•</w:t>
        <w:tab/>
        <w:t>MSc, Chemical Engineering (Full Scholarship) - Western University, 2016</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venir Next LT Pro" w:hAnsi="Avenir Next LT Pro"/>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