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10, 2026</w:t>
      </w:r>
    </w:p>
    <w:p>
      <w:r>
        <w:t>Re: Treasury Manager - Pension ALM &amp; Strategy — TD</w:t>
      </w:r>
    </w:p>
    <w:p>
      <w:r>
        <w:t>Dear Hiring Team,</w:t>
      </w:r>
    </w:p>
    <w:p>
      <w:r>
        <w:t>I spent two and a half years at Ortec Finance delivering exactly the work this role is built around: ALM studies, LDI analysis, and funded-status stress testing for Canadian defined benefit pension plans. Most directly, I led the onboarding and ALM study for the University Pension Plan — a three-plan jointly-sponsored merger — modelling Funding Policy dynamics, duration positioning, currency and inflation hedging, and leverage overlays on a team of three, and presenting recommendations to the investment committee. That practitioner foundation is why I am writing about this seat on TD's Pension Investment team.</w:t>
      </w:r>
    </w:p>
    <w:p>
      <w:r>
        <w:t>Since moving to Moody's Analytics, I have held delegated sign-off authority on valuation, sensitivity, and ALM outputs for multi-asset institutional portfolios ranging $5–25bn per engagement. I led the design of an enterprise multi-scenario cash-flow projection engine with time-bucketed liquidity gap analytics and embedded stress overlays, and validated derivatives outputs and aggregation logic feeding portfolio-level governance reporting. I have also led the end-to-end implementation side of analytics platforms — managing the Calypso-to-PFaroe migration for all assigned pension, asset-manager, and consulting clients — coordinating timelines and stakeholders, scoping data requirements with product owners, and validating outputs post-deployment. That project coordination discipline maps onto what this role describes for onboarding investment managers, supporting new portfolio analytics and risk systems, and developing performance and risk dashboards.</w:t>
      </w:r>
    </w:p>
    <w:p>
      <w:r>
        <w:t>What draws me to this specific seat is that it sits at the intersection of pension ALM strategy, governance, and operational execution — the same intersection I have worked at on the advisory side at Ortec and the platform side at Moody's. I would bring immediate fluency with funded-status risk, actuarial coordination, and committee-ready reporting, alongside the project management discipline to drive complex cross-functional initiatives to completion. I hold the CFA charter and dual MSc degrees from Western University, am based in Toronto, and can interview immediately.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