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the Analyst, Total Fund Management (12-Month Contract) role with ~7 years across institutional investment analytics, cash-flow and liquidity modelling, and output validation for multi-asset portfolios. At Moody's Analytics, validates valuation and sensitivity outputs for pension funds, asset managers, and bank treasuries; investigates and escalates discrepancies; and partners with technology teams on workflow enhancements. Strong Python and SQL; CFA charter; dual MSc; detail-oriented with a controls mindset.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Output Validation &amp; Discrepancy Investigation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&amp; Liquidity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Trade Lifecycle Familiarity (Rates, FX, Inflation Derivatives)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Front-to-Back Workflow Support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Operational Controls &amp; Issue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Requirements Scoping with Technology Teams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(Large Datasets)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&amp; Stress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CFA Charterholder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Output Validation &amp; PnL/Sensitivity Reconciliation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sign-off authority on valuation, sensitivity, and ALM outputs delivered to institutional client portfolios ranging $5-25bn per engagement — independently reviews curve construction, spread calibration, and cross-asset interactions, and validates outputs against internal records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 — cross-checks sensitivity consistency at portfolio-level aggregates and flags discrepancies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metrics, ensuring accuracy of downstream investment and risk reporting.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Flow, Liquidity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delivering forward-looking liquidity visibility across investment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supporting funding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covering rate exposure, scenario impacts, and balance-sheet sensitivities.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Technology Coordination &amp; Issue Resolution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 — investigates discrepancies, coordinates with downstream technology and operations partners, and drives timely resolution.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 and validation controls, strengthening operational integrity.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 and anomaly detection — reducing development cycle time an estimated 30-40%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- PFaroe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 and asset managers migrating to the PFaroe analytics platform — translated investment-team requirements into structured Product Owner requests and tracked delivery.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front-office users and product/development teams; validated model outputs post-deployment, investigated configuration breaks, and resolved issues with internal technology partners.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the legacy Calypso environment to PFaroe PM — coordinated testing and sign-off across stakeholders.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reporting requirements with system implementation workflows.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and PM functions on milestone delivery — built shared requirements documentation and unblocked cross-team dependencies.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analyzed funding ratios, duration positioning, and long-horizon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interest-rate, inflation, and currency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 — including risk decomposition and attribution.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findings on-site to investment committees at Canadian pension-fund clients; led onboarding and the ALM study for the University Pension Plan (UPP) three-employer merger.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