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Analyst / Senior Analyst, Total Plan Risk Management — OMERS</w:t>
      </w:r>
    </w:p>
    <w:p>
      <w:r>
        <w:t>Dear Hiring Team,</w:t>
      </w:r>
    </w:p>
    <w:p>
      <w:r>
        <w:t>I spent two and a half years at Ortec Finance delivering exactly the kind of total-plan risk work the OMERS Total Plan Risk Management team is built around: asset-liability studies for Canadian pension funds, VaR and CVaR portfolio optimization on multi-asset mandates using Ortec's GLASS platform, risk decomposition and contribution-to-risk analysis, stochastic stress testing of funded status under interest-rate, inflation, and FX regimes, and LDI research informing Strategic and Tactical Asset Allocation. I would like to be considered for the Analyst / Senior Analyst, Total Plan Risk Management role.</w:t>
      </w:r>
    </w:p>
    <w:p>
      <w:r>
        <w:t>Since Ortec, I have spent four years at Moody's Analytics on the practitioner side of investment risk. I hold delegated sign-off authority on valuation, sensitivity, and risk outputs for multi-asset institutional portfolios ($5–25bn per engagement), led the design and implementation of a cash-flow projection and stress-scenario engine that supports forward-looking liquidity research, and re-engineered manual workflows into Python analytics pipelines sourcing large investment datasets. The combination is directly relevant: pension-side total-portfolio research depth from Ortec — including hands-on GLASS experience — alongside the data, Python, and risk-governance discipline of a senior modelling seat at Moody's. I hold the CFA charter and dual MSc degrees in Financial Modelling and Chemical Engineering from Western University.</w:t>
      </w:r>
    </w:p>
    <w:p>
      <w:r>
        <w:t>What draws me to OMERS specifically is the Total Plan Risk team's mandate to be a thought partner on risk-taking across the plan, with ALM study, total-portfolio construction research, stress testing, and tactical tilt evaluation sitting in the same seat. That is the same intellectual problem I worked on at Ortec, scaled to a $130bn member-driven plan, with the data infrastructure to do it properly. I would bring both the quantitative bench and the practitioner habit of translating analytics into decisions investment teams can act on. I am based in Toronto, available for interviews immediately, and can start approximately four weeks after offer acceptance. References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