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SUMMARY</w:t>
      </w:r>
    </w:p>
    <w:p>
      <w:pPr>
        <w:spacing w:before="0" w:after="40" w:line="259" w:lineRule="auto"/>
        <w:jc w:val="both"/>
      </w:pPr>
      <w:r>
        <w:rPr>
          <w:rFonts w:ascii="Avenir Next LT Pro Light" w:hAnsi="Avenir Next LT Pro Light" w:cs="Avenir Next LT Pro Light"/>
          <w:b w:val="0"/>
          <w:i w:val="0"/>
          <w:color w:val="1A1A1A"/>
          <w:sz w:val="20"/>
        </w:rPr>
        <w:t>Quantitative risk modelling professional — applying for the Manager / Senior Manager, Quantitative Market Risk Models role — with ~7 years across model development, model validation, and sign-off for multi-asset institutional clients. At Moody's Analytics, holds delegated sign-off authority on derivatives valuation, sensitivity, and risk outputs for portfolios of $5–25bn per engagement. Hands-on with rates, FX and inflation derivatives pricing, Monte Carlo and stochastic scenario generation, VaR/CVaR analytics, yield-curve calibration, and Python. CFA charterholder; dual MSc in Financial Modelling and Chemical Engineering (Western University), providing genuine PDE and numerical-methods fluency.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CORE SKILLS</w:t>
      </w:r>
    </w:p>
    <w:p>
      <w:pPr>
        <w:spacing w:before="0" w:after="40" w:line="269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Derivatives Pricing — Rates, FX &amp; Inflation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VaR / CVaR Analytics &amp; Stress Testing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Monte Carlo &amp; Stochastic Simulation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Yield Curve Construction &amp; Calibration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Model Development &amp; Model Validation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PDE &amp; Numerical Methods (Financial Engineering foundation)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Scenario Analysis &amp; Reverse-Stress Testing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Python (Advanced), SQL, MATLAB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Model Governance &amp; Independent Review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EXPERIENCE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Moody's Analytics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Assistant Director, Modelling Services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May 2023 – Present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Derivatives Valuation, Calibration &amp; Sensitivity Validation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Holds delegated sign-off authority on valuation, sensitivity, and risk outputs delivered to multi-asset institutional client portfolios ranging $5–25bn per engagement, cumulatively covering ~$50bn across the book of work.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Validates derivatives pricing outputs across interest rate, FX, and inflation products — reviewing calibration, cross-asset interactions, and sensitivity consistency at portfolio-level aggregates prior to production release.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Reviews yield curve construction and spread calibration; escalates outputs lacking mathematical or economic defensibility, including handling edge cases such as short-end curve inversion.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Market Risk Analytics, Stress Testing &amp; Scenario Analysis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Reviews interest rate risk and duration analysis under parallel and non-parallel rate shocks, applying market-risk measurement frameworks analogous to Basel IRRBB standards.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design and implementation of an enterprise multi-asset cash flow projection engine supporting base, stress, and reverse-stress scenarios — providing forward-looking risk visibility across multi-period horizons.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Architected configurable time-bucketed analytics (T+1 through multi-year), embedding behavioral cash flow assumptions, prepayment logic, and macro stress overlays.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Model Governance, Python Development &amp; Stakeholder Communication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Operates within Moody's formal model-governance framework — independent model validation, review and challenge, assumption validation, documentation, and escalation aligned with SR 11-7 model-risk standards.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Re-engineered manual spreadsheet workflows into scalable, auditable Python analytics pipelines with embedded logging and validation controls.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Built agentic AI development workflows (Claude Code, Cursor IDE) for code generation, validation scaffolding, and anomaly detection — reduced development cycle time an estimated 30–40% on comparable modules.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Prepares analytical summaries for Heads of Risk and senior stakeholders on rates exposure, scenario impacts, and balance-sheet sensitivities; mentors junior colleagues on validation methodology.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Client Service Specialist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May 2022 – May 2023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onboarding and implementation for U.S. and Canadian pension funds, asset managers, and consulting firms migrating to the PFaroe analytics platform; advised on asset, liability, and risk model configurations and validated outputs post-deployment.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Translated client investment-team requirements into structured Product Owner specifications; contributed to full migration of all assigned accounts from legacy Calypso environment to PFaroe PM platform.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Ernst &amp; Young (EY)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Senior Consultant, IFRS &amp; Financial Risk Transformation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Sep 2021 – Apr 2022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IFRS 17 and IFRS 9 technology-transformation projects for Canadian and international insurance clients; advised actuarial, IT, finance, and program-management functions on standard adoption, governance documentation, and regulatory-readiness processes.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Developed IFRS 17 advisory product offerings and go-to-market collateral; coordinated cross-functional milestone delivery across actuarial, risk, finance, IT, and PM stakeholders.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Ortec Finance Canada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Consultant, Asset-Liability Management &amp; Risk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Feb 2019 – Sep 2021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Built and interpreted stochastic economic scenario generators using Monte Carlo simulation to assess interest rate, inflation, and currency risk under base-case and stressed environments for institutional clients.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Performed asset-only and asset-liability (surplus) portfolio optimization based on VaR and CVaR via Ortec's GLASS platform; conducted risk decomposition, contribution-to-risk attribution, and near-optimal frontier robustness analysis.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ALM and liability-driven investment (LDI) studies for Canadian and international pension funds; modelled actuarial liabilities alongside all major investment-product types and economic variables.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Performed cash flow, liquidity, and hedging analysis across interest rate, inflation, and FX exposures for international clients; presented findings to investment committees at pension-fund clients on-site.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onboarding and the ALM study for the University Pension Plan (UPP) merger of three single-employer plans into a new jointly-sponsored pension plan — team of three developing and validating the model, evaluating duration, inflation, currency, and leverage overlay strategies.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EDUCATION &amp; CREDENTIALS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Chartered Financial Analyst (CFA) — CFA Institute, 2024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Financial Modelling — Western University, 2018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Chemical Engineering (Full Scholarship) — Western University, 2016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