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14, 2026</w:t>
      </w:r>
    </w:p>
    <w:p>
      <w:r>
        <w:t>Re: Manager / Senior Manager, Quantitative Market Risk Models — Deloitte</w:t>
      </w:r>
    </w:p>
    <w:p>
      <w:r>
        <w:t>Dear Hiring Team,</w:t>
      </w:r>
    </w:p>
    <w:p>
      <w:r>
        <w:t>I currently hold delegated sign-off authority on derivatives valuation, sensitivity, and market-risk outputs at Moody's Analytics — reviewing curve construction, spread calibration, and cross-asset interactions for multi-asset institutional portfolios of $5–25bn per engagement — and I would like to be considered for the Manager / Senior Manager, Quantitative Market Risk Models role in Deloitte's Financial Engineering and Modeling group.</w:t>
      </w:r>
    </w:p>
    <w:p>
      <w:r>
        <w:t>At Moody's I validate pricing outputs across interest rate, FX, and inflation derivatives; run stress and reverse-stress scenario analytics; and operate within a formal model-governance framework aligned with SR 11-7 standards — independent review and challenge, documentation, and escalation of outputs lacking economic defensibility. I also led the design and implementation of an enterprise multi-asset cash flow projection engine and have re-engineered spreadsheet workflows into auditable Python pipelines, supplemented by agentic-AI tooling that has cut comparable development cycle times by an estimated 30–40%. Before Moody's, at Ortec Finance I built stochastic Monte Carlo scenario generators and performed VaR/CVaR portfolio optimization, risk decomposition, and LDI analysis for Canadian and international pension clients — giving me hands-on experience with the numerical methods and calibration workflows the Financial Engineering and Modeling mandate requires. At EY I delivered IFRS 9 and IFRS 17 transformation engagements, working across actuarial, finance, IT, and risk functions in the cross-disciplinary consulting structure Deloitte's practice runs on. My dual MSc in Financial Modelling and Chemical Engineering from Western University provides genuine PDE and numerical-methods depth that translates directly to derivatives modelling; the CFA grounds the practitioner context.</w:t>
      </w:r>
    </w:p>
    <w:p>
      <w:r>
        <w:t>What draws me to Deloitte's Financial Engineering and Modeling group is the breadth of the model-development and validation mandate across capital markets — the same Canadian and international banking and finance clients I have served from the vendor side, now engaged from the advisor seat across the full spectrum of quantitative market-risk work. I am based in Toronto, available for interviews immediately, and can commit to a start approximately four weeks after offer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