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Associate, Investment Engineering &amp; Analytics candidate with ~7 years building quantitative investment and risk analytics for institutional portfolios. At Moody's Analytics, designs and delivers production Python analytics pipelines and multi-asset models supporting portfolio managers; at Ortec Finance, ran systematic asset-only and surplus portfolio optimization on VaR/CVaR with stochastic macro scenario generators, risk decomposition, and factor-style attribution. CFA charterholder; dual MSc (Financial Modelling, Engineering); fluent in Python and SQL.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· pandas · NumPy · SciPy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· PostgreSQL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Systematic macro strategy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Factor-style risk attribution &amp;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&amp; Monte Carlo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Production analytics pipelines · Git · CI/CD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Agentic AI development (Claude Code, Cursor)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Production Models &amp; Portfolio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 analytics outputs for multi-asset institutional portfolios ranging $5–25bn per engagement, cumulatively covering ~$50bn in assets.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and review aggregation logic translating security-level exposures into portfolio-level risk and return metrics consumed by portfolio managers.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curve construction, spread calibration, and cross-asset interactions prior to production release within a formal model governance framework — escalating outputs that are mathematically defensible but economically unsupported.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Pipelines &amp; Engineering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macro scenarios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logging, validation, and reproducibility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supporting funding, allocation, and refinancing decisions for live institutional portfolios.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AI-Augmented Development &amp; Research Partnership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 — reducing development cycle time an estimated 30–40%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Partner with product owners and client investment teams to translate analytical requirements into production-grade Python; mentor junior colleagues on coding standards and review practices.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Onboarded U.S. and Canadian pension funds, asset managers, and consulting firms onto the PFaroe multi-asset analytics platform;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Scoped client analytical requirements into structured Product Owner requests, bridging investment teams and development to ship analytics enhancements into production.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Financial Services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insurers, aligning data, finance, actuarial, and IT workstreams.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analytics design supporting regulatory-grade financial reporting.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ALM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systematic asset-only and asset-liability (surplus) portfolio optimization on VaR and CVaR using Ortec's GLASS platform, with risk decomposition, contribution-to-risk, and near-efficient-frontier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macro scenario generators driving multi-asset return, inflation, rate, and currency dynamics for institutional portfolios.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factor- and asset-class-level risk attribution and hedging analysis (rates, inflation, FX)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pension fund and institutional clients on Strategic and Tactical Asset Allocation via stress testing, sensitivity analysis, and scenario-based research.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ALM study for the University Pension Plan merger (three single-employer plans into a new jointly-sponsored plan), developing and validating models capturing funding-policy dynamics, duration, currency, inflation, and leverage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research findings and portfolio recommendations to client investment committees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