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Candidate for Associate Director - Risk Services with ~7 years coordinating complex risk management initiatives in financial services. At Moody's Analytics, EY, and Ortec Finance has managed concurrent deliverables, coordinated across IT, QA, and BA teams in matrix structures, and translated complex quantitative outputs into executive-level summaries for Heads of Risk and senior PMO stakeholders. Strong written and oral communicator; deadline-driven with demonstrated organizational and time-management discipline across multiple simultaneous priorities.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Stakeholder Management &amp; Executive Communication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Organizational Change Management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Matrix Delivery &amp; Resource Coordination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Management &amp; Analytics (Capital Markets &amp; Institutional)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Project Tracking &amp; Status Reporting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Business Analysis &amp; Requirements Scoping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Concurrent Initiative Management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Presentation &amp; PMO Reporting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Analytics &amp; Workflow Modernization</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40" w:line="240" w:lineRule="auto"/>
      </w:pPr>
      <w:r>
        <w:rPr>
          <w:rFonts w:ascii="Avenir Next LT Pro" w:hAnsi="Avenir Next LT Pro" w:cs="Avenir Next LT Pro"/>
          <w:b/>
          <w:i/>
          <w:color w:val="1A1A1A"/>
          <w:sz w:val="21"/>
        </w:rPr>
        <w:t>Asst. Director - Modelling Services (Risk &amp; ALM Lead)</w:t>
      </w:r>
      <w:r>
        <w:rPr>
          <w:rFonts w:ascii="Avenir Next LT Pro" w:hAnsi="Avenir Next LT Pro" w:cs="Avenir Next LT Pro"/>
          <w:b w:val="0"/>
          <w:i/>
          <w:color w:val="1A1A1A"/>
          <w:sz w:val="21"/>
        </w:rPr>
        <w:t xml:space="preserve">  |  Toronto, May 2023 - Present</w:t>
      </w:r>
    </w:p>
    <w:p>
      <w:pPr>
        <w:keepNext/>
        <w:spacing w:before="60" w:after="20" w:line="240" w:lineRule="auto"/>
      </w:pPr>
      <w:r>
        <w:rPr>
          <w:rFonts w:ascii="Avenir Next LT Pro" w:hAnsi="Avenir Next LT Pro" w:cs="Avenir Next LT Pro"/>
          <w:b/>
          <w:i w:val="0"/>
          <w:color w:val="1A1A1A"/>
          <w:sz w:val="21"/>
        </w:rPr>
        <w:t>Execution &amp; Delivery Coordination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developer, QA, and business-analyst workstreams on concurrent risk management and analytics releases for institutional clients, tracking progress against aggressive timelines where engineering resources were shared across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auditable Python analytics pipelines, partnering with engineering on acceptance criteria, testing scope, and cutover planning; deployed agentic-AI development workflows (Claude Code, Cursor IDE) that reduced development cycle time an estimated 30-40% on comparable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Maintained delivery artifacts including work plans, release notes, and issue logs; tracked status across multiple parallel initiatives with interdependent milestones.</w:t>
      </w:r>
    </w:p>
    <w:p>
      <w:pPr>
        <w:keepNext/>
        <w:spacing w:before="60" w:after="20" w:line="240" w:lineRule="auto"/>
      </w:pPr>
      <w:r>
        <w:rPr>
          <w:rFonts w:ascii="Avenir Next LT Pro" w:hAnsi="Avenir Next LT Pro" w:cs="Avenir Next LT Pro"/>
          <w:b/>
          <w:i w:val="0"/>
          <w:color w:val="1A1A1A"/>
          <w:sz w:val="21"/>
        </w:rPr>
        <w:t>PMO Reporting &amp; Stakeholder Communication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Prepared executive-level analytical summaries for senior stakeholders covering interest-rate exposure, scenario impacts, and balance-sheet sensitivities, translating complex quantitative content into committee-ready narratives.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Served as escalation point for client-critical analytical issues, surfacing risks and dependencies to senior leadership at appropriate decision points and interfacing directly with clients' Heads of Risk.</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Held delegated sign-off authority on valuation, sensitivity, and ALM outputs delivered to multi-asset institutional client portfolios ($5-25bn per engagement; ~$50bn+ cumulative book).</w:t>
      </w:r>
    </w:p>
    <w:p>
      <w:pPr>
        <w:keepNext/>
        <w:spacing w:before="60" w:after="20" w:line="240" w:lineRule="auto"/>
      </w:pPr>
      <w:r>
        <w:rPr>
          <w:rFonts w:ascii="Avenir Next LT Pro" w:hAnsi="Avenir Next LT Pro" w:cs="Avenir Next LT Pro"/>
          <w:b/>
          <w:i w:val="0"/>
          <w:color w:val="1A1A1A"/>
          <w:sz w:val="21"/>
        </w:rPr>
        <w:t>Risk Initiative Delivery</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cash-flow projection engine supporting base, stress, and reverse-stress scenarios across ALM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gap analytics (T+1 through multi-year) enabling funding optimization and refinancing risk assessment for institutional clients.</w:t>
      </w:r>
    </w:p>
    <w:p>
      <w:pPr>
        <w:keepNext/>
        <w:spacing w:before="0" w:after="40" w:line="240" w:lineRule="auto"/>
      </w:pPr>
      <w:r>
        <w:rPr>
          <w:rFonts w:ascii="Avenir Next LT Pro" w:hAnsi="Avenir Next LT Pro" w:cs="Avenir Next LT Pro"/>
          <w:b/>
          <w:i/>
          <w:color w:val="1A1A1A"/>
          <w:sz w:val="21"/>
        </w:rPr>
        <w:t>Client Service Specialist - PFaroe Platform</w:t>
      </w:r>
      <w:r>
        <w:rPr>
          <w:rFonts w:ascii="Avenir Next LT Pro" w:hAnsi="Avenir Next LT Pro" w:cs="Avenir Next LT Pro"/>
          <w:b w:val="0"/>
          <w:i/>
          <w:color w:val="1A1A1A"/>
          <w:sz w:val="21"/>
        </w:rPr>
        <w:t xml:space="preserve">  |  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 served as technical liaison between client investment teams and product owners.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Scoped client requirements into Product Owner backlog items and validated model outputs post-deployment; contributed to successful migration of all assigned accounts from the legacy Calypso platform.</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40" w:line="240" w:lineRule="auto"/>
      </w:pPr>
      <w:r>
        <w:rPr>
          <w:rFonts w:ascii="Avenir Next LT Pro" w:hAnsi="Avenir Next LT Pro" w:cs="Avenir Next LT Pro"/>
          <w:b/>
          <w:i/>
          <w:color w:val="1A1A1A"/>
          <w:sz w:val="21"/>
        </w:rPr>
        <w:t>Senior Consultant - IFRS &amp; Financial Risk Transformation</w:t>
      </w:r>
      <w:r>
        <w:rPr>
          <w:rFonts w:ascii="Avenir Next LT Pro" w:hAnsi="Avenir Next LT Pro" w:cs="Avenir Next LT Pro"/>
          <w:b w:val="0"/>
          <w:i/>
          <w:color w:val="1A1A1A"/>
          <w:sz w:val="21"/>
        </w:rPr>
        <w:t xml:space="preserve">  |  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technology-transformation projects for Canadian and international insurance clients within a matrix delivery model spanning actuarial, finance, IT, risk, and program-management functions.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cross-functional milestone delivery, governance documentation, and implementation materials; contributed to change-management readiness support for client leadership.</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Developed IFRS 17 advisory product offerings and go-to-market collateral, requiring strong written communication and stakeholder alignment across practice groups.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40" w:line="240" w:lineRule="auto"/>
      </w:pPr>
      <w:r>
        <w:rPr>
          <w:rFonts w:ascii="Avenir Next LT Pro" w:hAnsi="Avenir Next LT Pro" w:cs="Avenir Next LT Pro"/>
          <w:b/>
          <w:i/>
          <w:color w:val="1A1A1A"/>
          <w:sz w:val="21"/>
        </w:rPr>
        <w:t>Consultant - Asset-Liability Management &amp; Risk</w:t>
      </w:r>
      <w:r>
        <w:rPr>
          <w:rFonts w:ascii="Avenir Next LT Pro" w:hAnsi="Avenir Next LT Pro" w:cs="Avenir Next LT Pro"/>
          <w:b w:val="0"/>
          <w:i/>
          <w:color w:val="1A1A1A"/>
          <w:sz w:val="21"/>
        </w:rPr>
        <w:t xml:space="preserve">  |  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and risk management studies for Canadian and international pension funds and institutional investors under client deadlines; analyzed funding ratios, duration mismatch, and long-term balance-sheet exposures.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the University Pension Plan (UPP) merger — on a team of three building and validating the model capturing all Funding Policy dynamics, coordinating workstreams under tight client timelines.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findings to client investment committees on-site, translating stochastic scenario results into strategic asset allocation recommendations for executive audiences.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portfolio optimization (VaR/CVaR), risk decomposition, and hedging analysis across interest-rate, inflation, and currency risk using the GLASS platform.</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