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08, 2026</w:t>
      </w:r>
    </w:p>
    <w:p>
      <w:r>
        <w:t>Re: Principal/Trader, Total Portfolio Management — OPTrust</w:t>
      </w:r>
    </w:p>
    <w:p>
      <w:r>
        <w:t>Dear Hiring Team,</w:t>
      </w:r>
    </w:p>
    <w:p>
      <w:r>
        <w:t>For the past seven years I have built the analytical and liability-hedging machinery that sits behind a Total Portfolio approach — pension ALM and LDI studies at Ortec Finance, and delegated sign-off authority on valuation, sensitivity, and cross-asset portfolio outputs for multi-asset institutional portfolios ($5–25bn per engagement) at Moody's Analytics. I would like to be considered for the Principal/Trader, Total Portfolio Management role on OPTrust's Funding, Liquidity and Trading desk.</w:t>
      </w:r>
    </w:p>
    <w:p>
      <w:r>
        <w:t>My work already lives in the vocabulary of your desk. On the fixed-income and FX side, I review and validate derivatives outputs across rates, FX, and inflation products and oversee duration and rate-shock analysis for pension and insurance mandates — the analytical foundation underneath liability-hedging decisions. On the liquidity side, I led the design of a multi-scenario cash-flow projection engine and time-bucketed liquidity-gap analytics used to size funding and asset-allocation decisions across long-dated horizons. At Ortec I ran asset-only and asset-liability portfolio optimization on VaR and CVaR via the GLASS platform — with risk decomposition and near-optimal frontier robustness testing — and built stochastic scenario generators calibrated to rate, inflation, and currency risk, presenting conclusions to pension investment committees. My Python and SQL pipelines are in daily production use, and I have deployed agentic-AI workflows (Claude Code, Cursor IDE) that measurably compressed development cycles; I am actively building AI-enabled tooling of exactly the kind your JD calls for.</w:t>
      </w:r>
    </w:p>
    <w:p>
      <w:r>
        <w:t>What draws me specifically to OPTrust is the Total Portfolio Management mandate: allocating across internal and external strategies through a single top-down risk lens, with the liability-hedging program sitting inside the same desk that executes the trades. That is the seat where my ALM and LDI origin, my cross-asset analytics depth, and the AI-tooling instinct I have built at Moody's compound rather than compete. I am Toronto-based, available for interviews immediately, and can start approximately four weeks after offer acceptance.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