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5"/>
        <w:gridCol w:w="5675"/>
      </w:tblGrid>
      <w:tr w:rsidR="00EE5314" w:rsidRPr="00EE5314" w14:paraId="5983B7CF" w14:textId="77777777" w:rsidTr="00651288">
        <w:trPr>
          <w:trHeight w:val="701"/>
        </w:trPr>
        <w:tc>
          <w:tcPr>
            <w:tcW w:w="2375" w:type="pct"/>
          </w:tcPr>
          <w:p w14:paraId="7493B8E2" w14:textId="2BFC66DC" w:rsidR="00EE5314" w:rsidRPr="00CD7993" w:rsidRDefault="00EE5314" w:rsidP="00EE5314">
            <w:pPr>
              <w:rPr>
                <w:rFonts w:ascii="Avenir Next LT Pro" w:hAnsi="Avenir Next LT Pro" w:cs="Times New Roman"/>
                <w:color w:val="000000"/>
                <w:sz w:val="24"/>
                <w:szCs w:val="24"/>
              </w:rPr>
            </w:pPr>
            <w:r>
              <w:rPr>
                <w:rFonts w:ascii="Avenir Next LT Pro" w:hAnsi="Avenir Next LT Pro" w:cs="Times New Roman"/>
                <w:b/>
                <w:bCs/>
                <w:color w:val="000000"/>
                <w:sz w:val="36"/>
                <w:szCs w:val="36"/>
              </w:rPr>
              <w:t>Saber</w:t>
            </w:r>
            <w:r>
              <w:rPr>
                <w:rFonts w:ascii="Avenir Next LT Pro" w:hAnsi="Avenir Next LT Pro" w:cs="Times New Roman"/>
                <w:b/>
                <w:bCs/>
                <w:color w:val="000000"/>
                <w:spacing w:val="-26"/>
                <w:sz w:val="36"/>
                <w:szCs w:val="36"/>
              </w:rPr>
              <w:t xml:space="preserve"> </w:t>
            </w:r>
            <w:r>
              <w:rPr>
                <w:rFonts w:ascii="Avenir Next LT Pro" w:hAnsi="Avenir Next LT Pro" w:cs="Times New Roman"/>
                <w:b/>
                <w:bCs/>
                <w:color w:val="000000"/>
                <w:spacing w:val="-26"/>
                <w:w w:val="98"/>
                <w:sz w:val="36"/>
                <w:szCs w:val="36"/>
              </w:rPr>
              <w:t>Ayatollahi</w:t>
            </w:r>
            <w:r>
              <w:rPr>
                <w:rFonts w:ascii="Avenir Next LT Pro" w:hAnsi="Avenir Next LT Pro" w:cs="Times New Roman"/>
                <w:color w:val="000000"/>
                <w:spacing w:val="-26"/>
                <w:w w:val="98"/>
              </w:rPr>
              <w:t>,</w:t>
            </w:r>
            <w:r>
              <w:rPr>
                <w:rFonts w:ascii="Avenir Next LT Pro" w:hAnsi="Avenir Next LT Pro" w:cs="Times New Roman"/>
                <w:color w:val="000000"/>
                <w:spacing w:val="-27"/>
                <w:w w:val="98"/>
              </w:rPr>
              <w:t xml:space="preserve"> </w:t>
            </w:r>
            <w:r>
              <w:rPr>
                <w:rFonts w:ascii="Avenir Next LT Pro" w:hAnsi="Avenir Next LT Pro" w:cs="Times New Roman"/>
                <w:color w:val="000000"/>
              </w:rPr>
              <w:t>CFA, MSc</w:t>
            </w:r>
          </w:p>
          <w:p w14:paraId="3032F9D4" w14:textId="27914B9E" w:rsidR="00EE5314" w:rsidRPr="00C4338F" w:rsidRDefault="00EE5314" w:rsidP="00EE5314">
            <w:pPr>
              <w:rPr>
                <w:rFonts w:ascii="Avenir Next LT Pro Light" w:hAnsi="Avenir Next LT Pro Light" w:cs="Times New Roman"/>
                <w:color w:val="000000"/>
                <w:sz w:val="36"/>
                <w:szCs w:val="36"/>
              </w:rPr>
            </w:pPr>
            <w:r>
              <w:rPr>
                <w:rFonts w:ascii="Avenir Next LT Pro" w:hAnsi="Avenir Next LT Pro" w:cs="Times New Roman"/>
                <w:color w:val="000000"/>
              </w:rPr>
              <w:t>Toronto, Canada</w:t>
            </w:r>
          </w:p>
        </w:tc>
        <w:tc>
          <w:tcPr>
            <w:tcW w:w="2625" w:type="pct"/>
          </w:tcPr>
          <w:p w14:paraId="1D16044F" w14:textId="2B0FE39D" w:rsidR="00EE5314" w:rsidRPr="00C4338F" w:rsidRDefault="00EE5314" w:rsidP="00C4338F">
            <w:pPr>
              <w:jc w:val="right"/>
              <w:rPr>
                <w:rFonts w:ascii="Avenir Next LT Pro" w:hAnsi="Avenir Next LT Pro" w:cs="Times New Roman"/>
                <w:color w:val="000000"/>
              </w:rPr>
            </w:pPr>
            <w:r>
              <w:rPr>
                <w:rFonts w:ascii="Avenir Next LT Pro" w:hAnsi="Avenir Next LT Pro" w:cs="Times New Roman"/>
                <w:color w:val="000000"/>
              </w:rPr>
              <w:t>+1 (416) 856-1276</w:t>
            </w:r>
          </w:p>
          <w:p w14:paraId="08F83733" w14:textId="29A25FD1" w:rsidR="00EE5314" w:rsidRPr="00C4338F" w:rsidRDefault="00EE5314" w:rsidP="00C4338F">
            <w:pPr>
              <w:jc w:val="right"/>
              <w:rPr>
                <w:rFonts w:ascii="Avenir Next LT Pro" w:hAnsi="Avenir Next LT Pro" w:cs="Times New Roman"/>
                <w:color w:val="000000"/>
              </w:rPr>
            </w:pPr>
            <w:hyperlink r:id="rId8" w:history="1">
              <w:r>
                <w:rPr>
                  <w:rFonts w:ascii="Avenir Next LT Pro" w:hAnsi="Avenir Next LT Pro"/>
                  <w:color w:val="000000"/>
                </w:rPr>
                <w:t>saber.ayatollahi@gmail.com</w:t>
              </w:r>
            </w:hyperlink>
          </w:p>
          <w:p w14:paraId="2EA70BFD" w14:textId="6FAF7AE5" w:rsidR="00EE5314" w:rsidRPr="00C4338F" w:rsidRDefault="00EE5314" w:rsidP="00C4338F">
            <w:pPr>
              <w:jc w:val="right"/>
              <w:rPr>
                <w:rFonts w:ascii="Avenir Next LT Pro" w:hAnsi="Avenir Next LT Pro" w:cs="Times New Roman"/>
                <w:color w:val="000000"/>
              </w:rPr>
            </w:pPr>
            <w:r>
              <w:rPr>
                <w:rFonts w:ascii="Avenir Next LT Pro" w:hAnsi="Avenir Next LT Pro" w:cs="Times New Roman"/>
                <w:color w:val="000000"/>
              </w:rPr>
              <w:t>https://www.linkedin.com/in/sayatollahi/</w:t>
            </w:r>
          </w:p>
        </w:tc>
      </w:tr>
    </w:tbl>
    <w:p w14:paraId="7A81AC8A" w14:textId="7357884C" w:rsidR="00EE5314" w:rsidRPr="00C8232E" w:rsidRDefault="000572CE" w:rsidP="000572CE">
      <w:pPr>
        <w:rPr>
          <w:rFonts w:ascii="Avenir Next LT Pro" w:hAnsi="Avenir Next LT Pro" w:cs="Times New Roman"/>
          <w:b/>
          <w:bCs/>
          <w:color w:val="000000"/>
          <w:sz w:val="28"/>
          <w:szCs w:val="28"/>
        </w:rPr>
      </w:pPr>
      <w:r>
        <w:rPr>
          <w:rFonts w:ascii="Avenir Next LT Pro" w:hAnsi="Avenir Next LT Pro" w:cs="Times New Roman"/>
          <w:b/>
          <w:bCs/>
          <w:color w:val="000000"/>
          <w:sz w:val="28"/>
          <w:szCs w:val="28"/>
        </w:rPr>
        <w:t>SUMMARY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EE5314" w14:paraId="1CA92936" w14:textId="77777777" w:rsidTr="00A13529">
        <w:trPr>
          <w:trHeight w:val="786"/>
        </w:trPr>
        <w:tc>
          <w:tcPr>
            <w:tcW w:w="10800" w:type="dxa"/>
          </w:tcPr>
          <w:p w14:paraId="4CB025DB" w14:textId="2A9F9B16" w:rsidR="00FC1BF4" w:rsidRPr="0098319A" w:rsidRDefault="00D81919" w:rsidP="00FC1BF4">
            <w:pPr>
              <w:spacing w:before="182" w:after="240"/>
              <w:jc w:val="both"/>
              <w:rPr>
                <w:rFonts w:ascii="Avenir Next LT Pro Light" w:hAnsi="Avenir Next LT Pro Light" w:cs="Times New Roman"/>
                <w:color w:val="000000"/>
                <w:sz w:val="20"/>
                <w:szCs w:val="20"/>
              </w:rPr>
            </w:pPr>
            <w:r>
              <w:rPr>
                <w:rFonts w:ascii="Avenir Next LT Pro Light" w:hAnsi="Avenir Next LT Pro Light" w:cs="Times New Roman"/>
                <w:color w:val="000000"/>
              </w:rPr>
              <w:t>Quantitative finance professional with ~7 years of model governance and model development experience at Moody’s Analytics, EY, and Ortec Finance. Holds formal model sign-off authority on multi-asset institutional portfolios ($5–25bn/engagement); operates within a documented model risk governance framework with independent review responsibility across valuation, sensitivity, and ALM outputs. Deep expertise in stochastic modelling, Python analytics pipelines, and agentic AI workflows; CFA charterholder with dual MSc (Financial Modelling + Chemical Engineering).</w:t>
            </w:r>
          </w:p>
        </w:tc>
      </w:tr>
    </w:tbl>
    <w:p w14:paraId="0983CC06" w14:textId="00C147FB" w:rsidR="000572CE" w:rsidRPr="00C8232E" w:rsidRDefault="00C4338F" w:rsidP="00651288">
      <w:pPr>
        <w:rPr>
          <w:rFonts w:ascii="Avenir Next LT Pro" w:hAnsi="Avenir Next LT Pro" w:cs="Times New Roman"/>
          <w:b/>
          <w:bCs/>
          <w:color w:val="000000"/>
          <w:sz w:val="28"/>
          <w:szCs w:val="28"/>
        </w:rPr>
      </w:pPr>
      <w:r>
        <w:rPr>
          <w:rFonts w:ascii="Avenir Next LT Pro" w:hAnsi="Avenir Next LT Pro" w:cs="Times New Roman"/>
          <w:b/>
          <w:bCs/>
          <w:color w:val="000000"/>
          <w:sz w:val="28"/>
          <w:szCs w:val="28"/>
        </w:rPr>
        <w:t>CORE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6"/>
        <w:gridCol w:w="4376"/>
        <w:gridCol w:w="3228"/>
      </w:tblGrid>
      <w:tr w:rsidR="00F3154A" w:rsidRPr="00C8232E" w14:paraId="493F4C34" w14:textId="77777777" w:rsidTr="009421B8">
        <w:trPr>
          <w:trHeight w:val="251"/>
        </w:trPr>
        <w:tc>
          <w:tcPr>
            <w:tcW w:w="0" w:type="auto"/>
            <w:vAlign w:val="center"/>
          </w:tcPr>
          <w:p w14:paraId="0FEA81F1" w14:textId="2FB17C09" w:rsidR="000572CE" w:rsidRPr="0098319A" w:rsidRDefault="00D81919" w:rsidP="009421B8">
            <w:pPr>
              <w:pStyle w:val="ListParagraph"/>
              <w:numPr>
                <w:ilvl w:val="0"/>
                <w:numId w:val="7"/>
              </w:numP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Model Governance &amp; Sign-off Authority</w:t>
            </w:r>
          </w:p>
        </w:tc>
        <w:tc>
          <w:tcPr>
            <w:tcW w:w="0" w:type="auto"/>
            <w:vAlign w:val="center"/>
          </w:tcPr>
          <w:p w14:paraId="3287B9CB" w14:textId="64618972" w:rsidR="000572CE" w:rsidRPr="0098319A" w:rsidRDefault="00D81919" w:rsidP="009421B8">
            <w:pPr>
              <w:pStyle w:val="ListParagraph"/>
              <w:numPr>
                <w:ilvl w:val="0"/>
                <w:numId w:val="7"/>
              </w:numP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Quantitative Model Development</w:t>
            </w:r>
          </w:p>
        </w:tc>
        <w:tc>
          <w:tcPr>
            <w:tcW w:w="0" w:type="auto"/>
            <w:vAlign w:val="center"/>
          </w:tcPr>
          <w:p w14:paraId="1BEF5FEA" w14:textId="47E1A88B" w:rsidR="000572CE" w:rsidRPr="0098319A" w:rsidRDefault="00D81919" w:rsidP="009421B8">
            <w:pPr>
              <w:pStyle w:val="ListParagraph"/>
              <w:numPr>
                <w:ilvl w:val="0"/>
                <w:numId w:val="7"/>
              </w:numP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Stochastic Scenario Generation</w:t>
            </w:r>
          </w:p>
        </w:tc>
      </w:tr>
      <w:tr w:rsidR="00F3154A" w:rsidRPr="00C8232E" w14:paraId="51D58F41" w14:textId="77777777" w:rsidTr="009421B8">
        <w:trPr>
          <w:trHeight w:val="264"/>
        </w:trPr>
        <w:tc>
          <w:tcPr>
            <w:tcW w:w="0" w:type="auto"/>
            <w:vAlign w:val="center"/>
          </w:tcPr>
          <w:p w14:paraId="1C5B4993" w14:textId="5C9832B1" w:rsidR="000572CE" w:rsidRPr="0098319A" w:rsidRDefault="00D81919" w:rsidP="009421B8">
            <w:pPr>
              <w:pStyle w:val="ListParagraph"/>
              <w:numPr>
                <w:ilvl w:val="0"/>
                <w:numId w:val="7"/>
              </w:numP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Model Validation &amp; Performance Review</w:t>
            </w:r>
          </w:p>
        </w:tc>
        <w:tc>
          <w:tcPr>
            <w:tcW w:w="0" w:type="auto"/>
            <w:vAlign w:val="center"/>
          </w:tcPr>
          <w:p w14:paraId="75224858" w14:textId="5C8226DD" w:rsidR="000572CE" w:rsidRPr="0098319A" w:rsidRDefault="00D81919" w:rsidP="009421B8">
            <w:pPr>
              <w:pStyle w:val="ListParagraph"/>
              <w:numPr>
                <w:ilvl w:val="0"/>
                <w:numId w:val="7"/>
              </w:numP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Model Documentation &amp; Audit Standards</w:t>
            </w:r>
          </w:p>
        </w:tc>
        <w:tc>
          <w:tcPr>
            <w:tcW w:w="0" w:type="auto"/>
            <w:vAlign w:val="center"/>
          </w:tcPr>
          <w:p w14:paraId="3F3E3DCC" w14:textId="249C57C8" w:rsidR="000572CE" w:rsidRPr="0098319A" w:rsidRDefault="00D81919" w:rsidP="009421B8">
            <w:pPr>
              <w:pStyle w:val="ListParagraph"/>
              <w:numPr>
                <w:ilvl w:val="0"/>
                <w:numId w:val="7"/>
              </w:numP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Python Analytics &amp; Pipeline Automation</w:t>
            </w:r>
          </w:p>
        </w:tc>
      </w:tr>
      <w:tr w:rsidR="00F3154A" w:rsidRPr="00C8232E" w14:paraId="46C0BE0A" w14:textId="77777777" w:rsidTr="009421B8">
        <w:trPr>
          <w:trHeight w:val="541"/>
        </w:trPr>
        <w:tc>
          <w:tcPr>
            <w:tcW w:w="0" w:type="auto"/>
            <w:vAlign w:val="center"/>
          </w:tcPr>
          <w:p w14:paraId="08E589C8" w14:textId="3B00BFFD" w:rsidR="000572CE" w:rsidRPr="0098319A" w:rsidRDefault="00D81919" w:rsidP="009421B8">
            <w:pPr>
              <w:pStyle w:val="ListParagraph"/>
              <w:numPr>
                <w:ilvl w:val="0"/>
                <w:numId w:val="7"/>
              </w:numPr>
              <w:spacing w:after="240"/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Monte Carlo &amp; Sensitivity Analysis</w:t>
            </w:r>
          </w:p>
        </w:tc>
        <w:tc>
          <w:tcPr>
            <w:tcW w:w="0" w:type="auto"/>
            <w:vAlign w:val="center"/>
          </w:tcPr>
          <w:p w14:paraId="68E376F9" w14:textId="24174C70" w:rsidR="000572CE" w:rsidRPr="0098319A" w:rsidRDefault="00D81919" w:rsidP="009421B8">
            <w:pPr>
              <w:pStyle w:val="ListParagraph"/>
              <w:numPr>
                <w:ilvl w:val="0"/>
                <w:numId w:val="7"/>
              </w:numPr>
              <w:spacing w:after="240"/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Agentic AI Development Workflows</w:t>
            </w:r>
          </w:p>
        </w:tc>
        <w:tc>
          <w:tcPr>
            <w:tcW w:w="0" w:type="auto"/>
            <w:vAlign w:val="center"/>
          </w:tcPr>
          <w:p w14:paraId="79582CEF" w14:textId="1777A6D2" w:rsidR="000572CE" w:rsidRPr="0098319A" w:rsidRDefault="00D81919" w:rsidP="009421B8">
            <w:pPr>
              <w:pStyle w:val="ListParagraph"/>
              <w:numPr>
                <w:ilvl w:val="0"/>
                <w:numId w:val="7"/>
              </w:numPr>
              <w:spacing w:after="240"/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CRO-level Risk Communication</w:t>
            </w:r>
          </w:p>
        </w:tc>
      </w:tr>
    </w:tbl>
    <w:p w14:paraId="5F1CD70F" w14:textId="74972A00" w:rsidR="000572CE" w:rsidRPr="00C8232E" w:rsidRDefault="00C4338F" w:rsidP="00651288">
      <w:pPr>
        <w:spacing w:after="240"/>
        <w:rPr>
          <w:rFonts w:ascii="Avenir Next LT Pro" w:hAnsi="Avenir Next LT Pro" w:cs="Times New Roman"/>
          <w:b/>
          <w:bCs/>
          <w:color w:val="000000"/>
          <w:sz w:val="28"/>
          <w:szCs w:val="28"/>
        </w:rPr>
      </w:pPr>
      <w:r>
        <w:rPr>
          <w:rFonts w:ascii="Avenir Next LT Pro" w:hAnsi="Avenir Next LT Pro" w:cs="Times New Roman"/>
          <w:b/>
          <w:bCs/>
          <w:color w:val="000000"/>
          <w:sz w:val="28"/>
          <w:szCs w:val="28"/>
        </w:rPr>
        <w:t>EMPLOYMENT (2019–Present)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C8232E" w:rsidRPr="00272D01" w14:paraId="1AE5EB5E" w14:textId="77777777" w:rsidTr="009421B8">
        <w:trPr>
          <w:trHeight w:val="431"/>
        </w:trPr>
        <w:tc>
          <w:tcPr>
            <w:tcW w:w="10800" w:type="dxa"/>
          </w:tcPr>
          <w:p w14:paraId="44533D30" w14:textId="77777777" w:rsidR="00272D01" w:rsidRPr="00C4338F" w:rsidRDefault="00272D01" w:rsidP="00272D01">
            <w:pPr>
              <w:rPr>
                <w:rFonts w:ascii="Avenir Next LT Pro" w:hAnsi="Avenir Next LT Pro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venir Next LT Pro" w:hAnsi="Avenir Next LT Pro" w:cs="Times New Roman"/>
                <w:b/>
                <w:bCs/>
                <w:i/>
                <w:iCs/>
                <w:color w:val="000000"/>
                <w:sz w:val="24"/>
                <w:szCs w:val="24"/>
              </w:rPr>
              <w:t>Moody’s Analytics – Asset Management &amp; Buy-Side Solutions</w:t>
            </w:r>
          </w:p>
          <w:p w14:paraId="1B065AE4" w14:textId="336E30FC" w:rsidR="00272D01" w:rsidRPr="00272D01" w:rsidRDefault="00D864A5" w:rsidP="00272D01">
            <w:pPr>
              <w:rPr>
                <w:rFonts w:ascii="Avenir Next LT Pro" w:hAnsi="Avenir Next LT Pro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venir Next LT Pro" w:hAnsi="Avenir Next LT Pro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Assistant Director – Modelling Services </w:t>
            </w:r>
            <w:r>
              <w:rPr>
                <w:rFonts w:ascii="Avenir Next LT Pro" w:hAnsi="Avenir Next LT Pro" w:cs="Times New Roman"/>
                <w:i/>
                <w:iCs/>
                <w:color w:val="000000"/>
                <w:sz w:val="24"/>
                <w:szCs w:val="24"/>
              </w:rPr>
              <w:t>|</w:t>
            </w:r>
            <w:r>
              <w:rPr>
                <w:rFonts w:ascii="Avenir Next LT Pro" w:hAnsi="Avenir Next LT Pro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venir Next LT Pro" w:hAnsi="Avenir Next LT Pro" w:cs="Times New Roman"/>
                <w:i/>
                <w:iCs/>
                <w:color w:val="000000"/>
                <w:sz w:val="24"/>
                <w:szCs w:val="24"/>
              </w:rPr>
              <w:t>Toronto, May 2022 – Present</w:t>
            </w:r>
          </w:p>
          <w:p w14:paraId="7E2B95E2" w14:textId="7E2290F7" w:rsidR="00272D01" w:rsidRPr="009421B8" w:rsidRDefault="00D81919" w:rsidP="00272D01">
            <w:pPr>
              <w:spacing w:before="182"/>
              <w:rPr>
                <w:rFonts w:ascii="Avenir Next LT Pro" w:hAnsi="Avenir Next LT Pro" w:cs="Times New Roman"/>
                <w:b/>
                <w:bCs/>
                <w:color w:val="000000"/>
              </w:rPr>
            </w:pPr>
            <w:r>
              <w:rPr>
                <w:rFonts w:ascii="Avenir Next LT Pro" w:hAnsi="Avenir Next LT Pro" w:cs="Times New Roman"/>
                <w:b/>
                <w:bCs/>
                <w:color w:val="000000"/>
              </w:rPr>
              <w:t>Model Governance &amp; Sign-off Authority</w:t>
            </w:r>
          </w:p>
          <w:p w14:paraId="74E672C1" w14:textId="1FEE7D6E" w:rsidR="00D919A7" w:rsidRPr="00D919A7" w:rsidRDefault="00D919A7" w:rsidP="00E0124F">
            <w:pPr>
              <w:pStyle w:val="ListParagraph"/>
              <w:numPr>
                <w:ilvl w:val="0"/>
                <w:numId w:val="7"/>
              </w:numPr>
              <w:spacing w:line="360" w:lineRule="auto"/>
              <w:jc w:val="lowKashida"/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Held formal model sign-off authority across multi-asset institutional portfolios ($5–25bn/engagement, ~$50bn+ cumulatively) — reviewed model assumptions, calibration logic, and cross-asset stress behaviours prior to production release.</w:t>
            </w:r>
          </w:p>
          <w:p w14:paraId="2A897DC7" w14:textId="790D9C34" w:rsidR="00D919A7" w:rsidRPr="00D919A7" w:rsidRDefault="00D919A7" w:rsidP="00E0124F">
            <w:pPr>
              <w:pStyle w:val="ListParagraph"/>
              <w:numPr>
                <w:ilvl w:val="0"/>
                <w:numId w:val="7"/>
              </w:numPr>
              <w:spacing w:line="360" w:lineRule="auto"/>
              <w:jc w:val="lowKashida"/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Operated within a documented model risk governance framework — reviewed economic defensibility of outputs, enforced documentation standards, and escalated exceptions through the governance committee.</w:t>
            </w:r>
          </w:p>
          <w:p w14:paraId="7936EC71" w14:textId="1D3D2414" w:rsidR="00D919A7" w:rsidRPr="00D919A7" w:rsidRDefault="00D919A7" w:rsidP="00E0124F">
            <w:pPr>
              <w:pStyle w:val="ListParagraph"/>
              <w:numPr>
                <w:ilvl w:val="0"/>
                <w:numId w:val="7"/>
              </w:numPr>
              <w:spacing w:line="360" w:lineRule="auto"/>
              <w:jc w:val="lowKashida"/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Maintained model performance oversight — identified calibration edge cases, challenged model assumptions, and drove upstream remediation to ensure analytical integrity before client delivery.</w:t>
            </w:r>
          </w:p>
          <w:p w14:paraId="40DC7A20" w14:textId="5AFB7939" w:rsidR="00D919A7" w:rsidRPr="00D919A7" w:rsidRDefault="00D919A7" w:rsidP="00E0124F">
            <w:pPr>
              <w:pStyle w:val="ListParagraph"/>
              <w:numPr>
                <w:ilvl w:val="0"/>
                <w:numId w:val="7"/>
              </w:numPr>
              <w:spacing w:line="360" w:lineRule="auto"/>
              <w:jc w:val="lowKashida"/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Served as primary escalation point for client-critical issues, interfacing with Heads of Risk, CIO-office, and investment committee audiences.</w:t>
            </w:r>
          </w:p>
          <w:p w14:paraId="48CBBB0C" w14:textId="337C206F" w:rsidR="00D919A7" w:rsidRPr="00D919A7" w:rsidRDefault="00D919A7" w:rsidP="00E0124F">
            <w:pPr>
              <w:pStyle w:val="ListParagraph"/>
              <w:numPr>
                <w:ilvl w:val="0"/>
                <w:numId w:val="7"/>
              </w:numPr>
              <w:spacing w:line="360" w:lineRule="auto"/>
              <w:jc w:val="lowKashida"/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Co-led migration of 10+ institutional clients from Calypso to Moody’s PFaroe PM — validated model outputs, sensitivity aggregation frameworks, and ALM results across cutover.</w:t>
            </w:r>
          </w:p>
          <w:p w14:paraId="1A32163F" w14:textId="77777777" w:rsidR="004853D6" w:rsidRPr="004853D6" w:rsidRDefault="004853D6" w:rsidP="004853D6">
            <w:pPr>
              <w:spacing w:before="182"/>
              <w:rPr>
                <w:rFonts w:ascii="Avenir Next LT Pro" w:hAnsi="Avenir Next LT Pro" w:cs="Times New Roman"/>
                <w:b/>
                <w:bCs/>
                <w:color w:val="000000"/>
              </w:rPr>
            </w:pPr>
            <w:r>
              <w:rPr>
                <w:rFonts w:ascii="Avenir Next LT Pro" w:hAnsi="Avenir Next LT Pro" w:cs="Times New Roman"/>
                <w:b/>
                <w:bCs/>
                <w:color w:val="000000"/>
              </w:rPr>
              <w:t>Advanced Model Development &amp; Analytics</w:t>
            </w:r>
          </w:p>
          <w:p w14:paraId="0E8C3F4A" w14:textId="77777777" w:rsidR="004853D6" w:rsidRPr="004853D6" w:rsidRDefault="004853D6" w:rsidP="00E0124F">
            <w:pPr>
              <w:pStyle w:val="ListParagraph"/>
              <w:spacing w:line="360" w:lineRule="auto"/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• Led design and delivery of an enterprise multi-asset cash flow projection engine (base, stress, and reverse-stress scenarios) — full model development from requirements through production deployment.</w:t>
            </w:r>
          </w:p>
          <w:p w14:paraId="71C8DAB0" w14:textId="77777777" w:rsidR="004853D6" w:rsidRPr="004853D6" w:rsidRDefault="004853D6" w:rsidP="00E0124F">
            <w:pPr>
              <w:pStyle w:val="ListParagraph"/>
              <w:spacing w:line="360" w:lineRule="auto"/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• Re-engineered manual spreadsheet workflows into scalable Python analytics pipelines with embedded logging and version control — directly supporting model governance audit requirements.</w:t>
            </w:r>
          </w:p>
          <w:p w14:paraId="417A7DAF" w14:textId="77777777" w:rsidR="004853D6" w:rsidRPr="004853D6" w:rsidRDefault="004853D6" w:rsidP="00E0124F">
            <w:pPr>
              <w:pStyle w:val="ListParagraph"/>
              <w:spacing w:line="360" w:lineRule="auto"/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• Built agentic AI development workflows (Claude Code, Cursor IDE) automating code generation, validation scaffolding, and documentation — reducing development cycle time by ~30–40%.</w:t>
            </w:r>
          </w:p>
          <w:p w14:paraId="362FDAA8" w14:textId="6C2E625D" w:rsidR="0098319A" w:rsidRPr="009421B8" w:rsidRDefault="00D81919" w:rsidP="00E45415">
            <w:pPr>
              <w:pStyle w:val="ListParagraph"/>
              <w:spacing w:before="240"/>
              <w:jc w:val="both"/>
              <w:rPr>
                <w:rFonts w:ascii="Avenir Next LT Pro" w:hAnsi="Avenir Next LT Pro" w:cs="Times New Roman"/>
                <w:b/>
                <w:bCs/>
                <w:color w:val="000000"/>
              </w:rPr>
            </w:pPr>
            <w:r>
              <w:rPr>
                <w:rFonts w:ascii="Avenir Next LT Pro" w:hAnsi="Avenir Next LT Pro" w:cs="Times New Roman"/>
                <w:b/>
                <w:bCs/>
                <w:color w:val="000000"/>
              </w:rPr>
              <w:t>Governance &amp; Risk Communication</w:t>
            </w:r>
          </w:p>
          <w:p w14:paraId="4172CFA5" w14:textId="31FE95C0" w:rsidR="00D81919" w:rsidRPr="00D81919" w:rsidRDefault="00D81919" w:rsidP="00E0124F">
            <w:pPr>
              <w:pStyle w:val="ListParagraph"/>
              <w:numPr>
                <w:ilvl w:val="0"/>
                <w:numId w:val="7"/>
              </w:numPr>
              <w:spacing w:line="360" w:lineRule="auto"/>
              <w:jc w:val="lowKashida"/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Prepared model output narratives and analytical summaries for senior stakeholders — translated quantitative results into investment-committee-ready communications for Heads of Risk and CIO-office audiences.</w:t>
            </w:r>
          </w:p>
          <w:p w14:paraId="21A94332" w14:textId="1C26B7CA" w:rsidR="00D81919" w:rsidRPr="00D81919" w:rsidRDefault="00D81919" w:rsidP="00E0124F">
            <w:pPr>
              <w:pStyle w:val="ListParagraph"/>
              <w:numPr>
                <w:ilvl w:val="0"/>
                <w:numId w:val="7"/>
              </w:numPr>
              <w:spacing w:line="360" w:lineRule="auto"/>
              <w:jc w:val="lowKashida"/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Collaborated with Risk, Product, Engineering, and Data teams to ensure model analytics are production-ready, controlled, and auditable.</w:t>
            </w:r>
          </w:p>
        </w:tc>
      </w:tr>
      <w:tr w:rsidR="0098319A" w:rsidRPr="0098319A" w14:paraId="013BCA8B" w14:textId="77777777" w:rsidTr="00A13529">
        <w:tc>
          <w:tcPr>
            <w:tcW w:w="10800" w:type="dxa"/>
          </w:tcPr>
          <w:p w14:paraId="5BB34AAA" w14:textId="77777777" w:rsidR="0098319A" w:rsidRPr="00C4338F" w:rsidRDefault="0098319A" w:rsidP="0098319A">
            <w:pPr>
              <w:rPr>
                <w:rFonts w:ascii="Avenir Next LT Pro" w:hAnsi="Avenir Next LT Pro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b/>
                <w:bCs/>
                <w:i/>
                <w:iCs/>
                <w:color w:val="000000"/>
                <w:sz w:val="28"/>
                <w:szCs w:val="28"/>
              </w:rPr>
              <w:lastRenderedPageBreak/>
              <w:t>Ernst &amp; Young (EY)</w:t>
            </w:r>
          </w:p>
          <w:p w14:paraId="1DEE3688" w14:textId="2F0E893A" w:rsidR="0098319A" w:rsidRPr="00C4338F" w:rsidRDefault="0098319A" w:rsidP="00B36F4A">
            <w:pPr>
              <w:rPr>
                <w:rFonts w:ascii="Avenir Next LT Pro" w:hAnsi="Avenir Next LT Pro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venir Next LT Pro" w:hAnsi="Avenir Next LT Pro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Senior Consultant – IFRS &amp; Risk Transformation </w:t>
            </w:r>
            <w:r>
              <w:rPr>
                <w:rFonts w:ascii="Avenir Next LT Pro" w:hAnsi="Avenir Next LT Pro" w:cs="Times New Roman"/>
                <w:i/>
                <w:iCs/>
                <w:color w:val="000000"/>
                <w:sz w:val="24"/>
                <w:szCs w:val="24"/>
              </w:rPr>
              <w:t>| Toronto, Sep 2021 – Apr 2022</w:t>
            </w:r>
          </w:p>
          <w:p w14:paraId="52B7FA7B" w14:textId="452AD0CA" w:rsidR="00D81919" w:rsidRPr="00D81919" w:rsidRDefault="00D81919" w:rsidP="00E0124F">
            <w:pPr>
              <w:pStyle w:val="ListParagraph"/>
              <w:numPr>
                <w:ilvl w:val="0"/>
                <w:numId w:val="7"/>
              </w:numPr>
              <w:spacing w:line="360" w:lineRule="auto"/>
              <w:jc w:val="lowKashida"/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Delivered IFRS 17 and IFRS 9 technology-transformation projects for Canadian and international insurance clients — CSM/BEL modelling, discount rate frameworks, and transition impact analysis.</w:t>
            </w:r>
          </w:p>
          <w:p w14:paraId="65C61D44" w14:textId="1683C4FB" w:rsidR="00D81919" w:rsidRPr="00D81919" w:rsidRDefault="00D81919" w:rsidP="00E0124F">
            <w:pPr>
              <w:pStyle w:val="ListParagraph"/>
              <w:numPr>
                <w:ilvl w:val="0"/>
                <w:numId w:val="7"/>
              </w:numPr>
              <w:spacing w:line="360" w:lineRule="auto"/>
              <w:jc w:val="lowKashida"/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Contributed to model governance documentation and regulatory-readiness frameworks; coordinated across actuarial, finance, IT, and risk functions on milestone delivery.</w:t>
            </w:r>
          </w:p>
        </w:tc>
      </w:tr>
      <w:tr w:rsidR="00C4338F" w14:paraId="5C2DE173" w14:textId="77777777" w:rsidTr="00A13529">
        <w:tc>
          <w:tcPr>
            <w:tcW w:w="10800" w:type="dxa"/>
          </w:tcPr>
          <w:p w14:paraId="5F6801CC" w14:textId="56CD1FC8" w:rsidR="00C4338F" w:rsidRPr="00C4338F" w:rsidRDefault="00C4338F" w:rsidP="009D4F5B">
            <w:pPr>
              <w:spacing w:before="240"/>
              <w:rPr>
                <w:rFonts w:ascii="Avenir Next LT Pro" w:hAnsi="Avenir Next LT Pro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b/>
                <w:bCs/>
                <w:i/>
                <w:iCs/>
                <w:color w:val="000000"/>
                <w:sz w:val="28"/>
                <w:szCs w:val="28"/>
              </w:rPr>
              <w:t>Ortec Finance Canada</w:t>
            </w:r>
          </w:p>
          <w:p w14:paraId="3419CB7F" w14:textId="383152F0" w:rsidR="00C4338F" w:rsidRPr="00C4338F" w:rsidRDefault="00A13529" w:rsidP="00B36F4A">
            <w:pPr>
              <w:rPr>
                <w:rFonts w:ascii="Avenir Next LT Pro" w:hAnsi="Avenir Next LT Pro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Avenir Next LT Pro" w:hAnsi="Avenir Next LT Pro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Senior Consultant – Asset-Liability Management &amp; Risk </w:t>
            </w:r>
            <w:r>
              <w:rPr>
                <w:rFonts w:ascii="Avenir Next LT Pro" w:hAnsi="Avenir Next LT Pro" w:cs="Times New Roman"/>
                <w:i/>
                <w:iCs/>
                <w:color w:val="000000"/>
                <w:sz w:val="24"/>
                <w:szCs w:val="24"/>
              </w:rPr>
              <w:t>|</w:t>
            </w:r>
            <w:r>
              <w:rPr>
                <w:rFonts w:ascii="Avenir Next LT Pro" w:hAnsi="Avenir Next LT Pro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venir Next LT Pro" w:hAnsi="Avenir Next LT Pro" w:cs="Times New Roman"/>
                <w:i/>
                <w:iCs/>
                <w:color w:val="000000"/>
                <w:sz w:val="24"/>
                <w:szCs w:val="24"/>
              </w:rPr>
              <w:t>Toronto,</w:t>
            </w:r>
            <w:r>
              <w:rPr>
                <w:rFonts w:ascii="Avenir Next LT Pro" w:hAnsi="Avenir Next LT Pro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venir Next LT Pro" w:hAnsi="Avenir Next LT Pro" w:cs="Times New Roman"/>
                <w:i/>
                <w:iCs/>
                <w:color w:val="000000"/>
                <w:sz w:val="24"/>
                <w:szCs w:val="24"/>
              </w:rPr>
              <w:t>Feb 2019 – Sep 2021</w:t>
            </w:r>
          </w:p>
          <w:p w14:paraId="104F830B" w14:textId="48CF3742" w:rsidR="00D81919" w:rsidRPr="00D81919" w:rsidRDefault="00D81919" w:rsidP="00E0124F">
            <w:pPr>
              <w:pStyle w:val="ListParagraph"/>
              <w:numPr>
                <w:ilvl w:val="0"/>
                <w:numId w:val="7"/>
              </w:numPr>
              <w:spacing w:line="360" w:lineRule="auto"/>
              <w:jc w:val="lowKashida"/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Built and interpreted stochastic economic scenario generators assessing interest-rate risk and funding volatility — core model development underpinning ALM analytics for Canadian and international pension funds.</w:t>
            </w:r>
          </w:p>
          <w:p w14:paraId="51F1E9A2" w14:textId="1A4BD1E8" w:rsidR="00D81919" w:rsidRPr="00D81919" w:rsidRDefault="00D81919" w:rsidP="00E0124F">
            <w:pPr>
              <w:pStyle w:val="ListParagraph"/>
              <w:numPr>
                <w:ilvl w:val="0"/>
                <w:numId w:val="7"/>
              </w:numPr>
              <w:spacing w:line="360" w:lineRule="auto"/>
              <w:jc w:val="lowKashida"/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Designed stochastic risk-management frameworks and conducted LDI analysis; presented model methodology and outputs to investment committees at pension-fund clients on-site.</w:t>
            </w:r>
          </w:p>
          <w:p w14:paraId="43A06EB8" w14:textId="410BC807" w:rsidR="00D81919" w:rsidRPr="00D81919" w:rsidRDefault="00D81919" w:rsidP="00E0124F">
            <w:pPr>
              <w:pStyle w:val="ListParagraph"/>
              <w:numPr>
                <w:ilvl w:val="0"/>
                <w:numId w:val="7"/>
              </w:numPr>
              <w:spacing w:line="360" w:lineRule="auto"/>
              <w:jc w:val="lowKashida"/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Delivered ALM studies analysing funding ratios, duration mismatch, and long-term liability exposure — advised on Strategic and Tactical Asset Allocation through stress testing.</w:t>
            </w:r>
          </w:p>
        </w:tc>
      </w:tr>
    </w:tbl>
    <w:p w14:paraId="4F15065C" w14:textId="704355F0" w:rsidR="00C4338F" w:rsidRPr="00C8232E" w:rsidRDefault="00C4338F" w:rsidP="00C4338F">
      <w:pPr>
        <w:spacing w:before="240"/>
        <w:rPr>
          <w:rFonts w:ascii="Avenir Next LT Pro" w:hAnsi="Avenir Next LT Pro" w:cs="Times New Roman"/>
          <w:b/>
          <w:bCs/>
          <w:color w:val="000000"/>
          <w:sz w:val="28"/>
          <w:szCs w:val="28"/>
        </w:rPr>
      </w:pPr>
      <w:r>
        <w:rPr>
          <w:rFonts w:ascii="Avenir Next LT Pro" w:hAnsi="Avenir Next LT Pro" w:cs="Times New Roman"/>
          <w:b/>
          <w:bCs/>
          <w:color w:val="000000"/>
          <w:sz w:val="28"/>
          <w:szCs w:val="28"/>
        </w:rPr>
        <w:t>EDUCATION &amp; CREDENTIALS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C4338F" w14:paraId="1DE47714" w14:textId="77777777" w:rsidTr="00A13529">
        <w:tc>
          <w:tcPr>
            <w:tcW w:w="10800" w:type="dxa"/>
          </w:tcPr>
          <w:p w14:paraId="61D5179D" w14:textId="77777777" w:rsidR="00C4338F" w:rsidRDefault="00C4338F" w:rsidP="005F2198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Chartered Financial Analyst (CFA) – CFA Institute, 2024</w:t>
            </w:r>
          </w:p>
          <w:p w14:paraId="735D741D" w14:textId="77777777" w:rsidR="00C4338F" w:rsidRPr="00C4338F" w:rsidRDefault="00C4338F" w:rsidP="005F2198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MSc, Financial Modelling – Western University, 2018</w:t>
            </w:r>
          </w:p>
          <w:p w14:paraId="456DBC7A" w14:textId="4A7543A3" w:rsidR="00C4338F" w:rsidRPr="00C4338F" w:rsidRDefault="00C4338F" w:rsidP="005F2198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</w:pPr>
            <w:r>
              <w:rPr>
                <w:rFonts w:ascii="Avenir Next LT Pro" w:hAnsi="Avenir Next LT Pro" w:cs="Times New Roman"/>
                <w:color w:val="000000"/>
                <w:sz w:val="20"/>
                <w:szCs w:val="20"/>
              </w:rPr>
              <w:t>MSc, Chemical Engineering (Full Scholarship) – Western University, 2016</w:t>
            </w:r>
          </w:p>
        </w:tc>
      </w:tr>
    </w:tbl>
    <w:p w14:paraId="5F81CE6F" w14:textId="77777777" w:rsidR="0098319A" w:rsidRDefault="0098319A" w:rsidP="0098319A">
      <w:pPr>
        <w:spacing w:before="204" w:line="310" w:lineRule="exact"/>
        <w:rPr>
          <w:rFonts w:ascii="Times New Roman" w:hAnsi="Times New Roman" w:cs="Times New Roman"/>
          <w:b/>
          <w:bCs/>
          <w:color w:val="000000"/>
          <w:spacing w:val="-4"/>
          <w:sz w:val="28"/>
          <w:szCs w:val="28"/>
        </w:rPr>
      </w:pPr>
    </w:p>
    <w:sectPr w:rsidR="0098319A" w:rsidSect="00714CEB">
      <w:type w:val="continuous"/>
      <w:pgSz w:w="12250" w:h="15850"/>
      <w:pgMar w:top="720" w:right="720" w:bottom="144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766DE" w14:textId="77777777" w:rsidR="009919F9" w:rsidRDefault="009919F9" w:rsidP="003D0801">
      <w:r>
        <w:separator/>
      </w:r>
    </w:p>
  </w:endnote>
  <w:endnote w:type="continuationSeparator" w:id="0">
    <w:p w14:paraId="69060999" w14:textId="77777777" w:rsidR="009919F9" w:rsidRDefault="009919F9" w:rsidP="003D0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9E76F" w14:textId="77777777" w:rsidR="009919F9" w:rsidRDefault="009919F9" w:rsidP="003D0801">
      <w:r>
        <w:separator/>
      </w:r>
    </w:p>
  </w:footnote>
  <w:footnote w:type="continuationSeparator" w:id="0">
    <w:p w14:paraId="5923A1CB" w14:textId="77777777" w:rsidR="009919F9" w:rsidRDefault="009919F9" w:rsidP="003D08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35F2"/>
    <w:multiLevelType w:val="hybridMultilevel"/>
    <w:tmpl w:val="A442F680"/>
    <w:lvl w:ilvl="0" w:tplc="373C6DC0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077E8C"/>
    <w:multiLevelType w:val="hybridMultilevel"/>
    <w:tmpl w:val="D700D56E"/>
    <w:lvl w:ilvl="0" w:tplc="43544716">
      <w:start w:val="1"/>
      <w:numFmt w:val="bullet"/>
      <w:lvlText w:val=""/>
      <w:lvlJc w:val="left"/>
      <w:pPr>
        <w:ind w:left="72" w:hanging="7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B63CDF"/>
    <w:multiLevelType w:val="hybridMultilevel"/>
    <w:tmpl w:val="69F676C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DA52FDC"/>
    <w:multiLevelType w:val="hybridMultilevel"/>
    <w:tmpl w:val="71F8D2E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991152F"/>
    <w:multiLevelType w:val="hybridMultilevel"/>
    <w:tmpl w:val="CD1655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8B1669"/>
    <w:multiLevelType w:val="hybridMultilevel"/>
    <w:tmpl w:val="92D2F128"/>
    <w:lvl w:ilvl="0" w:tplc="416E971C">
      <w:numFmt w:val="bullet"/>
      <w:lvlText w:val=""/>
      <w:lvlJc w:val="left"/>
      <w:pPr>
        <w:ind w:left="560" w:hanging="360"/>
      </w:pPr>
      <w:rPr>
        <w:rFonts w:ascii="Symbol" w:eastAsiaTheme="minorHAnsi" w:hAnsi="Symbol" w:cs="Symbol" w:hint="default"/>
        <w:color w:val="000000"/>
      </w:rPr>
    </w:lvl>
    <w:lvl w:ilvl="1" w:tplc="10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6" w15:restartNumberingAfterBreak="0">
    <w:nsid w:val="61A4153A"/>
    <w:multiLevelType w:val="multilevel"/>
    <w:tmpl w:val="248A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AD3A28"/>
    <w:multiLevelType w:val="hybridMultilevel"/>
    <w:tmpl w:val="AE8A51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FF45F8"/>
    <w:multiLevelType w:val="hybridMultilevel"/>
    <w:tmpl w:val="0ECC15E6"/>
    <w:lvl w:ilvl="0" w:tplc="10090001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64284948">
    <w:abstractNumId w:val="4"/>
  </w:num>
  <w:num w:numId="2" w16cid:durableId="1182935760">
    <w:abstractNumId w:val="5"/>
  </w:num>
  <w:num w:numId="3" w16cid:durableId="2120375254">
    <w:abstractNumId w:val="7"/>
  </w:num>
  <w:num w:numId="4" w16cid:durableId="1437362182">
    <w:abstractNumId w:val="2"/>
  </w:num>
  <w:num w:numId="5" w16cid:durableId="1712147362">
    <w:abstractNumId w:val="3"/>
  </w:num>
  <w:num w:numId="6" w16cid:durableId="333267881">
    <w:abstractNumId w:val="1"/>
  </w:num>
  <w:num w:numId="7" w16cid:durableId="1098328812">
    <w:abstractNumId w:val="0"/>
  </w:num>
  <w:num w:numId="8" w16cid:durableId="784690609">
    <w:abstractNumId w:val="6"/>
  </w:num>
  <w:num w:numId="9" w16cid:durableId="2741693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MwNTIzMDMyMzQ1MzdW0lEKTi0uzszPAykwNKwFAHZD34AtAAAA"/>
  </w:docVars>
  <w:rsids>
    <w:rsidRoot w:val="002E5E48"/>
    <w:rsid w:val="000002DD"/>
    <w:rsid w:val="0000092D"/>
    <w:rsid w:val="00004F79"/>
    <w:rsid w:val="00025F8E"/>
    <w:rsid w:val="00047CF8"/>
    <w:rsid w:val="000557E3"/>
    <w:rsid w:val="000572CE"/>
    <w:rsid w:val="00082F01"/>
    <w:rsid w:val="000A14A3"/>
    <w:rsid w:val="000B516C"/>
    <w:rsid w:val="0010619B"/>
    <w:rsid w:val="0011316C"/>
    <w:rsid w:val="001A731B"/>
    <w:rsid w:val="00210746"/>
    <w:rsid w:val="00236965"/>
    <w:rsid w:val="0024597D"/>
    <w:rsid w:val="0025007E"/>
    <w:rsid w:val="00272D01"/>
    <w:rsid w:val="00276DFC"/>
    <w:rsid w:val="0028465B"/>
    <w:rsid w:val="002A0D66"/>
    <w:rsid w:val="002A5E02"/>
    <w:rsid w:val="002C57C1"/>
    <w:rsid w:val="002E5E48"/>
    <w:rsid w:val="00300A12"/>
    <w:rsid w:val="00345C96"/>
    <w:rsid w:val="0035675F"/>
    <w:rsid w:val="00362685"/>
    <w:rsid w:val="003678B8"/>
    <w:rsid w:val="003712A1"/>
    <w:rsid w:val="00381714"/>
    <w:rsid w:val="003828E2"/>
    <w:rsid w:val="003B1FAF"/>
    <w:rsid w:val="003D0801"/>
    <w:rsid w:val="003D4F70"/>
    <w:rsid w:val="00401ECC"/>
    <w:rsid w:val="00404505"/>
    <w:rsid w:val="004853D6"/>
    <w:rsid w:val="0049024D"/>
    <w:rsid w:val="0051038F"/>
    <w:rsid w:val="005126A3"/>
    <w:rsid w:val="0054141A"/>
    <w:rsid w:val="0055612F"/>
    <w:rsid w:val="005B02E6"/>
    <w:rsid w:val="005C4C93"/>
    <w:rsid w:val="005D20A8"/>
    <w:rsid w:val="005D2A2A"/>
    <w:rsid w:val="005E0B82"/>
    <w:rsid w:val="005E62CF"/>
    <w:rsid w:val="005F2198"/>
    <w:rsid w:val="00651288"/>
    <w:rsid w:val="00652F6F"/>
    <w:rsid w:val="00674645"/>
    <w:rsid w:val="0068635C"/>
    <w:rsid w:val="006943C4"/>
    <w:rsid w:val="006B4CC7"/>
    <w:rsid w:val="00714CEB"/>
    <w:rsid w:val="00724F6A"/>
    <w:rsid w:val="0073040A"/>
    <w:rsid w:val="007626A0"/>
    <w:rsid w:val="0077657E"/>
    <w:rsid w:val="007B7A52"/>
    <w:rsid w:val="007C74FE"/>
    <w:rsid w:val="007F03D1"/>
    <w:rsid w:val="007F172E"/>
    <w:rsid w:val="00803A39"/>
    <w:rsid w:val="00813B09"/>
    <w:rsid w:val="009421B8"/>
    <w:rsid w:val="009503E0"/>
    <w:rsid w:val="009761A8"/>
    <w:rsid w:val="0098319A"/>
    <w:rsid w:val="009919F9"/>
    <w:rsid w:val="009A1DA2"/>
    <w:rsid w:val="009D4F5B"/>
    <w:rsid w:val="00A13529"/>
    <w:rsid w:val="00A32273"/>
    <w:rsid w:val="00A32CF4"/>
    <w:rsid w:val="00AB12B3"/>
    <w:rsid w:val="00AB2B74"/>
    <w:rsid w:val="00AB5A7A"/>
    <w:rsid w:val="00B16A1E"/>
    <w:rsid w:val="00B36F4A"/>
    <w:rsid w:val="00B976D9"/>
    <w:rsid w:val="00C3121F"/>
    <w:rsid w:val="00C4338F"/>
    <w:rsid w:val="00C8232E"/>
    <w:rsid w:val="00C829F4"/>
    <w:rsid w:val="00C83A49"/>
    <w:rsid w:val="00C9179E"/>
    <w:rsid w:val="00C93198"/>
    <w:rsid w:val="00CD17A6"/>
    <w:rsid w:val="00CD7993"/>
    <w:rsid w:val="00D17E6A"/>
    <w:rsid w:val="00D77730"/>
    <w:rsid w:val="00D81919"/>
    <w:rsid w:val="00D856B3"/>
    <w:rsid w:val="00D864A5"/>
    <w:rsid w:val="00D919A7"/>
    <w:rsid w:val="00DC3038"/>
    <w:rsid w:val="00DD022C"/>
    <w:rsid w:val="00DD662B"/>
    <w:rsid w:val="00DF00C1"/>
    <w:rsid w:val="00E0124F"/>
    <w:rsid w:val="00E223E4"/>
    <w:rsid w:val="00E45415"/>
    <w:rsid w:val="00E965F9"/>
    <w:rsid w:val="00EC60DB"/>
    <w:rsid w:val="00EE5314"/>
    <w:rsid w:val="00EF137F"/>
    <w:rsid w:val="00F3154A"/>
    <w:rsid w:val="00F448B6"/>
    <w:rsid w:val="00F50119"/>
    <w:rsid w:val="00F758E4"/>
    <w:rsid w:val="00F75DC8"/>
    <w:rsid w:val="00FC1BF4"/>
    <w:rsid w:val="00FF30D9"/>
    <w:rsid w:val="00FF44F0"/>
    <w:rsid w:val="00FF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1D1807"/>
  <w15:docId w15:val="{4EDBF3AF-9B34-482B-832B-B2C2D9C1E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061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19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D08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0801"/>
  </w:style>
  <w:style w:type="paragraph" w:styleId="Footer">
    <w:name w:val="footer"/>
    <w:basedOn w:val="Normal"/>
    <w:link w:val="FooterChar"/>
    <w:uiPriority w:val="99"/>
    <w:unhideWhenUsed/>
    <w:rsid w:val="003D08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0801"/>
  </w:style>
  <w:style w:type="character" w:styleId="FollowedHyperlink">
    <w:name w:val="FollowedHyperlink"/>
    <w:basedOn w:val="DefaultParagraphFont"/>
    <w:uiPriority w:val="99"/>
    <w:semiHidden/>
    <w:unhideWhenUsed/>
    <w:rsid w:val="00EE531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72D0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Strong">
    <w:name w:val="Strong"/>
    <w:basedOn w:val="DefaultParagraphFont"/>
    <w:uiPriority w:val="22"/>
    <w:qFormat/>
    <w:rsid w:val="00272D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
<Relationships xmlns="http://schemas.openxmlformats.org/package/2006/relationships">
  <Relationship Id="rId8" Type="http://schemas.openxmlformats.org/officeDocument/2006/relationships/hyperlink" Target="mailto:saber.ayatollahi@gmail.com" TargetMode="External"/>
  <Relationship Id="rId3" Type="http://schemas.openxmlformats.org/officeDocument/2006/relationships/styles" Target="styles.xml"/>
  <Relationship Id="rId7" Type="http://schemas.openxmlformats.org/officeDocument/2006/relationships/endnotes" Target="endnotes.xml"/>
  <Relationship Id="rId2" Type="http://schemas.openxmlformats.org/officeDocument/2006/relationships/numbering" Target="numbering.xml"/>
  <Relationship Id="rId1" Type="http://schemas.openxmlformats.org/officeDocument/2006/relationships/customXml" Target="../customXml/item1.xml"/>
  <Relationship Id="rId6" Type="http://schemas.openxmlformats.org/officeDocument/2006/relationships/footnotes" Target="footnotes.xml"/>
  <Relationship Id="rId5" Type="http://schemas.openxmlformats.org/officeDocument/2006/relationships/webSettings" Target="webSettings.xml"/>
  <Relationship Id="rId10" Type="http://schemas.openxmlformats.org/officeDocument/2006/relationships/theme" Target="theme/theme1.xml"/>
  <Relationship Id="rId4" Type="http://schemas.openxmlformats.org/officeDocument/2006/relationships/settings" Target="settings.xml"/>
  <Relationship Id="rId9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41785-ACD7-431A-81E8-9C08F8AD1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802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Saber Ayatollahi</cp:lastModifiedBy>
  <cp:revision>15</cp:revision>
  <cp:lastPrinted>2026-02-19T00:43:00Z</cp:lastPrinted>
  <dcterms:created xsi:type="dcterms:W3CDTF">2026-02-08T18:05:00Z</dcterms:created>
  <dcterms:modified xsi:type="dcterms:W3CDTF">2026-04-03T04:05:00Z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00abe4381c87aad7bd08251a54566d7bcef744de2b391ed61c40e60e48088870</vt:lpwstr>
  </property>
</Properties>
</file>