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16, 2026</w:t>
      </w:r>
    </w:p>
    <w:p>
      <w:r>
        <w:t>Re: Director, Operational Risk Governance (Global Security) — RBC</w:t>
      </w:r>
    </w:p>
    <w:p>
      <w:r>
        <w:t>Dear Hiring Team,</w:t>
      </w:r>
    </w:p>
    <w:p>
      <w:r>
        <w:t>Governance controls only matter when someone is willing to stop a release. At Moody's Analytics I sit on the model governance committee and hold delegated sign-off authority over valuation, sensitivity, and ALM outputs delivered to institutional portfolios of $5-25bn per engagement, including the authority to hold production output that is mathematically clean but economically indefensible. That control seat is why I am applying for RBC's Director, Operational Risk Governance (Global Security) role.</w:t>
      </w:r>
    </w:p>
    <w:p>
      <w:r>
        <w:t>Several of the posting's accountabilities map directly onto my current mandate. On governance framework contribution, I participate in methodology review, documentation, and benchmarking standards inside a formal governance structure aligned with SR 11-7 and OSFI E-23 expectations, and I migrated a spreadsheet-driven workflow into an auditable Python pipeline, shadow-run for two cycles before cutover, to close a governance audit finding. On risk assessment and monitoring, I led the design of an enterprise cash-flow and scenario engine covering base, stress, and reverse-stress conditions, and at Ortec Finance I quantified and prioritized exposures using VaR/CVaR optimization and risk-attribution analysis. On escalation, I am the named escalation point for client-critical analytical issues and coordinate remediation with product owners and clients' Heads of Risk.</w:t>
      </w:r>
    </w:p>
    <w:p>
      <w:r>
        <w:t>On enterprise change and influence without direct authority, I delivered IFRS 17 and IFRS 9 transformation programs at EY, aligning actuarial, finance, IT, and risk functions to milestone commitments across teams I did not manage. I want to be direct about scope: my technical depth is in model and analytics risk governance, not information security, so what I would bring to Global Security is the governance machinery itself - documentation and benchmarking standards, escalation and remediation coordination, committee-grade reporting, and the AI-assisted anomaly-detection and validation workflows I have already built and run. I hold the CFA charter and dual MSc degrees from Western University, am based in Toronto, and can interview immediately with a start approximately four weeks after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