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17, 2026</w:t>
      </w:r>
    </w:p>
    <w:p>
      <w:r>
        <w:t>Re: Manager, Finance Data Analytics &amp; Insights — Ontario Teachers' Pension Plan</w:t>
      </w:r>
    </w:p>
    <w:p>
      <w:r>
        <w:t>Dear Hiring Team,</w:t>
      </w:r>
    </w:p>
    <w:p>
      <w:r>
        <w:t>At Moody's Analytics I hold delegated sign-off on the valuation, sensitivity, and ALM outputs delivered to institutional client portfolios — including pension funds — and I have also rebuilt the Python pipelines that replaced the spreadsheets those numbers used to live in. That pairing, a CFA charterholder fluent in the investment and risk content who can also build the tooling behind it, is what I would bring to the Manager, Finance Data Analytics &amp; Insights role at Ontario Teachers'.</w:t>
      </w:r>
    </w:p>
    <w:p>
      <w:r>
        <w:t>Over roughly seven years my work has sat where Finance, investment analytics, and technology meet. At Moody's I re-engineered manual spreadsheet workflows into auditable Python pipelines with embedded logging and validation, led the design of a multi-scenario cash-flow projection engine, and deployed agentic-AI workflows (Claude Code, Cursor) that cut development cycle time an estimated 30-40% on comparable modules. Earlier, as technical liaison during a platform migration, I translated institutional clients' investment-team requirements — including pension funds — into scoped requests for product and development teams, a coordination role analogous to what DA&amp;I runs between Finance and EOD Data &amp; Analytics.</w:t>
      </w:r>
    </w:p>
    <w:p>
      <w:r>
        <w:t>The content side is equally familiar. At Ortec Finance I delivered ALM and LDI studies for Canadian pension funds, covering funding ratios, duration, VaR/CVaR surplus optimization, and risk decomposition and attribution, and presented results to investment committees. At EY I delivered IFRS 17 and IFRS 9 technology and reporting-transformation work across actuarial, finance, IT, and risk functions. The 'OneFinance' ambition of a single source of truth echoes a pattern I have worked on at smaller scale — consolidating duplicated spreadsheet processes into one governed, auditable pipeline. My visualization work to date has been Python (Plotly) and Excel rather than Power BI; with the SQL foundation and analytics background behind it, I would expect to be productive there quickly. I am Toronto-based, hold the CFA charter and dual MSc degrees from Western University, and am available for interviews immediately, with a start approximately four weeks after acceptance.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