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19, 2026</w:t>
      </w:r>
    </w:p>
    <w:p>
      <w:r>
        <w:t>Re: Senior Analyst Portfolio Analytics — OMERS</w:t>
      </w:r>
    </w:p>
    <w:p>
      <w:r>
        <w:t>At Ortec Finance I spent two and a half years delivering the analytics closest to what your Overlay Management group needs day to day: Strategic and Tactical Asset Allocation trade-offs, currency and inflation hedging analysis, and asset-only and surplus portfolio optimization on VaR and CVaR through Ortec's GLASS platform, for pension and institutional clients. I would like to be considered for the Senior Analyst (Senior Associate), Portfolio Analytics role, delivering proprietary analytics to your newly established Overlay Management group within Global Multi-Asset Strategies.</w:t>
      </w:r>
    </w:p>
    <w:p>
      <w:r>
        <w:t>At Moody's Analytics I hold delegated sign-off on valuation and sensitivity outputs for multi-asset institutional portfolios of $5-25bn per engagement, independently reviewing curve construction, spread calibration, and cross-asset interactions, and validating derivatives pricing outputs across rates, FX, and inflation before production release. The numbers I sign off on reach Heads of Risk and investment stakeholders directly, so the technical work has to be defensible and legible under scrutiny, not just internally consistent. The engineering side of the posting matches too: I led the build of a multi-scenario cash-flow projection engine, re-engineered manual spreadsheet workflows into Python (pandas, NumPy, SciPy) and PostgreSQL pipelines with embedded logging and auditability controls, and layered agentic AI workflows (Claude Code, Cursor) that cut development cycle time an estimated 30-40% on comparable modules.</w:t>
      </w:r>
    </w:p>
    <w:p>
      <w:r>
        <w:t>What draws me to OMERS TPM is that Portfolio Analytics sits beside the portfolio managers rather than downstream of them. Scoping investment-team requirements into structured development work, and leading a client book's migration from Calypso to PFaroe, gave me a version of that seat -- one platform removed from the investment desk -- and I would rather build that capability where I sit closer to the decision. I hold the CFA charter and dual MSc degrees in Financial Modelling and Chemical Engineering from Western University. I am Toronto-based, available to interview immediately, and can start approximately four weeks after an offer. Thank you for your consideration.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