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A1751" w:rsidRPr="00420AD5" w:rsidRDefault="006A1751" w:rsidP="004C1465">
      <w:pPr>
        <w:jc w:val="center"/>
        <w:rPr>
          <w:rFonts w:asciiTheme="majorBidi" w:hAnsiTheme="majorBidi" w:cstheme="majorBidi"/>
          <w:b/>
          <w:bCs/>
          <w:sz w:val="24"/>
          <w:szCs w:val="24"/>
        </w:rPr>
      </w:pPr>
      <w:bookmarkStart w:id="0" w:name="_Hlk183552399"/>
      <w:bookmarkEnd w:id="0"/>
      <w:r w:rsidRPr="00420AD5">
        <w:rPr>
          <w:rFonts w:asciiTheme="majorBidi" w:hAnsiTheme="majorBidi" w:cstheme="majorBidi"/>
          <w:b/>
          <w:bCs/>
          <w:sz w:val="24"/>
          <w:szCs w:val="24"/>
        </w:rPr>
        <w:t>Improving Accessibility Mapping for Emergency Services Using GIS</w:t>
      </w:r>
      <w:r w:rsidR="004C1465" w:rsidRPr="00420AD5">
        <w:rPr>
          <w:rFonts w:asciiTheme="majorBidi" w:hAnsiTheme="majorBidi" w:cstheme="majorBidi"/>
          <w:b/>
          <w:bCs/>
          <w:sz w:val="24"/>
          <w:szCs w:val="24"/>
        </w:rPr>
        <w:t xml:space="preserve"> </w:t>
      </w:r>
    </w:p>
    <w:p w:rsidR="004C1465" w:rsidRPr="00420AD5" w:rsidRDefault="004C1465" w:rsidP="004C1465">
      <w:pPr>
        <w:jc w:val="center"/>
        <w:rPr>
          <w:rFonts w:asciiTheme="majorBidi" w:hAnsiTheme="majorBidi" w:cstheme="majorBidi"/>
          <w:b/>
          <w:bCs/>
          <w:sz w:val="24"/>
          <w:szCs w:val="24"/>
        </w:rPr>
      </w:pPr>
      <w:r w:rsidRPr="00420AD5">
        <w:rPr>
          <w:rFonts w:asciiTheme="majorBidi" w:hAnsiTheme="majorBidi" w:cstheme="majorBidi"/>
          <w:b/>
          <w:bCs/>
          <w:sz w:val="24"/>
          <w:szCs w:val="24"/>
        </w:rPr>
        <w:t>(</w:t>
      </w:r>
      <w:r w:rsidRPr="00420AD5">
        <w:rPr>
          <w:rFonts w:asciiTheme="majorBidi" w:hAnsiTheme="majorBidi" w:cstheme="majorBidi"/>
          <w:sz w:val="24"/>
          <w:szCs w:val="24"/>
        </w:rPr>
        <w:t>Addressing Urban and Rural Disparities in Honolulu County</w:t>
      </w:r>
      <w:r w:rsidRPr="00420AD5">
        <w:rPr>
          <w:rFonts w:asciiTheme="majorBidi" w:hAnsiTheme="majorBidi" w:cstheme="majorBidi"/>
          <w:b/>
          <w:bCs/>
          <w:sz w:val="24"/>
          <w:szCs w:val="24"/>
        </w:rPr>
        <w:t>)</w:t>
      </w:r>
    </w:p>
    <w:p w:rsidR="004E052C" w:rsidRPr="00420AD5" w:rsidRDefault="004E052C" w:rsidP="006A1751">
      <w:pPr>
        <w:rPr>
          <w:rFonts w:asciiTheme="majorBidi" w:hAnsiTheme="majorBidi" w:cstheme="majorBidi"/>
          <w:sz w:val="24"/>
          <w:szCs w:val="24"/>
        </w:rPr>
      </w:pPr>
    </w:p>
    <w:p w:rsidR="006A1751" w:rsidRPr="00420AD5" w:rsidRDefault="006A1751" w:rsidP="006A1751">
      <w:pPr>
        <w:rPr>
          <w:rFonts w:asciiTheme="majorBidi" w:hAnsiTheme="majorBidi" w:cstheme="majorBidi"/>
          <w:b/>
          <w:bCs/>
          <w:sz w:val="24"/>
          <w:szCs w:val="24"/>
        </w:rPr>
      </w:pPr>
      <w:r w:rsidRPr="00420AD5">
        <w:rPr>
          <w:rFonts w:asciiTheme="majorBidi" w:hAnsiTheme="majorBidi" w:cstheme="majorBidi"/>
          <w:b/>
          <w:bCs/>
          <w:sz w:val="24"/>
          <w:szCs w:val="24"/>
        </w:rPr>
        <w:t>Introduction</w:t>
      </w:r>
    </w:p>
    <w:p w:rsidR="00912374" w:rsidRPr="00912374" w:rsidRDefault="00912374" w:rsidP="00912374">
      <w:pPr>
        <w:rPr>
          <w:rFonts w:asciiTheme="majorBidi" w:eastAsia="Times New Roman" w:hAnsiTheme="majorBidi" w:cstheme="majorBidi"/>
          <w:kern w:val="0"/>
          <w:sz w:val="24"/>
          <w:szCs w:val="24"/>
          <w14:ligatures w14:val="none"/>
        </w:rPr>
      </w:pPr>
      <w:r w:rsidRPr="00912374">
        <w:rPr>
          <w:rFonts w:asciiTheme="majorBidi" w:eastAsia="Times New Roman" w:hAnsiTheme="majorBidi" w:cstheme="majorBidi"/>
          <w:kern w:val="0"/>
          <w:sz w:val="24"/>
          <w:szCs w:val="24"/>
          <w14:ligatures w14:val="none"/>
        </w:rPr>
        <w:t>The efficiency of emergency services often determines outcomes in critical situations. The rapid accessibility of hospitals, fire stations, and police services is a cornerstone of public safety. However, traditional mapping methods, such as simple proximity measures, often fall short in accurately representing accessibility, ignoring factors such as road networks, traffic conditions, and geographical barriers.</w:t>
      </w:r>
    </w:p>
    <w:p w:rsidR="00912374" w:rsidRPr="00912374" w:rsidRDefault="00912374" w:rsidP="00912374">
      <w:pPr>
        <w:rPr>
          <w:rFonts w:asciiTheme="majorBidi" w:eastAsia="Times New Roman" w:hAnsiTheme="majorBidi" w:cstheme="majorBidi"/>
          <w:kern w:val="0"/>
          <w:sz w:val="24"/>
          <w:szCs w:val="24"/>
          <w14:ligatures w14:val="none"/>
        </w:rPr>
      </w:pPr>
      <w:r w:rsidRPr="00912374">
        <w:rPr>
          <w:rFonts w:asciiTheme="majorBidi" w:eastAsia="Times New Roman" w:hAnsiTheme="majorBidi" w:cstheme="majorBidi"/>
          <w:kern w:val="0"/>
          <w:sz w:val="24"/>
          <w:szCs w:val="24"/>
          <w14:ligatures w14:val="none"/>
        </w:rPr>
        <w:t>This project aims to bridge this gap by utilizing advanced GIS techniques, specifically network service area analysis, to create realistic and actionable maps for emergency planners. By simulating real-world travel conditions, this study evaluates the actual coverage of emergency services and identifies underserved areas. These insights provide essential information for improving strategic resource allocation and optimizing service delivery.</w:t>
      </w:r>
    </w:p>
    <w:p w:rsidR="004E052C" w:rsidRPr="00420AD5" w:rsidRDefault="004E052C" w:rsidP="006A1751">
      <w:pPr>
        <w:rPr>
          <w:rFonts w:asciiTheme="majorBidi" w:hAnsiTheme="majorBidi" w:cstheme="majorBidi"/>
          <w:sz w:val="24"/>
          <w:szCs w:val="24"/>
        </w:rPr>
      </w:pPr>
    </w:p>
    <w:p w:rsidR="006A1751" w:rsidRPr="00420AD5" w:rsidRDefault="006A1751" w:rsidP="006A1751">
      <w:pPr>
        <w:rPr>
          <w:rFonts w:asciiTheme="majorBidi" w:hAnsiTheme="majorBidi" w:cstheme="majorBidi"/>
          <w:b/>
          <w:bCs/>
          <w:sz w:val="24"/>
          <w:szCs w:val="24"/>
        </w:rPr>
      </w:pPr>
      <w:r w:rsidRPr="00420AD5">
        <w:rPr>
          <w:rFonts w:asciiTheme="majorBidi" w:hAnsiTheme="majorBidi" w:cstheme="majorBidi"/>
          <w:b/>
          <w:bCs/>
          <w:sz w:val="24"/>
          <w:szCs w:val="24"/>
        </w:rPr>
        <w:t>Background</w:t>
      </w:r>
    </w:p>
    <w:p w:rsidR="00912374" w:rsidRPr="00912374" w:rsidRDefault="00912374" w:rsidP="00912374">
      <w:pPr>
        <w:rPr>
          <w:rFonts w:asciiTheme="majorBidi" w:eastAsia="Times New Roman" w:hAnsiTheme="majorBidi" w:cstheme="majorBidi"/>
          <w:kern w:val="0"/>
          <w:sz w:val="24"/>
          <w:szCs w:val="24"/>
          <w14:ligatures w14:val="none"/>
        </w:rPr>
      </w:pPr>
      <w:r w:rsidRPr="00912374">
        <w:rPr>
          <w:rFonts w:asciiTheme="majorBidi" w:eastAsia="Times New Roman" w:hAnsiTheme="majorBidi" w:cstheme="majorBidi"/>
          <w:kern w:val="0"/>
          <w:sz w:val="24"/>
          <w:szCs w:val="24"/>
          <w14:ligatures w14:val="none"/>
        </w:rPr>
        <w:t>Mapping emergency service coverage has traditionally relied on simplified approaches like proximity-based or radial measurements. While straightforward, these methods fail to reflect the complexities of real-world travel, such as varying road conditions, speed limits, and urban density. This has often led to overestimated service coverage and hidden accessibility gaps.</w:t>
      </w:r>
    </w:p>
    <w:p w:rsidR="00912374" w:rsidRPr="00912374" w:rsidRDefault="00912374" w:rsidP="00912374">
      <w:pPr>
        <w:rPr>
          <w:rFonts w:asciiTheme="majorBidi" w:eastAsia="Times New Roman" w:hAnsiTheme="majorBidi" w:cstheme="majorBidi"/>
          <w:kern w:val="0"/>
          <w:sz w:val="24"/>
          <w:szCs w:val="24"/>
          <w14:ligatures w14:val="none"/>
        </w:rPr>
      </w:pPr>
      <w:r w:rsidRPr="00912374">
        <w:rPr>
          <w:rFonts w:asciiTheme="majorBidi" w:eastAsia="Times New Roman" w:hAnsiTheme="majorBidi" w:cstheme="majorBidi"/>
          <w:kern w:val="0"/>
          <w:sz w:val="24"/>
          <w:szCs w:val="24"/>
          <w14:ligatures w14:val="none"/>
        </w:rPr>
        <w:t>Recent advancements in GIS technologies have enabled the use of network service area analysis, which calculates service areas based on real travel routes and times. Unlike traditional buffer methods, network analysis incorporates road networks, traffic patterns, and physical barriers, offering a more realistic perspective on service accessibility.</w:t>
      </w:r>
    </w:p>
    <w:p w:rsidR="00912374" w:rsidRPr="00912374" w:rsidRDefault="00912374" w:rsidP="00912374">
      <w:pPr>
        <w:rPr>
          <w:rFonts w:asciiTheme="majorBidi" w:eastAsia="Times New Roman" w:hAnsiTheme="majorBidi" w:cstheme="majorBidi"/>
          <w:kern w:val="0"/>
          <w:sz w:val="24"/>
          <w:szCs w:val="24"/>
          <w14:ligatures w14:val="none"/>
        </w:rPr>
      </w:pPr>
      <w:r w:rsidRPr="00912374">
        <w:rPr>
          <w:rFonts w:asciiTheme="majorBidi" w:eastAsia="Times New Roman" w:hAnsiTheme="majorBidi" w:cstheme="majorBidi"/>
          <w:kern w:val="0"/>
          <w:sz w:val="24"/>
          <w:szCs w:val="24"/>
          <w14:ligatures w14:val="none"/>
        </w:rPr>
        <w:t>For example, studies in urban areas have shown that traffic congestion and complex intersections can significantly delay emergency response times, while rural regions face challenges due to sparse road networks and long travel distances. Network service area analysis addresses these issues by providing planners with data-driven insights to improve equity and efficiency in emergency services.</w:t>
      </w:r>
    </w:p>
    <w:p w:rsidR="004E052C" w:rsidRPr="00420AD5" w:rsidRDefault="004E052C" w:rsidP="006A1751">
      <w:pPr>
        <w:rPr>
          <w:rFonts w:asciiTheme="majorBidi" w:hAnsiTheme="majorBidi" w:cstheme="majorBidi"/>
          <w:sz w:val="24"/>
          <w:szCs w:val="24"/>
        </w:rPr>
      </w:pPr>
    </w:p>
    <w:p w:rsidR="005314A4" w:rsidRPr="005314A4" w:rsidRDefault="005314A4" w:rsidP="005314A4">
      <w:pPr>
        <w:rPr>
          <w:rFonts w:asciiTheme="majorBidi" w:hAnsiTheme="majorBidi" w:cstheme="majorBidi"/>
          <w:b/>
          <w:bCs/>
          <w:sz w:val="24"/>
          <w:szCs w:val="24"/>
        </w:rPr>
      </w:pPr>
      <w:r w:rsidRPr="005314A4">
        <w:rPr>
          <w:rFonts w:asciiTheme="majorBidi" w:hAnsiTheme="majorBidi" w:cstheme="majorBidi"/>
          <w:b/>
          <w:bCs/>
          <w:sz w:val="24"/>
          <w:szCs w:val="24"/>
        </w:rPr>
        <w:t>Literature Review</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t>Geographic Information Systems (GIS) have become an indispensable tool in emergency planning, enabling the optimization of facility locations, routing, and coverage. The ability of GIS to analyze spatial and temporal data has revolutionized the way emergency services are planned and delivered.</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t>Traditional Methods vs. Advanced GIS Techniques</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lastRenderedPageBreak/>
        <w:t>Traditional methods such as simple radius mapping provide a basic visual representation of service coverage by assuming a uniform distance from facilities. However, these methods have significant limitations:</w:t>
      </w:r>
    </w:p>
    <w:p w:rsidR="000C501A" w:rsidRPr="000C501A" w:rsidRDefault="000C501A" w:rsidP="000C501A">
      <w:pPr>
        <w:numPr>
          <w:ilvl w:val="0"/>
          <w:numId w:val="54"/>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Simplistic Assumptions: Fixed-radius approaches assume uniform accessibility in all directions, ignoring real-world variables such as road networks, traffic conditions, and physical barriers.</w:t>
      </w:r>
    </w:p>
    <w:p w:rsidR="000C501A" w:rsidRPr="000C501A" w:rsidRDefault="000C501A" w:rsidP="000C501A">
      <w:pPr>
        <w:numPr>
          <w:ilvl w:val="0"/>
          <w:numId w:val="54"/>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Overestimation of Coverage: Studies indicate that these methods can overestimate service coverage by 20–50% compared to network-based methods that account for real travel routes and times (Thompson et al., 2021).</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t>In contrast, network-based service area analysis offers a more sophisticated and accurate approach. This method simulates real-world travel by incorporating road characteristics, speed limits, one-way restrictions, and barriers. It also enables planners to model service coverage based on travel time thresholds, providing a realistic picture of accessibility. For example:</w:t>
      </w:r>
    </w:p>
    <w:p w:rsidR="000C501A" w:rsidRPr="000C501A" w:rsidRDefault="000C501A" w:rsidP="000C501A">
      <w:pPr>
        <w:numPr>
          <w:ilvl w:val="0"/>
          <w:numId w:val="55"/>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Healthcare Facility Planning: Johnson and Lee (2020) used network-based service area analysis to identify underserved areas for hospital placement, considering population density and road connectivity.</w:t>
      </w:r>
    </w:p>
    <w:p w:rsidR="000C501A" w:rsidRPr="000C501A" w:rsidRDefault="000C501A" w:rsidP="000C501A">
      <w:pPr>
        <w:numPr>
          <w:ilvl w:val="0"/>
          <w:numId w:val="55"/>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Fire Station Optimization: Rodriguez et al. (2021) applied network-based service area analysis to optimize fire station locations, ensuring minimal response times in high-risk zones.</w:t>
      </w:r>
    </w:p>
    <w:p w:rsidR="000C501A" w:rsidRPr="000C501A" w:rsidRDefault="000C501A" w:rsidP="000C501A">
      <w:pPr>
        <w:numPr>
          <w:ilvl w:val="0"/>
          <w:numId w:val="55"/>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Police Response Analysis: Chen and Wong (2022) demonstrated the benefits of network-based service area analysis in identifying gaps in police coverage, especially in urban areas with complex road networks.</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t>Emerging Trends in Emergency Service Mapping</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t>Recent advancements in GIS have expanded its capabilities for emergency planning:</w:t>
      </w:r>
    </w:p>
    <w:p w:rsidR="000C501A" w:rsidRPr="000C501A" w:rsidRDefault="000C501A" w:rsidP="000C501A">
      <w:pPr>
        <w:numPr>
          <w:ilvl w:val="0"/>
          <w:numId w:val="56"/>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Temporal Analysis: Incorporating temporal data, such as rush-hour traffic patterns, enhances the accuracy of service accessibility models. For example, Liu and Zhang (2023) highlighted how traffic congestion during peak hours can significantly delay emergency response times, emphasizing the importance of time-based analysis.</w:t>
      </w:r>
    </w:p>
    <w:p w:rsidR="000C501A" w:rsidRPr="000C501A" w:rsidRDefault="000C501A" w:rsidP="000C501A">
      <w:pPr>
        <w:numPr>
          <w:ilvl w:val="0"/>
          <w:numId w:val="56"/>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Dynamic Routing: Real-time traffic data integration allows for dynamic routing of emergency vehicles, reducing delays and improving response efficiency. This has been particularly effective in urban areas with high traffic density.</w:t>
      </w:r>
    </w:p>
    <w:p w:rsidR="000C501A" w:rsidRPr="000C501A" w:rsidRDefault="000C501A" w:rsidP="000C501A">
      <w:pPr>
        <w:numPr>
          <w:ilvl w:val="0"/>
          <w:numId w:val="56"/>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Socioeconomic Considerations: GIS tools now allow for the integration of demographic and socioeconomic data, helping planners identify high-need areas based on factors such as income levels, age distribution, and population density (Smith et al., 2019).</w:t>
      </w:r>
    </w:p>
    <w:p w:rsidR="000C501A" w:rsidRPr="000C501A" w:rsidRDefault="000C501A" w:rsidP="000C501A">
      <w:pPr>
        <w:numPr>
          <w:ilvl w:val="0"/>
          <w:numId w:val="56"/>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lastRenderedPageBreak/>
        <w:t>Predictive Modeling: Machine learning and predictive analytics are increasingly being used in GIS to anticipate future demand for emergency services. These models can forecast high-risk zones based on historical incident data and urban growth trends.</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t>Applications of GIS in Emergency Planning</w:t>
      </w:r>
    </w:p>
    <w:p w:rsidR="000C501A" w:rsidRPr="000C501A" w:rsidRDefault="000C501A" w:rsidP="000C501A">
      <w:pPr>
        <w:ind w:left="720"/>
        <w:rPr>
          <w:rFonts w:asciiTheme="majorBidi" w:hAnsiTheme="majorBidi" w:cstheme="majorBidi"/>
          <w:sz w:val="24"/>
          <w:szCs w:val="24"/>
        </w:rPr>
      </w:pPr>
      <w:r w:rsidRPr="000C501A">
        <w:rPr>
          <w:rFonts w:asciiTheme="majorBidi" w:hAnsiTheme="majorBidi" w:cstheme="majorBidi"/>
          <w:sz w:val="24"/>
          <w:szCs w:val="24"/>
        </w:rPr>
        <w:t>Several case studies illustrate the transformative impact of GIS on emergency planning:</w:t>
      </w:r>
    </w:p>
    <w:p w:rsidR="000C501A" w:rsidRPr="000C501A" w:rsidRDefault="000C501A" w:rsidP="000C501A">
      <w:pPr>
        <w:numPr>
          <w:ilvl w:val="0"/>
          <w:numId w:val="57"/>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Rural Accessibility: In rural areas, sparse road networks and long travel distances pose unique challenges. GIS-based network service area analysis has been used to identify underserved regions and propose optimal locations for new facilities.</w:t>
      </w:r>
    </w:p>
    <w:p w:rsidR="000C501A" w:rsidRPr="000C501A" w:rsidRDefault="000C501A" w:rsidP="000C501A">
      <w:pPr>
        <w:numPr>
          <w:ilvl w:val="0"/>
          <w:numId w:val="57"/>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Equity in Service Distribution: By overlaying demographic data with service areas, planners can ensure equitable distribution of emergency services, addressing disparities in access for vulnerable populations such as the elderly and low-income communities.</w:t>
      </w:r>
    </w:p>
    <w:p w:rsidR="000C501A" w:rsidRPr="000C501A" w:rsidRDefault="000C501A" w:rsidP="000C501A">
      <w:pPr>
        <w:numPr>
          <w:ilvl w:val="0"/>
          <w:numId w:val="57"/>
        </w:numPr>
        <w:tabs>
          <w:tab w:val="clear" w:pos="720"/>
          <w:tab w:val="num" w:pos="1440"/>
        </w:tabs>
        <w:ind w:left="1440"/>
        <w:rPr>
          <w:rFonts w:asciiTheme="majorBidi" w:hAnsiTheme="majorBidi" w:cstheme="majorBidi"/>
          <w:sz w:val="24"/>
          <w:szCs w:val="24"/>
        </w:rPr>
      </w:pPr>
      <w:r w:rsidRPr="000C501A">
        <w:rPr>
          <w:rFonts w:asciiTheme="majorBidi" w:hAnsiTheme="majorBidi" w:cstheme="majorBidi"/>
          <w:sz w:val="24"/>
          <w:szCs w:val="24"/>
        </w:rPr>
        <w:t>Disaster Response: GIS has played a critical role in disaster response planning, enabling rapid deployment of resources and identification of safe evacuation routes.</w:t>
      </w:r>
    </w:p>
    <w:p w:rsidR="006A1751" w:rsidRPr="00420AD5" w:rsidRDefault="006A1751" w:rsidP="000C501A">
      <w:pPr>
        <w:ind w:left="720"/>
        <w:rPr>
          <w:rFonts w:asciiTheme="majorBidi" w:hAnsiTheme="majorBidi" w:cstheme="majorBidi"/>
          <w:sz w:val="24"/>
          <w:szCs w:val="24"/>
        </w:rPr>
      </w:pPr>
    </w:p>
    <w:p w:rsidR="00926EE5" w:rsidRPr="00420AD5" w:rsidRDefault="00926EE5" w:rsidP="00926EE5">
      <w:pPr>
        <w:rPr>
          <w:rFonts w:asciiTheme="majorBidi" w:hAnsiTheme="majorBidi" w:cstheme="majorBidi"/>
          <w:b/>
          <w:bCs/>
          <w:sz w:val="24"/>
          <w:szCs w:val="24"/>
        </w:rPr>
      </w:pPr>
      <w:r w:rsidRPr="00420AD5">
        <w:rPr>
          <w:rFonts w:asciiTheme="majorBidi" w:hAnsiTheme="majorBidi" w:cstheme="majorBidi"/>
          <w:b/>
          <w:bCs/>
          <w:sz w:val="24"/>
          <w:szCs w:val="24"/>
        </w:rPr>
        <w:t>Research Questions</w:t>
      </w:r>
    </w:p>
    <w:p w:rsidR="00912374" w:rsidRPr="00912374" w:rsidRDefault="00912374" w:rsidP="00912374">
      <w:pPr>
        <w:ind w:left="360"/>
        <w:rPr>
          <w:rFonts w:asciiTheme="majorBidi" w:hAnsiTheme="majorBidi" w:cstheme="majorBidi"/>
          <w:sz w:val="24"/>
          <w:szCs w:val="24"/>
        </w:rPr>
      </w:pPr>
      <w:r w:rsidRPr="00912374">
        <w:rPr>
          <w:rFonts w:asciiTheme="majorBidi" w:hAnsiTheme="majorBidi" w:cstheme="majorBidi"/>
          <w:sz w:val="24"/>
          <w:szCs w:val="24"/>
        </w:rPr>
        <w:t>This project seeks to answer the following questions:</w:t>
      </w:r>
    </w:p>
    <w:p w:rsidR="00912374" w:rsidRPr="00912374" w:rsidRDefault="00912374" w:rsidP="00912374">
      <w:pPr>
        <w:numPr>
          <w:ilvl w:val="0"/>
          <w:numId w:val="58"/>
        </w:numPr>
        <w:tabs>
          <w:tab w:val="clear" w:pos="720"/>
          <w:tab w:val="num" w:pos="1080"/>
        </w:tabs>
        <w:ind w:left="1080"/>
        <w:rPr>
          <w:rFonts w:asciiTheme="majorBidi" w:hAnsiTheme="majorBidi" w:cstheme="majorBidi"/>
          <w:sz w:val="24"/>
          <w:szCs w:val="24"/>
        </w:rPr>
      </w:pPr>
      <w:r w:rsidRPr="00912374">
        <w:rPr>
          <w:rFonts w:asciiTheme="majorBidi" w:hAnsiTheme="majorBidi" w:cstheme="majorBidi"/>
          <w:sz w:val="24"/>
          <w:szCs w:val="24"/>
        </w:rPr>
        <w:t>How does network service area analysis improve the accuracy of emergency service coverage maps compared to traditional methods?</w:t>
      </w:r>
    </w:p>
    <w:p w:rsidR="00912374" w:rsidRPr="00912374" w:rsidRDefault="00912374" w:rsidP="00912374">
      <w:pPr>
        <w:numPr>
          <w:ilvl w:val="0"/>
          <w:numId w:val="58"/>
        </w:numPr>
        <w:tabs>
          <w:tab w:val="clear" w:pos="720"/>
          <w:tab w:val="num" w:pos="1080"/>
        </w:tabs>
        <w:ind w:left="1080"/>
        <w:rPr>
          <w:rFonts w:asciiTheme="majorBidi" w:hAnsiTheme="majorBidi" w:cstheme="majorBidi"/>
          <w:sz w:val="24"/>
          <w:szCs w:val="24"/>
        </w:rPr>
      </w:pPr>
      <w:r w:rsidRPr="00912374">
        <w:rPr>
          <w:rFonts w:asciiTheme="majorBidi" w:hAnsiTheme="majorBidi" w:cstheme="majorBidi"/>
          <w:sz w:val="24"/>
          <w:szCs w:val="24"/>
        </w:rPr>
        <w:t>What GIS techniques can be applied to identify underserved areas effectively?</w:t>
      </w:r>
    </w:p>
    <w:p w:rsidR="00912374" w:rsidRPr="00912374" w:rsidRDefault="00912374" w:rsidP="00912374">
      <w:pPr>
        <w:numPr>
          <w:ilvl w:val="0"/>
          <w:numId w:val="58"/>
        </w:numPr>
        <w:tabs>
          <w:tab w:val="clear" w:pos="720"/>
          <w:tab w:val="num" w:pos="1080"/>
        </w:tabs>
        <w:ind w:left="1080"/>
        <w:rPr>
          <w:rFonts w:asciiTheme="majorBidi" w:hAnsiTheme="majorBidi" w:cstheme="majorBidi"/>
          <w:sz w:val="24"/>
          <w:szCs w:val="24"/>
        </w:rPr>
      </w:pPr>
      <w:r w:rsidRPr="00912374">
        <w:rPr>
          <w:rFonts w:asciiTheme="majorBidi" w:hAnsiTheme="majorBidi" w:cstheme="majorBidi"/>
          <w:sz w:val="24"/>
          <w:szCs w:val="24"/>
        </w:rPr>
        <w:t>How do population density and demographic factors influence the identification of high-need regions?</w:t>
      </w:r>
    </w:p>
    <w:p w:rsidR="00912374" w:rsidRPr="00912374" w:rsidRDefault="00912374" w:rsidP="00912374">
      <w:pPr>
        <w:numPr>
          <w:ilvl w:val="0"/>
          <w:numId w:val="58"/>
        </w:numPr>
        <w:tabs>
          <w:tab w:val="clear" w:pos="720"/>
          <w:tab w:val="num" w:pos="1080"/>
        </w:tabs>
        <w:ind w:left="1080"/>
        <w:rPr>
          <w:rFonts w:asciiTheme="majorBidi" w:hAnsiTheme="majorBidi" w:cstheme="majorBidi"/>
          <w:sz w:val="24"/>
          <w:szCs w:val="24"/>
        </w:rPr>
      </w:pPr>
      <w:r w:rsidRPr="00912374">
        <w:rPr>
          <w:rFonts w:asciiTheme="majorBidi" w:hAnsiTheme="majorBidi" w:cstheme="majorBidi"/>
          <w:sz w:val="24"/>
          <w:szCs w:val="24"/>
        </w:rPr>
        <w:t>What strategies can be developed to address service gaps based on the findings?</w:t>
      </w:r>
    </w:p>
    <w:p w:rsidR="005314A4" w:rsidRPr="00420AD5" w:rsidRDefault="005314A4" w:rsidP="006A1751">
      <w:pPr>
        <w:rPr>
          <w:rFonts w:asciiTheme="majorBidi" w:hAnsiTheme="majorBidi" w:cstheme="majorBidi"/>
          <w:sz w:val="24"/>
          <w:szCs w:val="24"/>
        </w:rPr>
      </w:pPr>
    </w:p>
    <w:p w:rsidR="006A1751" w:rsidRPr="00420AD5" w:rsidRDefault="006A1751" w:rsidP="006A1751">
      <w:pPr>
        <w:rPr>
          <w:rFonts w:asciiTheme="majorBidi" w:hAnsiTheme="majorBidi" w:cstheme="majorBidi"/>
          <w:b/>
          <w:bCs/>
          <w:sz w:val="24"/>
          <w:szCs w:val="24"/>
        </w:rPr>
      </w:pPr>
      <w:r w:rsidRPr="00420AD5">
        <w:rPr>
          <w:rFonts w:asciiTheme="majorBidi" w:hAnsiTheme="majorBidi" w:cstheme="majorBidi"/>
          <w:b/>
          <w:bCs/>
          <w:sz w:val="24"/>
          <w:szCs w:val="24"/>
        </w:rPr>
        <w:t>Methodology</w:t>
      </w:r>
    </w:p>
    <w:p w:rsidR="00420AD5" w:rsidRPr="00E063E8" w:rsidRDefault="00912374" w:rsidP="00CE3081">
      <w:pPr>
        <w:ind w:left="720"/>
        <w:rPr>
          <w:rFonts w:asciiTheme="majorBidi" w:hAnsiTheme="majorBidi" w:cstheme="majorBidi"/>
          <w:sz w:val="24"/>
          <w:szCs w:val="24"/>
        </w:rPr>
      </w:pPr>
      <w:r w:rsidRPr="00420AD5">
        <w:rPr>
          <w:rFonts w:asciiTheme="majorBidi" w:hAnsiTheme="majorBidi" w:cstheme="majorBidi"/>
          <w:sz w:val="24"/>
          <w:szCs w:val="24"/>
        </w:rPr>
        <w:t>The methodology for this project involves a step-by-step approach using GIS tools</w:t>
      </w:r>
      <w:r w:rsidR="00CE3081">
        <w:rPr>
          <w:rFonts w:asciiTheme="majorBidi" w:hAnsiTheme="majorBidi" w:cstheme="majorBidi"/>
          <w:sz w:val="24"/>
          <w:szCs w:val="24"/>
        </w:rPr>
        <w:t xml:space="preserve"> (</w:t>
      </w:r>
      <w:r w:rsidR="00CE3081" w:rsidRPr="00CE3081">
        <w:rPr>
          <w:rFonts w:asciiTheme="majorBidi" w:hAnsiTheme="majorBidi" w:cstheme="majorBidi"/>
          <w:sz w:val="24"/>
          <w:szCs w:val="24"/>
        </w:rPr>
        <w:t>network-based service area analysis</w:t>
      </w:r>
      <w:r w:rsidR="00CE3081">
        <w:rPr>
          <w:rFonts w:asciiTheme="majorBidi" w:hAnsiTheme="majorBidi" w:cstheme="majorBidi"/>
          <w:sz w:val="24"/>
          <w:szCs w:val="24"/>
        </w:rPr>
        <w:t>)</w:t>
      </w:r>
      <w:r w:rsidRPr="00420AD5">
        <w:rPr>
          <w:rFonts w:asciiTheme="majorBidi" w:hAnsiTheme="majorBidi" w:cstheme="majorBidi"/>
          <w:sz w:val="24"/>
          <w:szCs w:val="24"/>
        </w:rPr>
        <w:t xml:space="preserve"> to analyze emergency service accessibility.</w:t>
      </w:r>
    </w:p>
    <w:p w:rsidR="00420AD5" w:rsidRDefault="00420AD5" w:rsidP="00912374">
      <w:pPr>
        <w:rPr>
          <w:rFonts w:asciiTheme="majorBidi" w:hAnsiTheme="majorBidi" w:cstheme="majorBidi"/>
          <w:b/>
          <w:bCs/>
          <w:sz w:val="24"/>
          <w:szCs w:val="24"/>
        </w:rPr>
      </w:pPr>
    </w:p>
    <w:p w:rsidR="00912374" w:rsidRPr="00912374" w:rsidRDefault="00912374" w:rsidP="00912374">
      <w:pPr>
        <w:rPr>
          <w:rFonts w:asciiTheme="majorBidi" w:hAnsiTheme="majorBidi" w:cstheme="majorBidi"/>
          <w:b/>
          <w:bCs/>
          <w:sz w:val="24"/>
          <w:szCs w:val="24"/>
        </w:rPr>
      </w:pPr>
      <w:r w:rsidRPr="00912374">
        <w:rPr>
          <w:rFonts w:asciiTheme="majorBidi" w:hAnsiTheme="majorBidi" w:cstheme="majorBidi"/>
          <w:b/>
          <w:bCs/>
          <w:sz w:val="24"/>
          <w:szCs w:val="24"/>
        </w:rPr>
        <w:t>Data Collection</w:t>
      </w:r>
    </w:p>
    <w:p w:rsidR="00912374" w:rsidRPr="00C50ED5" w:rsidRDefault="00912374" w:rsidP="00C50ED5">
      <w:pPr>
        <w:numPr>
          <w:ilvl w:val="0"/>
          <w:numId w:val="59"/>
        </w:numPr>
        <w:rPr>
          <w:rFonts w:asciiTheme="majorBidi" w:hAnsiTheme="majorBidi" w:cstheme="majorBidi"/>
          <w:sz w:val="24"/>
          <w:szCs w:val="24"/>
        </w:rPr>
      </w:pPr>
      <w:r w:rsidRPr="00912374">
        <w:rPr>
          <w:rFonts w:asciiTheme="majorBidi" w:hAnsiTheme="majorBidi" w:cstheme="majorBidi"/>
          <w:b/>
          <w:bCs/>
          <w:sz w:val="24"/>
          <w:szCs w:val="24"/>
        </w:rPr>
        <w:t>Road Network Data</w:t>
      </w:r>
      <w:r w:rsidRPr="00912374">
        <w:rPr>
          <w:rFonts w:asciiTheme="majorBidi" w:hAnsiTheme="majorBidi" w:cstheme="majorBidi"/>
          <w:sz w:val="24"/>
          <w:szCs w:val="24"/>
        </w:rPr>
        <w:t xml:space="preserve">: </w:t>
      </w:r>
      <w:r w:rsidR="00C50ED5" w:rsidRPr="00C50ED5">
        <w:rPr>
          <w:rFonts w:asciiTheme="majorBidi" w:hAnsiTheme="majorBidi" w:cstheme="majorBidi"/>
          <w:sz w:val="24"/>
          <w:szCs w:val="24"/>
        </w:rPr>
        <w:t>Road network data providing visual context for accessibility.</w:t>
      </w:r>
    </w:p>
    <w:p w:rsidR="00912374" w:rsidRPr="00912374" w:rsidRDefault="00912374" w:rsidP="00912374">
      <w:pPr>
        <w:numPr>
          <w:ilvl w:val="0"/>
          <w:numId w:val="59"/>
        </w:numPr>
        <w:rPr>
          <w:rFonts w:asciiTheme="majorBidi" w:hAnsiTheme="majorBidi" w:cstheme="majorBidi"/>
          <w:sz w:val="24"/>
          <w:szCs w:val="24"/>
        </w:rPr>
      </w:pPr>
      <w:r w:rsidRPr="00912374">
        <w:rPr>
          <w:rFonts w:asciiTheme="majorBidi" w:hAnsiTheme="majorBidi" w:cstheme="majorBidi"/>
          <w:b/>
          <w:bCs/>
          <w:sz w:val="24"/>
          <w:szCs w:val="24"/>
        </w:rPr>
        <w:lastRenderedPageBreak/>
        <w:t>Emergency Facility Locations</w:t>
      </w:r>
      <w:r w:rsidRPr="00912374">
        <w:rPr>
          <w:rFonts w:asciiTheme="majorBidi" w:hAnsiTheme="majorBidi" w:cstheme="majorBidi"/>
          <w:sz w:val="24"/>
          <w:szCs w:val="24"/>
        </w:rPr>
        <w:t>: Geolocations of hospitals, fire stations, and police stations obtained local government GIS portals.</w:t>
      </w:r>
    </w:p>
    <w:p w:rsidR="00912374" w:rsidRPr="00E063E8" w:rsidRDefault="00912374" w:rsidP="00E063E8">
      <w:pPr>
        <w:numPr>
          <w:ilvl w:val="0"/>
          <w:numId w:val="59"/>
        </w:numPr>
        <w:rPr>
          <w:rFonts w:asciiTheme="majorBidi" w:hAnsiTheme="majorBidi" w:cstheme="majorBidi"/>
          <w:sz w:val="24"/>
          <w:szCs w:val="24"/>
        </w:rPr>
      </w:pPr>
      <w:r w:rsidRPr="00912374">
        <w:rPr>
          <w:rFonts w:asciiTheme="majorBidi" w:hAnsiTheme="majorBidi" w:cstheme="majorBidi"/>
          <w:b/>
          <w:bCs/>
          <w:sz w:val="24"/>
          <w:szCs w:val="24"/>
        </w:rPr>
        <w:t>Demographics and Population Data</w:t>
      </w:r>
      <w:r w:rsidRPr="00912374">
        <w:rPr>
          <w:rFonts w:asciiTheme="majorBidi" w:hAnsiTheme="majorBidi" w:cstheme="majorBidi"/>
          <w:sz w:val="24"/>
          <w:szCs w:val="24"/>
        </w:rPr>
        <w:t>: Population and age distribution from the U.S. Census Bureau and American Community Survey.</w:t>
      </w:r>
    </w:p>
    <w:p w:rsidR="005D6B9E" w:rsidRPr="00420AD5" w:rsidRDefault="006A1751" w:rsidP="005D6B9E">
      <w:pPr>
        <w:numPr>
          <w:ilvl w:val="1"/>
          <w:numId w:val="17"/>
        </w:numPr>
        <w:rPr>
          <w:rFonts w:asciiTheme="majorBidi" w:hAnsiTheme="majorBidi" w:cstheme="majorBidi"/>
          <w:sz w:val="24"/>
          <w:szCs w:val="24"/>
        </w:rPr>
      </w:pPr>
      <w:r w:rsidRPr="00420AD5">
        <w:rPr>
          <w:rFonts w:asciiTheme="majorBidi" w:hAnsiTheme="majorBidi" w:cstheme="majorBidi"/>
          <w:sz w:val="24"/>
          <w:szCs w:val="24"/>
        </w:rPr>
        <w:t>Fire stations and police stations</w:t>
      </w:r>
      <w:r w:rsidR="004E052C" w:rsidRPr="00420AD5">
        <w:rPr>
          <w:rFonts w:asciiTheme="majorBidi" w:hAnsiTheme="majorBidi" w:cstheme="majorBidi"/>
          <w:sz w:val="24"/>
          <w:szCs w:val="24"/>
        </w:rPr>
        <w:t xml:space="preserve"> and hospital</w:t>
      </w:r>
      <w:r w:rsidRPr="00420AD5">
        <w:rPr>
          <w:rFonts w:asciiTheme="majorBidi" w:hAnsiTheme="majorBidi" w:cstheme="majorBidi"/>
          <w:sz w:val="24"/>
          <w:szCs w:val="24"/>
        </w:rPr>
        <w:t xml:space="preserve"> in Honolulu County.</w:t>
      </w:r>
      <w:r w:rsidR="005D6B9E" w:rsidRPr="00420AD5">
        <w:rPr>
          <w:rFonts w:asciiTheme="majorBidi" w:hAnsiTheme="majorBidi" w:cstheme="majorBidi"/>
          <w:noProof/>
          <w:sz w:val="24"/>
          <w:szCs w:val="24"/>
        </w:rPr>
        <w:t xml:space="preserve"> </w:t>
      </w:r>
    </w:p>
    <w:p w:rsidR="006A1751" w:rsidRPr="00420AD5" w:rsidRDefault="006A1751" w:rsidP="005D6B9E">
      <w:pPr>
        <w:rPr>
          <w:rFonts w:asciiTheme="majorBidi" w:hAnsiTheme="majorBidi" w:cstheme="majorBidi"/>
          <w:sz w:val="24"/>
          <w:szCs w:val="24"/>
        </w:rPr>
      </w:pPr>
    </w:p>
    <w:p w:rsidR="005D6B9E" w:rsidRPr="00420AD5" w:rsidRDefault="00C07686" w:rsidP="00420AD5">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3738800" cy="2520950"/>
            <wp:effectExtent l="0" t="0" r="0" b="0"/>
            <wp:docPr id="7963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29996" name="Picture 796329996"/>
                    <pic:cNvPicPr/>
                  </pic:nvPicPr>
                  <pic:blipFill rotWithShape="1">
                    <a:blip r:embed="rId7" cstate="print">
                      <a:extLst>
                        <a:ext uri="{28A0092B-C50C-407E-A947-70E740481C1C}">
                          <a14:useLocalDpi xmlns:a14="http://schemas.microsoft.com/office/drawing/2010/main" val="0"/>
                        </a:ext>
                      </a:extLst>
                    </a:blip>
                    <a:srcRect l="1281" t="1659" r="33119" b="41103"/>
                    <a:stretch/>
                  </pic:blipFill>
                  <pic:spPr bwMode="auto">
                    <a:xfrm>
                      <a:off x="0" y="0"/>
                      <a:ext cx="3742462" cy="2523419"/>
                    </a:xfrm>
                    <a:prstGeom prst="rect">
                      <a:avLst/>
                    </a:prstGeom>
                    <a:ln>
                      <a:noFill/>
                    </a:ln>
                    <a:extLst>
                      <a:ext uri="{53640926-AAD7-44D8-BBD7-CCE9431645EC}">
                        <a14:shadowObscured xmlns:a14="http://schemas.microsoft.com/office/drawing/2010/main"/>
                      </a:ext>
                    </a:extLst>
                  </pic:spPr>
                </pic:pic>
              </a:graphicData>
            </a:graphic>
          </wp:inline>
        </w:drawing>
      </w:r>
    </w:p>
    <w:p w:rsidR="006A1751" w:rsidRPr="00420AD5" w:rsidRDefault="006A1751" w:rsidP="006A1751">
      <w:pPr>
        <w:numPr>
          <w:ilvl w:val="1"/>
          <w:numId w:val="17"/>
        </w:numPr>
        <w:rPr>
          <w:rFonts w:asciiTheme="majorBidi" w:hAnsiTheme="majorBidi" w:cstheme="majorBidi"/>
          <w:sz w:val="24"/>
          <w:szCs w:val="24"/>
        </w:rPr>
      </w:pPr>
      <w:bookmarkStart w:id="1" w:name="_Hlk184218990"/>
      <w:r w:rsidRPr="00420AD5">
        <w:rPr>
          <w:rFonts w:asciiTheme="majorBidi" w:hAnsiTheme="majorBidi" w:cstheme="majorBidi"/>
          <w:sz w:val="24"/>
          <w:szCs w:val="24"/>
        </w:rPr>
        <w:t>Road network data providing visual context for accessibility.</w:t>
      </w:r>
    </w:p>
    <w:bookmarkEnd w:id="1"/>
    <w:p w:rsidR="005D6B9E" w:rsidRPr="00420AD5" w:rsidRDefault="003A28A7" w:rsidP="003A28A7">
      <w:pPr>
        <w:ind w:left="1440"/>
        <w:rPr>
          <w:rFonts w:asciiTheme="majorBidi" w:hAnsiTheme="majorBidi" w:cstheme="majorBidi"/>
          <w:sz w:val="24"/>
          <w:szCs w:val="24"/>
        </w:rPr>
      </w:pPr>
      <w:r>
        <w:rPr>
          <w:rFonts w:asciiTheme="majorBidi" w:hAnsiTheme="majorBidi" w:cstheme="majorBidi"/>
          <w:noProof/>
          <w:sz w:val="24"/>
          <w:szCs w:val="24"/>
        </w:rPr>
        <w:drawing>
          <wp:inline distT="0" distB="0" distL="0" distR="0">
            <wp:extent cx="3619500" cy="2470452"/>
            <wp:effectExtent l="0" t="0" r="0" b="6350"/>
            <wp:docPr id="61428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7260" name="Picture 614287260"/>
                    <pic:cNvPicPr/>
                  </pic:nvPicPr>
                  <pic:blipFill rotWithShape="1">
                    <a:blip r:embed="rId8" cstate="print">
                      <a:extLst>
                        <a:ext uri="{28A0092B-C50C-407E-A947-70E740481C1C}">
                          <a14:useLocalDpi xmlns:a14="http://schemas.microsoft.com/office/drawing/2010/main" val="0"/>
                        </a:ext>
                      </a:extLst>
                    </a:blip>
                    <a:srcRect r="32692" b="40550"/>
                    <a:stretch/>
                  </pic:blipFill>
                  <pic:spPr bwMode="auto">
                    <a:xfrm>
                      <a:off x="0" y="0"/>
                      <a:ext cx="3665428" cy="2501800"/>
                    </a:xfrm>
                    <a:prstGeom prst="rect">
                      <a:avLst/>
                    </a:prstGeom>
                    <a:ln>
                      <a:noFill/>
                    </a:ln>
                    <a:extLst>
                      <a:ext uri="{53640926-AAD7-44D8-BBD7-CCE9431645EC}">
                        <a14:shadowObscured xmlns:a14="http://schemas.microsoft.com/office/drawing/2010/main"/>
                      </a:ext>
                    </a:extLst>
                  </pic:spPr>
                </pic:pic>
              </a:graphicData>
            </a:graphic>
          </wp:inline>
        </w:drawing>
      </w:r>
    </w:p>
    <w:p w:rsidR="004E052C" w:rsidRPr="00420AD5" w:rsidRDefault="004E052C" w:rsidP="00912374">
      <w:pPr>
        <w:rPr>
          <w:rFonts w:asciiTheme="majorBidi" w:hAnsiTheme="majorBidi" w:cstheme="majorBidi"/>
          <w:sz w:val="24"/>
          <w:szCs w:val="24"/>
        </w:rPr>
      </w:pPr>
    </w:p>
    <w:p w:rsidR="004E052C" w:rsidRPr="00420AD5" w:rsidRDefault="004E052C" w:rsidP="004E052C">
      <w:pPr>
        <w:numPr>
          <w:ilvl w:val="1"/>
          <w:numId w:val="17"/>
        </w:numPr>
        <w:rPr>
          <w:rFonts w:asciiTheme="majorBidi" w:hAnsiTheme="majorBidi" w:cstheme="majorBidi"/>
          <w:sz w:val="24"/>
          <w:szCs w:val="24"/>
        </w:rPr>
      </w:pPr>
      <w:r w:rsidRPr="00420AD5">
        <w:rPr>
          <w:rFonts w:asciiTheme="majorBidi" w:hAnsiTheme="majorBidi" w:cstheme="majorBidi"/>
          <w:sz w:val="24"/>
          <w:szCs w:val="24"/>
        </w:rPr>
        <w:t>Census-derived population density and demographic data.</w:t>
      </w:r>
    </w:p>
    <w:p w:rsidR="004E052C" w:rsidRPr="00420AD5" w:rsidRDefault="004E2FF3" w:rsidP="003A28A7">
      <w:pPr>
        <w:ind w:left="1440"/>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3625850" cy="2482404"/>
            <wp:effectExtent l="0" t="0" r="0" b="0"/>
            <wp:docPr id="50218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7685" name="Picture 502187685"/>
                    <pic:cNvPicPr/>
                  </pic:nvPicPr>
                  <pic:blipFill rotWithShape="1">
                    <a:blip r:embed="rId9" cstate="print">
                      <a:extLst>
                        <a:ext uri="{28A0092B-C50C-407E-A947-70E740481C1C}">
                          <a14:useLocalDpi xmlns:a14="http://schemas.microsoft.com/office/drawing/2010/main" val="0"/>
                        </a:ext>
                      </a:extLst>
                    </a:blip>
                    <a:srcRect l="1281" t="1384" r="33334" b="40688"/>
                    <a:stretch/>
                  </pic:blipFill>
                  <pic:spPr bwMode="auto">
                    <a:xfrm>
                      <a:off x="0" y="0"/>
                      <a:ext cx="3631509" cy="2486278"/>
                    </a:xfrm>
                    <a:prstGeom prst="rect">
                      <a:avLst/>
                    </a:prstGeom>
                    <a:ln>
                      <a:noFill/>
                    </a:ln>
                    <a:extLst>
                      <a:ext uri="{53640926-AAD7-44D8-BBD7-CCE9431645EC}">
                        <a14:shadowObscured xmlns:a14="http://schemas.microsoft.com/office/drawing/2010/main"/>
                      </a:ext>
                    </a:extLst>
                  </pic:spPr>
                </pic:pic>
              </a:graphicData>
            </a:graphic>
          </wp:inline>
        </w:drawing>
      </w:r>
    </w:p>
    <w:p w:rsidR="004E052C" w:rsidRPr="00420AD5" w:rsidRDefault="004E052C" w:rsidP="004E052C">
      <w:pPr>
        <w:rPr>
          <w:rFonts w:asciiTheme="majorBidi" w:hAnsiTheme="majorBidi" w:cstheme="majorBidi"/>
          <w:b/>
          <w:bCs/>
          <w:sz w:val="24"/>
          <w:szCs w:val="24"/>
        </w:rPr>
      </w:pPr>
    </w:p>
    <w:p w:rsidR="004E052C" w:rsidRPr="00420AD5" w:rsidRDefault="004E052C" w:rsidP="00912374">
      <w:pPr>
        <w:rPr>
          <w:rFonts w:asciiTheme="majorBidi" w:hAnsiTheme="majorBidi" w:cstheme="majorBidi"/>
          <w:b/>
          <w:bCs/>
          <w:sz w:val="24"/>
          <w:szCs w:val="24"/>
        </w:rPr>
      </w:pPr>
    </w:p>
    <w:p w:rsidR="00CF7FE2" w:rsidRPr="00CF7FE2" w:rsidRDefault="0016292E" w:rsidP="00CF7FE2">
      <w:pPr>
        <w:numPr>
          <w:ilvl w:val="1"/>
          <w:numId w:val="17"/>
        </w:numPr>
        <w:rPr>
          <w:rFonts w:asciiTheme="majorBidi" w:hAnsiTheme="majorBidi" w:cstheme="majorBidi"/>
          <w:sz w:val="24"/>
          <w:szCs w:val="24"/>
        </w:rPr>
      </w:pPr>
      <w:r w:rsidRPr="00420AD5">
        <w:rPr>
          <w:rFonts w:asciiTheme="majorBidi" w:hAnsiTheme="majorBidi" w:cstheme="majorBidi"/>
          <w:sz w:val="24"/>
          <w:szCs w:val="24"/>
        </w:rPr>
        <w:t>The map highlights the distribution of age groups</w:t>
      </w:r>
    </w:p>
    <w:p w:rsidR="004E052C" w:rsidRPr="00420AD5" w:rsidRDefault="003A28A7" w:rsidP="00420AD5">
      <w:pPr>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extent cx="3735986" cy="2482850"/>
            <wp:effectExtent l="0" t="0" r="0" b="0"/>
            <wp:docPr id="116520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00633" name="Picture 1165200633"/>
                    <pic:cNvPicPr/>
                  </pic:nvPicPr>
                  <pic:blipFill rotWithShape="1">
                    <a:blip r:embed="rId10" cstate="print">
                      <a:extLst>
                        <a:ext uri="{28A0092B-C50C-407E-A947-70E740481C1C}">
                          <a14:useLocalDpi xmlns:a14="http://schemas.microsoft.com/office/drawing/2010/main" val="0"/>
                        </a:ext>
                      </a:extLst>
                    </a:blip>
                    <a:srcRect r="31837" b="41380"/>
                    <a:stretch/>
                  </pic:blipFill>
                  <pic:spPr bwMode="auto">
                    <a:xfrm>
                      <a:off x="0" y="0"/>
                      <a:ext cx="3742409" cy="2487119"/>
                    </a:xfrm>
                    <a:prstGeom prst="rect">
                      <a:avLst/>
                    </a:prstGeom>
                    <a:ln>
                      <a:noFill/>
                    </a:ln>
                    <a:extLst>
                      <a:ext uri="{53640926-AAD7-44D8-BBD7-CCE9431645EC}">
                        <a14:shadowObscured xmlns:a14="http://schemas.microsoft.com/office/drawing/2010/main"/>
                      </a:ext>
                    </a:extLst>
                  </pic:spPr>
                </pic:pic>
              </a:graphicData>
            </a:graphic>
          </wp:inline>
        </w:drawing>
      </w:r>
    </w:p>
    <w:p w:rsidR="006A1751" w:rsidRPr="00420AD5" w:rsidRDefault="006A1751" w:rsidP="006A1751">
      <w:pPr>
        <w:rPr>
          <w:rFonts w:asciiTheme="majorBidi" w:hAnsiTheme="majorBidi" w:cstheme="majorBidi"/>
          <w:b/>
          <w:bCs/>
          <w:sz w:val="24"/>
          <w:szCs w:val="24"/>
        </w:rPr>
      </w:pPr>
      <w:r w:rsidRPr="00420AD5">
        <w:rPr>
          <w:rFonts w:asciiTheme="majorBidi" w:hAnsiTheme="majorBidi" w:cstheme="majorBidi"/>
          <w:b/>
          <w:bCs/>
          <w:sz w:val="24"/>
          <w:szCs w:val="24"/>
        </w:rPr>
        <w:t>GIS Analysis</w:t>
      </w:r>
    </w:p>
    <w:p w:rsidR="00912374" w:rsidRPr="00912374" w:rsidRDefault="00912374" w:rsidP="00912374">
      <w:pPr>
        <w:numPr>
          <w:ilvl w:val="0"/>
          <w:numId w:val="60"/>
        </w:numPr>
        <w:rPr>
          <w:rFonts w:asciiTheme="majorBidi" w:hAnsiTheme="majorBidi" w:cstheme="majorBidi"/>
          <w:sz w:val="24"/>
          <w:szCs w:val="24"/>
        </w:rPr>
      </w:pPr>
      <w:r w:rsidRPr="00912374">
        <w:rPr>
          <w:rFonts w:asciiTheme="majorBidi" w:hAnsiTheme="majorBidi" w:cstheme="majorBidi"/>
          <w:sz w:val="24"/>
          <w:szCs w:val="24"/>
        </w:rPr>
        <w:t>Network Service Area Analysis:</w:t>
      </w:r>
    </w:p>
    <w:p w:rsidR="00912374" w:rsidRPr="00912374" w:rsidRDefault="00912374" w:rsidP="00912374">
      <w:pPr>
        <w:numPr>
          <w:ilvl w:val="1"/>
          <w:numId w:val="60"/>
        </w:numPr>
        <w:rPr>
          <w:rFonts w:asciiTheme="majorBidi" w:hAnsiTheme="majorBidi" w:cstheme="majorBidi"/>
          <w:sz w:val="24"/>
          <w:szCs w:val="24"/>
        </w:rPr>
      </w:pPr>
      <w:r w:rsidRPr="00912374">
        <w:rPr>
          <w:rFonts w:asciiTheme="majorBidi" w:hAnsiTheme="majorBidi" w:cstheme="majorBidi"/>
          <w:sz w:val="24"/>
          <w:szCs w:val="24"/>
        </w:rPr>
        <w:t>Use the Network Analyst tool in ArcGIS Pro to calculate service areas based on real-world travel times.</w:t>
      </w:r>
    </w:p>
    <w:p w:rsidR="00912374" w:rsidRPr="00912374" w:rsidRDefault="00912374" w:rsidP="00912374">
      <w:pPr>
        <w:numPr>
          <w:ilvl w:val="1"/>
          <w:numId w:val="60"/>
        </w:numPr>
        <w:rPr>
          <w:rFonts w:asciiTheme="majorBidi" w:hAnsiTheme="majorBidi" w:cstheme="majorBidi"/>
          <w:sz w:val="24"/>
          <w:szCs w:val="24"/>
        </w:rPr>
      </w:pPr>
      <w:r w:rsidRPr="00912374">
        <w:rPr>
          <w:rFonts w:asciiTheme="majorBidi" w:hAnsiTheme="majorBidi" w:cstheme="majorBidi"/>
          <w:sz w:val="24"/>
          <w:szCs w:val="24"/>
        </w:rPr>
        <w:t>Generate service areas for different thresholds (</w:t>
      </w:r>
      <w:r w:rsidRPr="00420AD5">
        <w:rPr>
          <w:rFonts w:asciiTheme="majorBidi" w:hAnsiTheme="majorBidi" w:cstheme="majorBidi"/>
          <w:sz w:val="24"/>
          <w:szCs w:val="24"/>
        </w:rPr>
        <w:t>1.5, 2</w:t>
      </w:r>
      <w:r w:rsidRPr="00912374">
        <w:rPr>
          <w:rFonts w:asciiTheme="majorBidi" w:hAnsiTheme="majorBidi" w:cstheme="majorBidi"/>
          <w:sz w:val="24"/>
          <w:szCs w:val="24"/>
        </w:rPr>
        <w:t xml:space="preserve"> </w:t>
      </w:r>
      <w:r w:rsidRPr="00420AD5">
        <w:rPr>
          <w:rFonts w:asciiTheme="majorBidi" w:hAnsiTheme="majorBidi" w:cstheme="majorBidi"/>
          <w:sz w:val="24"/>
          <w:szCs w:val="24"/>
        </w:rPr>
        <w:t>miles</w:t>
      </w:r>
      <w:r w:rsidRPr="00912374">
        <w:rPr>
          <w:rFonts w:asciiTheme="majorBidi" w:hAnsiTheme="majorBidi" w:cstheme="majorBidi"/>
          <w:sz w:val="24"/>
          <w:szCs w:val="24"/>
        </w:rPr>
        <w:t>).</w:t>
      </w:r>
    </w:p>
    <w:p w:rsidR="00912374" w:rsidRPr="00912374" w:rsidRDefault="00912374" w:rsidP="00912374">
      <w:pPr>
        <w:numPr>
          <w:ilvl w:val="0"/>
          <w:numId w:val="60"/>
        </w:numPr>
        <w:rPr>
          <w:rFonts w:asciiTheme="majorBidi" w:hAnsiTheme="majorBidi" w:cstheme="majorBidi"/>
          <w:sz w:val="24"/>
          <w:szCs w:val="24"/>
        </w:rPr>
      </w:pPr>
      <w:r w:rsidRPr="00912374">
        <w:rPr>
          <w:rFonts w:asciiTheme="majorBidi" w:hAnsiTheme="majorBidi" w:cstheme="majorBidi"/>
          <w:sz w:val="24"/>
          <w:szCs w:val="24"/>
        </w:rPr>
        <w:t>Overlay Analysis:</w:t>
      </w:r>
    </w:p>
    <w:p w:rsidR="00912374" w:rsidRPr="00912374" w:rsidRDefault="00912374" w:rsidP="00912374">
      <w:pPr>
        <w:numPr>
          <w:ilvl w:val="1"/>
          <w:numId w:val="60"/>
        </w:numPr>
        <w:rPr>
          <w:rFonts w:asciiTheme="majorBidi" w:hAnsiTheme="majorBidi" w:cstheme="majorBidi"/>
          <w:sz w:val="24"/>
          <w:szCs w:val="24"/>
        </w:rPr>
      </w:pPr>
      <w:r w:rsidRPr="00912374">
        <w:rPr>
          <w:rFonts w:asciiTheme="majorBidi" w:hAnsiTheme="majorBidi" w:cstheme="majorBidi"/>
          <w:sz w:val="24"/>
          <w:szCs w:val="24"/>
        </w:rPr>
        <w:t>Overlay service area results with demographic layers to identify high-need underserved areas.</w:t>
      </w:r>
    </w:p>
    <w:p w:rsidR="00912374" w:rsidRPr="00912374" w:rsidRDefault="00912374" w:rsidP="00912374">
      <w:pPr>
        <w:numPr>
          <w:ilvl w:val="0"/>
          <w:numId w:val="60"/>
        </w:numPr>
        <w:rPr>
          <w:rFonts w:asciiTheme="majorBidi" w:hAnsiTheme="majorBidi" w:cstheme="majorBidi"/>
          <w:sz w:val="24"/>
          <w:szCs w:val="24"/>
        </w:rPr>
      </w:pPr>
      <w:r w:rsidRPr="00912374">
        <w:rPr>
          <w:rFonts w:asciiTheme="majorBidi" w:hAnsiTheme="majorBidi" w:cstheme="majorBidi"/>
          <w:sz w:val="24"/>
          <w:szCs w:val="24"/>
        </w:rPr>
        <w:lastRenderedPageBreak/>
        <w:t>Comparison:</w:t>
      </w:r>
    </w:p>
    <w:p w:rsidR="00912374" w:rsidRPr="00912374" w:rsidRDefault="00912374" w:rsidP="00912374">
      <w:pPr>
        <w:numPr>
          <w:ilvl w:val="1"/>
          <w:numId w:val="60"/>
        </w:numPr>
        <w:rPr>
          <w:rFonts w:asciiTheme="majorBidi" w:hAnsiTheme="majorBidi" w:cstheme="majorBidi"/>
          <w:sz w:val="24"/>
          <w:szCs w:val="24"/>
        </w:rPr>
      </w:pPr>
      <w:r w:rsidRPr="00912374">
        <w:rPr>
          <w:rFonts w:asciiTheme="majorBidi" w:hAnsiTheme="majorBidi" w:cstheme="majorBidi"/>
          <w:sz w:val="24"/>
          <w:szCs w:val="24"/>
        </w:rPr>
        <w:t>Compare findings with traditional proximity-based methods to highlight discrepancies and gaps.</w:t>
      </w:r>
    </w:p>
    <w:p w:rsidR="005C7A0E" w:rsidRPr="00420AD5" w:rsidRDefault="005C7A0E" w:rsidP="005C7A0E">
      <w:pPr>
        <w:ind w:left="1440"/>
        <w:rPr>
          <w:rFonts w:asciiTheme="majorBidi" w:hAnsiTheme="majorBidi" w:cstheme="majorBidi"/>
          <w:sz w:val="24"/>
          <w:szCs w:val="24"/>
        </w:rPr>
      </w:pPr>
    </w:p>
    <w:p w:rsidR="0080412F" w:rsidRPr="0080412F" w:rsidRDefault="0080412F" w:rsidP="00CB5A4A">
      <w:pPr>
        <w:pStyle w:val="ListParagraph"/>
        <w:ind w:left="0"/>
        <w:rPr>
          <w:rFonts w:asciiTheme="majorBidi" w:hAnsiTheme="majorBidi" w:cstheme="majorBidi"/>
          <w:b/>
          <w:bCs/>
          <w:sz w:val="24"/>
          <w:szCs w:val="24"/>
        </w:rPr>
      </w:pPr>
      <w:r w:rsidRPr="0080412F">
        <w:rPr>
          <w:rFonts w:asciiTheme="majorBidi" w:hAnsiTheme="majorBidi" w:cstheme="majorBidi"/>
          <w:b/>
          <w:bCs/>
          <w:sz w:val="24"/>
          <w:szCs w:val="24"/>
        </w:rPr>
        <w:t>Gap Analysis</w:t>
      </w:r>
    </w:p>
    <w:p w:rsidR="00CB5A4A" w:rsidRPr="003A28A7" w:rsidRDefault="00AA104B" w:rsidP="003A28A7">
      <w:pPr>
        <w:ind w:left="360"/>
        <w:rPr>
          <w:rFonts w:asciiTheme="majorBidi" w:hAnsiTheme="majorBidi" w:cstheme="majorBidi"/>
          <w:sz w:val="24"/>
          <w:szCs w:val="24"/>
        </w:rPr>
      </w:pPr>
      <w:r w:rsidRPr="003A28A7">
        <w:rPr>
          <w:rFonts w:asciiTheme="majorBidi" w:hAnsiTheme="majorBidi" w:cstheme="majorBidi"/>
          <w:sz w:val="24"/>
          <w:szCs w:val="24"/>
        </w:rPr>
        <w:t>Age Range of the Population</w:t>
      </w:r>
      <w:r w:rsidR="00CB5A4A" w:rsidRPr="003A28A7">
        <w:rPr>
          <w:rFonts w:asciiTheme="majorBidi" w:hAnsiTheme="majorBidi" w:cstheme="majorBidi"/>
          <w:sz w:val="24"/>
          <w:szCs w:val="24"/>
        </w:rPr>
        <w:t xml:space="preserve"> Map: Age Range of the Population map illustrates the median age distribution across the study area. Darker blue shades indicate areas with older populations, with a median age ranging from 40.8 to 46.7 years, while lighter shades represent younger populations. This demographic data provides insights into where elderly populations are concentrated, helping identify zones that may require enhanced healthcare and emergency services.</w:t>
      </w:r>
    </w:p>
    <w:p w:rsidR="00AA104B" w:rsidRPr="00420AD5" w:rsidRDefault="00AA104B" w:rsidP="00CF7FE2">
      <w:pPr>
        <w:pStyle w:val="ListParagraph"/>
        <w:jc w:val="center"/>
        <w:rPr>
          <w:rFonts w:asciiTheme="majorBidi" w:hAnsiTheme="majorBidi" w:cstheme="majorBidi"/>
          <w:sz w:val="24"/>
          <w:szCs w:val="24"/>
        </w:rPr>
      </w:pPr>
    </w:p>
    <w:p w:rsidR="00AA104B" w:rsidRPr="00CB5A4A" w:rsidRDefault="00AA104B" w:rsidP="00CF7FE2">
      <w:pPr>
        <w:pStyle w:val="ListParagraph"/>
        <w:jc w:val="center"/>
        <w:rPr>
          <w:rFonts w:asciiTheme="majorBidi" w:hAnsiTheme="majorBidi" w:cstheme="majorBidi"/>
          <w:sz w:val="24"/>
          <w:szCs w:val="24"/>
        </w:rPr>
      </w:pPr>
    </w:p>
    <w:p w:rsidR="00CF7FE2" w:rsidRPr="00CF7FE2" w:rsidRDefault="00CF7FE2" w:rsidP="00CF7FE2">
      <w:pPr>
        <w:pStyle w:val="ListParagraph"/>
        <w:ind w:left="0"/>
        <w:rPr>
          <w:rFonts w:asciiTheme="majorBidi" w:hAnsiTheme="majorBidi" w:cstheme="majorBidi"/>
          <w:sz w:val="24"/>
          <w:szCs w:val="24"/>
        </w:rPr>
      </w:pPr>
      <w:r w:rsidRPr="00CF7FE2">
        <w:rPr>
          <w:rFonts w:asciiTheme="majorBidi" w:hAnsiTheme="majorBidi" w:cstheme="majorBidi"/>
          <w:b/>
          <w:bCs/>
          <w:sz w:val="24"/>
          <w:szCs w:val="24"/>
        </w:rPr>
        <w:t>Findings:</w:t>
      </w:r>
    </w:p>
    <w:p w:rsidR="00CF7FE2" w:rsidRPr="00CF7FE2" w:rsidRDefault="00CF7FE2" w:rsidP="00CF7FE2">
      <w:pPr>
        <w:pStyle w:val="ListParagraph"/>
        <w:numPr>
          <w:ilvl w:val="0"/>
          <w:numId w:val="73"/>
        </w:numPr>
        <w:rPr>
          <w:rFonts w:asciiTheme="majorBidi" w:hAnsiTheme="majorBidi" w:cstheme="majorBidi"/>
          <w:sz w:val="24"/>
          <w:szCs w:val="24"/>
        </w:rPr>
      </w:pPr>
      <w:r w:rsidRPr="00CF7FE2">
        <w:rPr>
          <w:rFonts w:asciiTheme="majorBidi" w:hAnsiTheme="majorBidi" w:cstheme="majorBidi"/>
          <w:sz w:val="24"/>
          <w:szCs w:val="24"/>
        </w:rPr>
        <w:t>Age and Accessibility: Older populations in southeastern areas coincide with underserved zones, highlighting gaps in emergency service coverage for vulnerable groups.</w:t>
      </w:r>
    </w:p>
    <w:p w:rsidR="00CF7FE2" w:rsidRPr="00CF7FE2" w:rsidRDefault="00CF7FE2" w:rsidP="00CF7FE2">
      <w:pPr>
        <w:pStyle w:val="ListParagraph"/>
        <w:numPr>
          <w:ilvl w:val="0"/>
          <w:numId w:val="73"/>
        </w:numPr>
        <w:rPr>
          <w:rFonts w:asciiTheme="majorBidi" w:hAnsiTheme="majorBidi" w:cstheme="majorBidi"/>
          <w:sz w:val="24"/>
          <w:szCs w:val="24"/>
        </w:rPr>
      </w:pPr>
      <w:r w:rsidRPr="00CF7FE2">
        <w:rPr>
          <w:rFonts w:asciiTheme="majorBidi" w:hAnsiTheme="majorBidi" w:cstheme="majorBidi"/>
          <w:sz w:val="24"/>
          <w:szCs w:val="24"/>
        </w:rPr>
        <w:t>Population: Urban regions generally have better coverage, while rural and suburban zones lack sufficient accessibility.</w:t>
      </w:r>
    </w:p>
    <w:p w:rsidR="00CF7FE2" w:rsidRPr="00CF7FE2" w:rsidRDefault="00CF7FE2" w:rsidP="00CF7FE2">
      <w:pPr>
        <w:pStyle w:val="ListParagraph"/>
        <w:numPr>
          <w:ilvl w:val="0"/>
          <w:numId w:val="73"/>
        </w:numPr>
        <w:rPr>
          <w:rFonts w:asciiTheme="majorBidi" w:hAnsiTheme="majorBidi" w:cstheme="majorBidi"/>
          <w:sz w:val="24"/>
          <w:szCs w:val="24"/>
        </w:rPr>
      </w:pPr>
      <w:bookmarkStart w:id="2" w:name="_Hlk184236993"/>
      <w:r w:rsidRPr="00CF7FE2">
        <w:rPr>
          <w:rFonts w:asciiTheme="majorBidi" w:hAnsiTheme="majorBidi" w:cstheme="majorBidi"/>
          <w:sz w:val="24"/>
          <w:szCs w:val="24"/>
        </w:rPr>
        <w:t>Police Service Analysis</w:t>
      </w:r>
      <w:bookmarkEnd w:id="2"/>
      <w:r w:rsidRPr="00CF7FE2">
        <w:rPr>
          <w:rFonts w:asciiTheme="majorBidi" w:hAnsiTheme="majorBidi" w:cstheme="majorBidi"/>
          <w:sz w:val="24"/>
          <w:szCs w:val="24"/>
        </w:rPr>
        <w:t>: Police station service areas in blue often fail to overlap with densely populated zones (</w:t>
      </w:r>
      <w:r w:rsidR="002A5B6C">
        <w:rPr>
          <w:rFonts w:asciiTheme="majorBidi" w:hAnsiTheme="majorBidi" w:cstheme="majorBidi"/>
          <w:sz w:val="24"/>
          <w:szCs w:val="24"/>
        </w:rPr>
        <w:t>Dark Orange</w:t>
      </w:r>
      <w:r w:rsidRPr="00CF7FE2">
        <w:rPr>
          <w:rFonts w:asciiTheme="majorBidi" w:hAnsiTheme="majorBidi" w:cstheme="majorBidi"/>
          <w:sz w:val="24"/>
          <w:szCs w:val="24"/>
        </w:rPr>
        <w:t>), revealing gaps in response coverage and the need for resource reallocation to ensure equitable access.</w:t>
      </w:r>
    </w:p>
    <w:p w:rsidR="00420AD5" w:rsidRPr="00420AD5" w:rsidRDefault="004E2FF3" w:rsidP="00CF7FE2">
      <w:pPr>
        <w:pStyle w:val="ListParagraph"/>
        <w:ind w:left="108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extent cx="3832817" cy="2578100"/>
            <wp:effectExtent l="0" t="0" r="0" b="0"/>
            <wp:docPr id="201264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47345" name="Picture 2012647345"/>
                    <pic:cNvPicPr/>
                  </pic:nvPicPr>
                  <pic:blipFill rotWithShape="1">
                    <a:blip r:embed="rId11" cstate="print">
                      <a:extLst>
                        <a:ext uri="{28A0092B-C50C-407E-A947-70E740481C1C}">
                          <a14:useLocalDpi xmlns:a14="http://schemas.microsoft.com/office/drawing/2010/main" val="0"/>
                        </a:ext>
                      </a:extLst>
                    </a:blip>
                    <a:srcRect l="1068" t="1660" r="33333" b="41240"/>
                    <a:stretch/>
                  </pic:blipFill>
                  <pic:spPr bwMode="auto">
                    <a:xfrm>
                      <a:off x="0" y="0"/>
                      <a:ext cx="3836986" cy="2580904"/>
                    </a:xfrm>
                    <a:prstGeom prst="rect">
                      <a:avLst/>
                    </a:prstGeom>
                    <a:ln>
                      <a:noFill/>
                    </a:ln>
                    <a:extLst>
                      <a:ext uri="{53640926-AAD7-44D8-BBD7-CCE9431645EC}">
                        <a14:shadowObscured xmlns:a14="http://schemas.microsoft.com/office/drawing/2010/main"/>
                      </a:ext>
                    </a:extLst>
                  </pic:spPr>
                </pic:pic>
              </a:graphicData>
            </a:graphic>
          </wp:inline>
        </w:drawing>
      </w:r>
    </w:p>
    <w:p w:rsidR="00CF7FE2" w:rsidRPr="00775E85" w:rsidRDefault="00CF7FE2" w:rsidP="00775E85">
      <w:pPr>
        <w:pStyle w:val="ListParagraph"/>
        <w:numPr>
          <w:ilvl w:val="0"/>
          <w:numId w:val="83"/>
        </w:numPr>
        <w:rPr>
          <w:rFonts w:asciiTheme="majorBidi" w:hAnsiTheme="majorBidi" w:cstheme="majorBidi"/>
          <w:sz w:val="24"/>
          <w:szCs w:val="24"/>
        </w:rPr>
      </w:pPr>
      <w:r w:rsidRPr="00775E85">
        <w:rPr>
          <w:rFonts w:asciiTheme="majorBidi" w:hAnsiTheme="majorBidi" w:cstheme="majorBidi"/>
          <w:sz w:val="24"/>
          <w:szCs w:val="24"/>
        </w:rPr>
        <w:t xml:space="preserve">A service area analysis evaluated hospital accessibility across zip code districts, integrating population data. Yellow represents hospital facilities, while shades of </w:t>
      </w:r>
      <w:r w:rsidR="002A5B6C" w:rsidRPr="00775E85">
        <w:rPr>
          <w:rFonts w:asciiTheme="majorBidi" w:hAnsiTheme="majorBidi" w:cstheme="majorBidi"/>
          <w:sz w:val="24"/>
          <w:szCs w:val="24"/>
        </w:rPr>
        <w:t>Orange</w:t>
      </w:r>
      <w:r w:rsidRPr="00775E85">
        <w:rPr>
          <w:rFonts w:asciiTheme="majorBidi" w:hAnsiTheme="majorBidi" w:cstheme="majorBidi"/>
          <w:sz w:val="24"/>
          <w:szCs w:val="24"/>
        </w:rPr>
        <w:t xml:space="preserve"> indicate population. The analysis highlights gaps where hospital service areas do not align with high-</w:t>
      </w:r>
      <w:r w:rsidR="002A5B6C" w:rsidRPr="00775E85">
        <w:rPr>
          <w:rFonts w:asciiTheme="majorBidi" w:hAnsiTheme="majorBidi" w:cstheme="majorBidi"/>
          <w:sz w:val="24"/>
          <w:szCs w:val="24"/>
        </w:rPr>
        <w:t>Crowded</w:t>
      </w:r>
      <w:r w:rsidRPr="00775E85">
        <w:rPr>
          <w:rFonts w:asciiTheme="majorBidi" w:hAnsiTheme="majorBidi" w:cstheme="majorBidi"/>
          <w:sz w:val="24"/>
          <w:szCs w:val="24"/>
        </w:rPr>
        <w:t xml:space="preserve"> regions, emphasizing the need for better resource allocation and equitable healthcare access.</w:t>
      </w:r>
    </w:p>
    <w:p w:rsidR="00BC6643" w:rsidRDefault="004E2FF3" w:rsidP="00A2358D">
      <w:pPr>
        <w:ind w:left="1440"/>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extent cx="3771900" cy="2522764"/>
            <wp:effectExtent l="0" t="0" r="0" b="0"/>
            <wp:docPr id="7971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170" name="Picture 7971170"/>
                    <pic:cNvPicPr/>
                  </pic:nvPicPr>
                  <pic:blipFill rotWithShape="1">
                    <a:blip r:embed="rId12" cstate="print">
                      <a:extLst>
                        <a:ext uri="{28A0092B-C50C-407E-A947-70E740481C1C}">
                          <a14:useLocalDpi xmlns:a14="http://schemas.microsoft.com/office/drawing/2010/main" val="0"/>
                        </a:ext>
                      </a:extLst>
                    </a:blip>
                    <a:srcRect l="1176" t="1521" r="33013" b="41517"/>
                    <a:stretch/>
                  </pic:blipFill>
                  <pic:spPr bwMode="auto">
                    <a:xfrm>
                      <a:off x="0" y="0"/>
                      <a:ext cx="3775130" cy="2524924"/>
                    </a:xfrm>
                    <a:prstGeom prst="rect">
                      <a:avLst/>
                    </a:prstGeom>
                    <a:ln>
                      <a:noFill/>
                    </a:ln>
                    <a:extLst>
                      <a:ext uri="{53640926-AAD7-44D8-BBD7-CCE9431645EC}">
                        <a14:shadowObscured xmlns:a14="http://schemas.microsoft.com/office/drawing/2010/main"/>
                      </a:ext>
                    </a:extLst>
                  </pic:spPr>
                </pic:pic>
              </a:graphicData>
            </a:graphic>
          </wp:inline>
        </w:drawing>
      </w:r>
    </w:p>
    <w:p w:rsidR="00A2358D" w:rsidRDefault="00A2358D" w:rsidP="00CF7FE2">
      <w:pPr>
        <w:ind w:left="1440"/>
        <w:jc w:val="center"/>
        <w:rPr>
          <w:rFonts w:asciiTheme="majorBidi" w:hAnsiTheme="majorBidi" w:cstheme="majorBidi"/>
          <w:sz w:val="24"/>
          <w:szCs w:val="24"/>
        </w:rPr>
      </w:pPr>
    </w:p>
    <w:p w:rsidR="00A2358D" w:rsidRPr="00775E85" w:rsidRDefault="00A2358D" w:rsidP="00775E85">
      <w:pPr>
        <w:pStyle w:val="ListParagraph"/>
        <w:numPr>
          <w:ilvl w:val="0"/>
          <w:numId w:val="83"/>
        </w:numPr>
        <w:rPr>
          <w:rFonts w:asciiTheme="majorBidi" w:hAnsiTheme="majorBidi" w:cstheme="majorBidi"/>
          <w:sz w:val="24"/>
          <w:szCs w:val="24"/>
        </w:rPr>
      </w:pPr>
      <w:r w:rsidRPr="00775E85">
        <w:rPr>
          <w:rFonts w:asciiTheme="majorBidi" w:hAnsiTheme="majorBidi" w:cstheme="majorBidi"/>
          <w:sz w:val="24"/>
          <w:szCs w:val="24"/>
        </w:rPr>
        <w:t>This map represents a service area analysis evaluating fire station coverage across zip code districts, incorporating population data. Red areas highlight the coverage of fire stations, while shades of orange represent population densities. The analysis identifies discrepancies between fire station service coverage and high-population areas, emphasizing the necessity for improved resource allocation and strategic planning to ensure equitable fire protection services.</w:t>
      </w:r>
    </w:p>
    <w:p w:rsidR="00A2358D" w:rsidRPr="00A2358D" w:rsidRDefault="00A2358D" w:rsidP="00A2358D">
      <w:pPr>
        <w:ind w:left="2160"/>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extent cx="3914750" cy="2616200"/>
            <wp:effectExtent l="0" t="0" r="0" b="0"/>
            <wp:docPr id="97588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8688" name="Picture 97588688"/>
                    <pic:cNvPicPr/>
                  </pic:nvPicPr>
                  <pic:blipFill rotWithShape="1">
                    <a:blip r:embed="rId13" cstate="print">
                      <a:extLst>
                        <a:ext uri="{28A0092B-C50C-407E-A947-70E740481C1C}">
                          <a14:useLocalDpi xmlns:a14="http://schemas.microsoft.com/office/drawing/2010/main" val="0"/>
                        </a:ext>
                      </a:extLst>
                    </a:blip>
                    <a:srcRect l="1068" t="1383" r="33226" b="41795"/>
                    <a:stretch/>
                  </pic:blipFill>
                  <pic:spPr bwMode="auto">
                    <a:xfrm>
                      <a:off x="0" y="0"/>
                      <a:ext cx="3930952" cy="2627027"/>
                    </a:xfrm>
                    <a:prstGeom prst="rect">
                      <a:avLst/>
                    </a:prstGeom>
                    <a:ln>
                      <a:noFill/>
                    </a:ln>
                    <a:extLst>
                      <a:ext uri="{53640926-AAD7-44D8-BBD7-CCE9431645EC}">
                        <a14:shadowObscured xmlns:a14="http://schemas.microsoft.com/office/drawing/2010/main"/>
                      </a:ext>
                    </a:extLst>
                  </pic:spPr>
                </pic:pic>
              </a:graphicData>
            </a:graphic>
          </wp:inline>
        </w:drawing>
      </w:r>
    </w:p>
    <w:p w:rsidR="00600A19" w:rsidRPr="00420AD5" w:rsidRDefault="006A1751" w:rsidP="00600A19">
      <w:pPr>
        <w:numPr>
          <w:ilvl w:val="0"/>
          <w:numId w:val="18"/>
        </w:numPr>
        <w:rPr>
          <w:rFonts w:asciiTheme="majorBidi" w:hAnsiTheme="majorBidi" w:cstheme="majorBidi"/>
          <w:sz w:val="24"/>
          <w:szCs w:val="24"/>
        </w:rPr>
      </w:pPr>
      <w:r w:rsidRPr="00420AD5">
        <w:rPr>
          <w:rFonts w:asciiTheme="majorBidi" w:hAnsiTheme="majorBidi" w:cstheme="majorBidi"/>
          <w:b/>
          <w:bCs/>
          <w:sz w:val="24"/>
          <w:szCs w:val="24"/>
        </w:rPr>
        <w:t>Urban vs. Rural Analysis</w:t>
      </w:r>
      <w:r w:rsidRPr="00420AD5">
        <w:rPr>
          <w:rFonts w:asciiTheme="majorBidi" w:hAnsiTheme="majorBidi" w:cstheme="majorBidi"/>
          <w:sz w:val="24"/>
          <w:szCs w:val="24"/>
        </w:rPr>
        <w:t>:</w:t>
      </w:r>
    </w:p>
    <w:p w:rsidR="00CF7FE2" w:rsidRDefault="00CF7FE2" w:rsidP="00CF7FE2">
      <w:pPr>
        <w:numPr>
          <w:ilvl w:val="1"/>
          <w:numId w:val="18"/>
        </w:numPr>
        <w:rPr>
          <w:rFonts w:asciiTheme="majorBidi" w:hAnsiTheme="majorBidi" w:cstheme="majorBidi"/>
          <w:sz w:val="24"/>
          <w:szCs w:val="24"/>
        </w:rPr>
      </w:pPr>
      <w:bookmarkStart w:id="3" w:name="_Hlk184237808"/>
      <w:r w:rsidRPr="00CF7FE2">
        <w:rPr>
          <w:rFonts w:asciiTheme="majorBidi" w:hAnsiTheme="majorBidi" w:cstheme="majorBidi"/>
          <w:sz w:val="24"/>
          <w:szCs w:val="24"/>
        </w:rPr>
        <w:t>This map highlights disparities in emergency service accessibility between urban (</w:t>
      </w:r>
      <w:r w:rsidR="00E063E8">
        <w:rPr>
          <w:rFonts w:asciiTheme="majorBidi" w:hAnsiTheme="majorBidi" w:cstheme="majorBidi"/>
          <w:sz w:val="24"/>
          <w:szCs w:val="24"/>
        </w:rPr>
        <w:t>Gray</w:t>
      </w:r>
      <w:r w:rsidRPr="00CF7FE2">
        <w:rPr>
          <w:rFonts w:asciiTheme="majorBidi" w:hAnsiTheme="majorBidi" w:cstheme="majorBidi"/>
          <w:sz w:val="24"/>
          <w:szCs w:val="24"/>
        </w:rPr>
        <w:t>) and rural (beige) areas. Service areas are represented with red, blue, and yellow overlays, showing varying levels of coverage. Urban zones generally have better accessibility, while rural regions face limited coverage, underscoring the need for targeted infrastructure improvements.</w:t>
      </w:r>
    </w:p>
    <w:bookmarkEnd w:id="3"/>
    <w:p w:rsidR="006A1751" w:rsidRPr="00420AD5" w:rsidRDefault="00CF7FE2" w:rsidP="00CF7FE2">
      <w:pPr>
        <w:ind w:left="1440"/>
        <w:rPr>
          <w:rFonts w:asciiTheme="majorBidi" w:hAnsiTheme="majorBidi" w:cstheme="majorBidi"/>
          <w:sz w:val="24"/>
          <w:szCs w:val="24"/>
        </w:rPr>
      </w:pPr>
      <w:r w:rsidRPr="00CF7FE2">
        <w:rPr>
          <w:rFonts w:asciiTheme="majorBidi" w:hAnsiTheme="majorBidi" w:cstheme="majorBidi"/>
          <w:sz w:val="24"/>
          <w:szCs w:val="24"/>
        </w:rPr>
        <w:lastRenderedPageBreak/>
        <w:t xml:space="preserve"> </w:t>
      </w:r>
      <w:r w:rsidR="003A28A7">
        <w:rPr>
          <w:rFonts w:asciiTheme="majorBidi" w:hAnsiTheme="majorBidi" w:cstheme="majorBidi"/>
          <w:noProof/>
          <w:sz w:val="24"/>
          <w:szCs w:val="24"/>
        </w:rPr>
        <w:drawing>
          <wp:inline distT="0" distB="0" distL="0" distR="0">
            <wp:extent cx="4573826" cy="3117850"/>
            <wp:effectExtent l="0" t="0" r="0" b="6350"/>
            <wp:docPr id="1663799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99261" name="Picture 1663799261"/>
                    <pic:cNvPicPr/>
                  </pic:nvPicPr>
                  <pic:blipFill rotWithShape="1">
                    <a:blip r:embed="rId14" cstate="print">
                      <a:extLst>
                        <a:ext uri="{28A0092B-C50C-407E-A947-70E740481C1C}">
                          <a14:useLocalDpi xmlns:a14="http://schemas.microsoft.com/office/drawing/2010/main" val="0"/>
                        </a:ext>
                      </a:extLst>
                    </a:blip>
                    <a:srcRect r="33547" b="41380"/>
                    <a:stretch/>
                  </pic:blipFill>
                  <pic:spPr bwMode="auto">
                    <a:xfrm>
                      <a:off x="0" y="0"/>
                      <a:ext cx="4589802" cy="3128740"/>
                    </a:xfrm>
                    <a:prstGeom prst="rect">
                      <a:avLst/>
                    </a:prstGeom>
                    <a:ln>
                      <a:noFill/>
                    </a:ln>
                    <a:extLst>
                      <a:ext uri="{53640926-AAD7-44D8-BBD7-CCE9431645EC}">
                        <a14:shadowObscured xmlns:a14="http://schemas.microsoft.com/office/drawing/2010/main"/>
                      </a:ext>
                    </a:extLst>
                  </pic:spPr>
                </pic:pic>
              </a:graphicData>
            </a:graphic>
          </wp:inline>
        </w:drawing>
      </w:r>
    </w:p>
    <w:p w:rsidR="00A724E0" w:rsidRDefault="00A724E0" w:rsidP="0068645F">
      <w:pPr>
        <w:rPr>
          <w:rFonts w:asciiTheme="majorBidi" w:hAnsiTheme="majorBidi" w:cstheme="majorBidi"/>
          <w:b/>
          <w:bCs/>
          <w:sz w:val="24"/>
          <w:szCs w:val="24"/>
        </w:rPr>
      </w:pPr>
    </w:p>
    <w:p w:rsidR="00550565" w:rsidRPr="00E063E8" w:rsidRDefault="00550565" w:rsidP="00E063E8">
      <w:pPr>
        <w:rPr>
          <w:rFonts w:asciiTheme="majorBidi" w:hAnsiTheme="majorBidi" w:cstheme="majorBidi"/>
          <w:b/>
          <w:bCs/>
          <w:sz w:val="24"/>
          <w:szCs w:val="24"/>
        </w:rPr>
      </w:pPr>
      <w:r w:rsidRPr="00E063E8">
        <w:rPr>
          <w:rFonts w:asciiTheme="majorBidi" w:hAnsiTheme="majorBidi" w:cstheme="majorBidi"/>
          <w:b/>
          <w:bCs/>
          <w:sz w:val="24"/>
          <w:szCs w:val="24"/>
        </w:rPr>
        <w:t>Coverage Analysis of Emergency Services</w:t>
      </w:r>
    </w:p>
    <w:p w:rsidR="00550565" w:rsidRPr="00550565" w:rsidRDefault="00550565" w:rsidP="0055056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0565">
        <w:rPr>
          <w:rFonts w:ascii="Times New Roman" w:eastAsia="Times New Roman" w:hAnsi="Times New Roman" w:cs="Times New Roman"/>
          <w:kern w:val="0"/>
          <w:sz w:val="24"/>
          <w:szCs w:val="24"/>
          <w14:ligatures w14:val="none"/>
        </w:rPr>
        <w:t>This section evaluates the real-world coverage percentages for hospitals, fire stations, and police services in Honolulu County. By utilizing network service area analysis, the actual accessibility of these services within specified travel thresholds is quantified. The results are summarized in the tables below:</w:t>
      </w:r>
    </w:p>
    <w:p w:rsidR="0068645F" w:rsidRPr="0068645F" w:rsidRDefault="00550565" w:rsidP="0068645F">
      <w:pPr>
        <w:rPr>
          <w:rFonts w:asciiTheme="majorBidi" w:hAnsiTheme="majorBidi" w:cstheme="majorBidi"/>
          <w:sz w:val="24"/>
          <w:szCs w:val="24"/>
        </w:rPr>
      </w:pPr>
      <w:r w:rsidRPr="00550565">
        <w:rPr>
          <w:rFonts w:asciiTheme="majorBidi" w:hAnsiTheme="majorBidi" w:cstheme="majorBidi"/>
          <w:sz w:val="24"/>
          <w:szCs w:val="24"/>
        </w:rPr>
        <w:t>The following sections summarize the coverage percentages of hospitals, fire stations, and police services across ZIP codes in Honolulu County.</w:t>
      </w:r>
    </w:p>
    <w:p w:rsidR="00550565" w:rsidRPr="00550565" w:rsidRDefault="00550565" w:rsidP="00550565">
      <w:pPr>
        <w:pStyle w:val="ListParagraph"/>
        <w:numPr>
          <w:ilvl w:val="0"/>
          <w:numId w:val="78"/>
        </w:numPr>
        <w:rPr>
          <w:rFonts w:asciiTheme="majorBidi" w:hAnsiTheme="majorBidi" w:cstheme="majorBidi"/>
          <w:b/>
          <w:bCs/>
          <w:sz w:val="24"/>
          <w:szCs w:val="24"/>
        </w:rPr>
      </w:pPr>
      <w:r w:rsidRPr="00550565">
        <w:rPr>
          <w:rFonts w:asciiTheme="majorBidi" w:hAnsiTheme="majorBidi" w:cstheme="majorBidi"/>
          <w:b/>
          <w:bCs/>
          <w:sz w:val="24"/>
          <w:szCs w:val="24"/>
        </w:rPr>
        <w:t>Hospital Service Coverage by ZIP Code</w:t>
      </w:r>
    </w:p>
    <w:p w:rsidR="00550565" w:rsidRPr="00550565" w:rsidRDefault="00550565" w:rsidP="00550565">
      <w:pPr>
        <w:pStyle w:val="ListParagraph"/>
        <w:rPr>
          <w:rFonts w:asciiTheme="majorBidi" w:hAnsiTheme="majorBidi" w:cstheme="majorBidi"/>
          <w:sz w:val="24"/>
          <w:szCs w:val="24"/>
        </w:rPr>
      </w:pPr>
      <w:r w:rsidRPr="00550565">
        <w:rPr>
          <w:rFonts w:asciiTheme="majorBidi" w:hAnsiTheme="majorBidi" w:cstheme="majorBidi"/>
          <w:sz w:val="24"/>
          <w:szCs w:val="24"/>
        </w:rPr>
        <w:t>The percentage of each ZIP code area covered by the hospital service area is shown below. Areas with lower percentages indicate underserved regions that may require additional healthcare facilities or infrastructure improvements.</w:t>
      </w:r>
    </w:p>
    <w:tbl>
      <w:tblPr>
        <w:tblpPr w:leftFromText="180" w:rightFromText="180" w:vertAnchor="text" w:horzAnchor="margin" w:tblpXSpec="center" w:tblpY="262"/>
        <w:tblW w:w="11027" w:type="dxa"/>
        <w:tblLook w:val="04A0" w:firstRow="1" w:lastRow="0" w:firstColumn="1" w:lastColumn="0" w:noHBand="0" w:noVBand="1"/>
      </w:tblPr>
      <w:tblGrid>
        <w:gridCol w:w="1320"/>
        <w:gridCol w:w="818"/>
        <w:gridCol w:w="818"/>
        <w:gridCol w:w="818"/>
        <w:gridCol w:w="818"/>
        <w:gridCol w:w="818"/>
        <w:gridCol w:w="818"/>
        <w:gridCol w:w="818"/>
        <w:gridCol w:w="818"/>
        <w:gridCol w:w="818"/>
        <w:gridCol w:w="818"/>
        <w:gridCol w:w="818"/>
        <w:gridCol w:w="818"/>
      </w:tblGrid>
      <w:tr w:rsidR="00A724E0" w:rsidRPr="00A724E0" w:rsidTr="00A724E0">
        <w:trPr>
          <w:trHeight w:val="258"/>
        </w:trPr>
        <w:tc>
          <w:tcPr>
            <w:tcW w:w="1211" w:type="dxa"/>
            <w:tcBorders>
              <w:top w:val="single" w:sz="4" w:space="0" w:color="auto"/>
              <w:left w:val="single" w:sz="4" w:space="0" w:color="auto"/>
              <w:bottom w:val="nil"/>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b/>
                <w:bCs/>
                <w:color w:val="000000"/>
                <w:kern w:val="0"/>
                <w:sz w:val="24"/>
                <w:szCs w:val="24"/>
                <w14:ligatures w14:val="none"/>
              </w:rPr>
            </w:pPr>
            <w:r w:rsidRPr="00A724E0">
              <w:rPr>
                <w:rFonts w:ascii="Calibri" w:eastAsia="Times New Roman" w:hAnsi="Calibri" w:cs="Calibri"/>
                <w:b/>
                <w:bCs/>
                <w:color w:val="000000"/>
                <w:kern w:val="0"/>
                <w:sz w:val="24"/>
                <w:szCs w:val="24"/>
                <w14:ligatures w14:val="none"/>
              </w:rPr>
              <w:t>ZipCode</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96759</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96795</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96789</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96786</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96857</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96826</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96813</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96707</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96706</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96734</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96821</w:t>
            </w:r>
          </w:p>
        </w:tc>
        <w:tc>
          <w:tcPr>
            <w:tcW w:w="818" w:type="dxa"/>
            <w:tcBorders>
              <w:top w:val="single" w:sz="4" w:space="0" w:color="auto"/>
              <w:left w:val="nil"/>
              <w:bottom w:val="nil"/>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96712</w:t>
            </w:r>
          </w:p>
        </w:tc>
      </w:tr>
      <w:tr w:rsidR="00A724E0" w:rsidRPr="00A724E0" w:rsidTr="00A724E0">
        <w:trPr>
          <w:trHeight w:val="258"/>
        </w:trPr>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b/>
                <w:bCs/>
                <w:color w:val="000000"/>
                <w:kern w:val="0"/>
                <w:sz w:val="24"/>
                <w:szCs w:val="24"/>
                <w14:ligatures w14:val="none"/>
              </w:rPr>
            </w:pPr>
            <w:r w:rsidRPr="00A724E0">
              <w:rPr>
                <w:rFonts w:ascii="Calibri" w:eastAsia="Times New Roman" w:hAnsi="Calibri" w:cs="Calibri"/>
                <w:b/>
                <w:bCs/>
                <w:color w:val="000000"/>
                <w:kern w:val="0"/>
                <w:sz w:val="24"/>
                <w:szCs w:val="24"/>
                <w14:ligatures w14:val="none"/>
              </w:rPr>
              <w:t>Coverage%</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26</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27</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16</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95</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98</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72</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7</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53</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48</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26</w:t>
            </w:r>
          </w:p>
        </w:tc>
        <w:tc>
          <w:tcPr>
            <w:tcW w:w="818" w:type="dxa"/>
            <w:tcBorders>
              <w:top w:val="single" w:sz="4" w:space="0" w:color="auto"/>
              <w:left w:val="nil"/>
              <w:bottom w:val="single" w:sz="4" w:space="0" w:color="auto"/>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w:t>
            </w:r>
          </w:p>
        </w:tc>
      </w:tr>
      <w:tr w:rsidR="00A724E0" w:rsidRPr="00A724E0" w:rsidTr="00A724E0">
        <w:trPr>
          <w:trHeight w:val="258"/>
        </w:trPr>
        <w:tc>
          <w:tcPr>
            <w:tcW w:w="1211"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r>
      <w:tr w:rsidR="00A724E0" w:rsidRPr="00A724E0" w:rsidTr="00A724E0">
        <w:trPr>
          <w:trHeight w:val="258"/>
        </w:trPr>
        <w:tc>
          <w:tcPr>
            <w:tcW w:w="1211" w:type="dxa"/>
            <w:tcBorders>
              <w:top w:val="single" w:sz="4" w:space="0" w:color="auto"/>
              <w:left w:val="single" w:sz="4" w:space="0" w:color="auto"/>
              <w:bottom w:val="nil"/>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b/>
                <w:bCs/>
                <w:color w:val="000000"/>
                <w:kern w:val="0"/>
                <w:sz w:val="24"/>
                <w:szCs w:val="24"/>
                <w14:ligatures w14:val="none"/>
              </w:rPr>
            </w:pPr>
            <w:r w:rsidRPr="00A724E0">
              <w:rPr>
                <w:rFonts w:ascii="Calibri" w:eastAsia="Times New Roman" w:hAnsi="Calibri" w:cs="Calibri"/>
                <w:b/>
                <w:bCs/>
                <w:color w:val="000000"/>
                <w:kern w:val="0"/>
                <w:sz w:val="24"/>
                <w:szCs w:val="24"/>
                <w14:ligatures w14:val="none"/>
              </w:rPr>
              <w:t>ZipCode</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96863</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96853</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96859</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96850</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96731</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96816</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96791</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bookmarkStart w:id="4" w:name="_Hlk184198415"/>
            <w:r w:rsidRPr="00A724E0">
              <w:rPr>
                <w:rFonts w:ascii="Calibri" w:eastAsia="Times New Roman" w:hAnsi="Calibri" w:cs="Calibri"/>
                <w:color w:val="000000"/>
                <w:kern w:val="0"/>
                <w14:ligatures w14:val="none"/>
              </w:rPr>
              <w:t>96858</w:t>
            </w:r>
            <w:bookmarkEnd w:id="4"/>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96817</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96701</w:t>
            </w:r>
          </w:p>
        </w:tc>
        <w:tc>
          <w:tcPr>
            <w:tcW w:w="818" w:type="dxa"/>
            <w:tcBorders>
              <w:top w:val="single" w:sz="4" w:space="0" w:color="auto"/>
              <w:left w:val="nil"/>
              <w:bottom w:val="nil"/>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96782</w:t>
            </w: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p>
        </w:tc>
      </w:tr>
      <w:tr w:rsidR="00A724E0" w:rsidRPr="00A724E0" w:rsidTr="00A724E0">
        <w:trPr>
          <w:trHeight w:val="258"/>
        </w:trPr>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b/>
                <w:bCs/>
                <w:color w:val="000000"/>
                <w:kern w:val="0"/>
                <w:sz w:val="24"/>
                <w:szCs w:val="24"/>
                <w14:ligatures w14:val="none"/>
              </w:rPr>
            </w:pPr>
            <w:r w:rsidRPr="00A724E0">
              <w:rPr>
                <w:rFonts w:ascii="Calibri" w:eastAsia="Times New Roman" w:hAnsi="Calibri" w:cs="Calibri"/>
                <w:b/>
                <w:bCs/>
                <w:color w:val="000000"/>
                <w:kern w:val="0"/>
                <w:sz w:val="24"/>
                <w:szCs w:val="24"/>
                <w14:ligatures w14:val="none"/>
              </w:rPr>
              <w:t>Coverage%</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14</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92</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100</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100</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40</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64</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100</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55</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25</w:t>
            </w:r>
          </w:p>
        </w:tc>
        <w:tc>
          <w:tcPr>
            <w:tcW w:w="818" w:type="dxa"/>
            <w:tcBorders>
              <w:top w:val="single" w:sz="4" w:space="0" w:color="auto"/>
              <w:left w:val="nil"/>
              <w:bottom w:val="single" w:sz="4" w:space="0" w:color="auto"/>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18</w:t>
            </w: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p>
        </w:tc>
      </w:tr>
      <w:tr w:rsidR="00A724E0" w:rsidRPr="00A724E0" w:rsidTr="00A724E0">
        <w:trPr>
          <w:trHeight w:val="258"/>
        </w:trPr>
        <w:tc>
          <w:tcPr>
            <w:tcW w:w="1211"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Times New Roman" w:eastAsia="Times New Roman" w:hAnsi="Times New Roman" w:cs="Times New Roman"/>
                <w:kern w:val="0"/>
                <w:sz w:val="20"/>
                <w:szCs w:val="20"/>
                <w14:ligatures w14:val="none"/>
              </w:rPr>
            </w:pPr>
          </w:p>
        </w:tc>
      </w:tr>
      <w:tr w:rsidR="00A724E0" w:rsidRPr="00A724E0" w:rsidTr="00A724E0">
        <w:trPr>
          <w:trHeight w:val="258"/>
        </w:trPr>
        <w:tc>
          <w:tcPr>
            <w:tcW w:w="1211" w:type="dxa"/>
            <w:tcBorders>
              <w:top w:val="single" w:sz="4" w:space="0" w:color="auto"/>
              <w:left w:val="single" w:sz="4" w:space="0" w:color="auto"/>
              <w:bottom w:val="nil"/>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b/>
                <w:bCs/>
                <w:color w:val="000000"/>
                <w:kern w:val="0"/>
                <w:sz w:val="24"/>
                <w:szCs w:val="24"/>
                <w14:ligatures w14:val="none"/>
              </w:rPr>
            </w:pPr>
            <w:r w:rsidRPr="00A724E0">
              <w:rPr>
                <w:rFonts w:ascii="Calibri" w:eastAsia="Times New Roman" w:hAnsi="Calibri" w:cs="Calibri"/>
                <w:b/>
                <w:bCs/>
                <w:color w:val="000000"/>
                <w:kern w:val="0"/>
                <w:sz w:val="24"/>
                <w:szCs w:val="24"/>
                <w14:ligatures w14:val="none"/>
              </w:rPr>
              <w:t>ZipCode</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96848</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96797</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96818</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96762</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96860</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96820</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96744</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96815</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96819</w:t>
            </w:r>
          </w:p>
        </w:tc>
        <w:tc>
          <w:tcPr>
            <w:tcW w:w="818" w:type="dxa"/>
            <w:tcBorders>
              <w:top w:val="single" w:sz="4" w:space="0" w:color="auto"/>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96822</w:t>
            </w:r>
          </w:p>
        </w:tc>
        <w:tc>
          <w:tcPr>
            <w:tcW w:w="818" w:type="dxa"/>
            <w:tcBorders>
              <w:top w:val="single" w:sz="4" w:space="0" w:color="auto"/>
              <w:left w:val="nil"/>
              <w:bottom w:val="nil"/>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96814</w:t>
            </w: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p>
        </w:tc>
      </w:tr>
      <w:tr w:rsidR="00A724E0" w:rsidRPr="00A724E0" w:rsidTr="00A724E0">
        <w:trPr>
          <w:trHeight w:val="258"/>
        </w:trPr>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b/>
                <w:bCs/>
                <w:color w:val="000000"/>
                <w:kern w:val="0"/>
                <w:sz w:val="24"/>
                <w:szCs w:val="24"/>
                <w14:ligatures w14:val="none"/>
              </w:rPr>
            </w:pPr>
            <w:r w:rsidRPr="00A724E0">
              <w:rPr>
                <w:rFonts w:ascii="Calibri" w:eastAsia="Times New Roman" w:hAnsi="Calibri" w:cs="Calibri"/>
                <w:b/>
                <w:bCs/>
                <w:color w:val="000000"/>
                <w:kern w:val="0"/>
                <w:sz w:val="24"/>
                <w:szCs w:val="24"/>
                <w14:ligatures w14:val="none"/>
              </w:rPr>
              <w:t>Coverage%</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99</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48</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72</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15</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96</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100</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33</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82</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37</w:t>
            </w:r>
          </w:p>
        </w:tc>
        <w:tc>
          <w:tcPr>
            <w:tcW w:w="818" w:type="dxa"/>
            <w:tcBorders>
              <w:top w:val="single" w:sz="4" w:space="0" w:color="auto"/>
              <w:left w:val="nil"/>
              <w:bottom w:val="single" w:sz="4" w:space="0" w:color="auto"/>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51</w:t>
            </w:r>
          </w:p>
        </w:tc>
        <w:tc>
          <w:tcPr>
            <w:tcW w:w="818" w:type="dxa"/>
            <w:tcBorders>
              <w:top w:val="single" w:sz="4" w:space="0" w:color="auto"/>
              <w:left w:val="nil"/>
              <w:bottom w:val="single" w:sz="4" w:space="0" w:color="auto"/>
              <w:right w:val="single" w:sz="4" w:space="0" w:color="auto"/>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r w:rsidRPr="00A724E0">
              <w:rPr>
                <w:rFonts w:ascii="Calibri" w:eastAsia="Times New Roman" w:hAnsi="Calibri" w:cs="Calibri"/>
                <w:color w:val="000000"/>
                <w:kern w:val="0"/>
                <w14:ligatures w14:val="none"/>
              </w:rPr>
              <w:t>93</w:t>
            </w:r>
          </w:p>
        </w:tc>
        <w:tc>
          <w:tcPr>
            <w:tcW w:w="818" w:type="dxa"/>
            <w:tcBorders>
              <w:top w:val="nil"/>
              <w:left w:val="nil"/>
              <w:bottom w:val="nil"/>
              <w:right w:val="nil"/>
            </w:tcBorders>
            <w:shd w:val="clear" w:color="auto" w:fill="auto"/>
            <w:noWrap/>
            <w:vAlign w:val="center"/>
            <w:hideMark/>
          </w:tcPr>
          <w:p w:rsidR="00A724E0" w:rsidRPr="00A724E0" w:rsidRDefault="00A724E0" w:rsidP="00A724E0">
            <w:pPr>
              <w:spacing w:after="0" w:line="240" w:lineRule="auto"/>
              <w:jc w:val="center"/>
              <w:rPr>
                <w:rFonts w:ascii="Calibri" w:eastAsia="Times New Roman" w:hAnsi="Calibri" w:cs="Calibri"/>
                <w:color w:val="000000"/>
                <w:kern w:val="0"/>
                <w14:ligatures w14:val="none"/>
              </w:rPr>
            </w:pPr>
          </w:p>
        </w:tc>
      </w:tr>
    </w:tbl>
    <w:p w:rsidR="00A724E0" w:rsidRDefault="00A724E0" w:rsidP="00550565">
      <w:pPr>
        <w:rPr>
          <w:rFonts w:asciiTheme="majorBidi" w:hAnsiTheme="majorBidi" w:cstheme="majorBidi"/>
          <w:b/>
          <w:bCs/>
          <w:sz w:val="24"/>
          <w:szCs w:val="24"/>
        </w:rPr>
      </w:pPr>
    </w:p>
    <w:p w:rsidR="00A724E0" w:rsidRDefault="00A724E0" w:rsidP="00A65FF2">
      <w:pPr>
        <w:ind w:left="720"/>
        <w:rPr>
          <w:rFonts w:asciiTheme="majorBidi" w:hAnsiTheme="majorBidi" w:cstheme="majorBidi"/>
          <w:b/>
          <w:bCs/>
          <w:sz w:val="24"/>
          <w:szCs w:val="24"/>
        </w:rPr>
      </w:pPr>
    </w:p>
    <w:p w:rsidR="00550565" w:rsidRPr="00550565" w:rsidRDefault="00550565" w:rsidP="00550565">
      <w:pPr>
        <w:pStyle w:val="ListParagraph"/>
        <w:numPr>
          <w:ilvl w:val="0"/>
          <w:numId w:val="78"/>
        </w:numPr>
        <w:rPr>
          <w:rFonts w:asciiTheme="majorBidi" w:hAnsiTheme="majorBidi" w:cstheme="majorBidi"/>
          <w:b/>
          <w:bCs/>
          <w:sz w:val="24"/>
          <w:szCs w:val="24"/>
        </w:rPr>
      </w:pPr>
      <w:r w:rsidRPr="00550565">
        <w:rPr>
          <w:rFonts w:asciiTheme="majorBidi" w:hAnsiTheme="majorBidi" w:cstheme="majorBidi"/>
          <w:b/>
          <w:bCs/>
          <w:sz w:val="24"/>
          <w:szCs w:val="24"/>
        </w:rPr>
        <w:t>Fire Station Service Coverage by ZIP Code</w:t>
      </w:r>
    </w:p>
    <w:p w:rsidR="00550565" w:rsidRPr="00550565" w:rsidRDefault="00550565" w:rsidP="00550565">
      <w:pPr>
        <w:pStyle w:val="ListParagraph"/>
        <w:rPr>
          <w:rFonts w:asciiTheme="majorBidi" w:hAnsiTheme="majorBidi" w:cstheme="majorBidi"/>
          <w:sz w:val="24"/>
          <w:szCs w:val="24"/>
        </w:rPr>
      </w:pPr>
      <w:r w:rsidRPr="00550565">
        <w:rPr>
          <w:rFonts w:asciiTheme="majorBidi" w:hAnsiTheme="majorBidi" w:cstheme="majorBidi"/>
          <w:sz w:val="24"/>
          <w:szCs w:val="24"/>
        </w:rPr>
        <w:t>The table below presents the coverage percentages for fire stations across different ZIP codes. The data highlights urban areas with higher accessibility compared to rural zones.</w:t>
      </w:r>
    </w:p>
    <w:tbl>
      <w:tblPr>
        <w:tblpPr w:leftFromText="180" w:rightFromText="180" w:vertAnchor="text" w:horzAnchor="margin" w:tblpXSpec="center" w:tblpY="93"/>
        <w:tblW w:w="10621" w:type="dxa"/>
        <w:tblLook w:val="04A0" w:firstRow="1" w:lastRow="0" w:firstColumn="1" w:lastColumn="0" w:noHBand="0" w:noVBand="1"/>
      </w:tblPr>
      <w:tblGrid>
        <w:gridCol w:w="1321"/>
        <w:gridCol w:w="775"/>
        <w:gridCol w:w="775"/>
        <w:gridCol w:w="775"/>
        <w:gridCol w:w="775"/>
        <w:gridCol w:w="775"/>
        <w:gridCol w:w="775"/>
        <w:gridCol w:w="775"/>
        <w:gridCol w:w="775"/>
        <w:gridCol w:w="775"/>
        <w:gridCol w:w="775"/>
        <w:gridCol w:w="775"/>
        <w:gridCol w:w="775"/>
      </w:tblGrid>
      <w:tr w:rsidR="004E4664" w:rsidRPr="004E4664" w:rsidTr="00F4444F">
        <w:trPr>
          <w:trHeight w:val="299"/>
        </w:trPr>
        <w:tc>
          <w:tcPr>
            <w:tcW w:w="13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r w:rsidRPr="004E4664">
              <w:rPr>
                <w:rFonts w:ascii="Calibri" w:eastAsia="Times New Roman" w:hAnsi="Calibri" w:cs="Calibri"/>
                <w:b/>
                <w:bCs/>
                <w:color w:val="000000"/>
                <w:kern w:val="0"/>
                <w:sz w:val="24"/>
                <w:szCs w:val="24"/>
                <w14:ligatures w14:val="none"/>
              </w:rPr>
              <w:t>Zipcode</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96795</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96789</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96792</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96786</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96826</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96813</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96707</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96706</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96734</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96848</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96797</w:t>
            </w:r>
          </w:p>
        </w:tc>
        <w:tc>
          <w:tcPr>
            <w:tcW w:w="775" w:type="dxa"/>
            <w:tcBorders>
              <w:top w:val="single" w:sz="4" w:space="0" w:color="auto"/>
              <w:left w:val="nil"/>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96858</w:t>
            </w:r>
          </w:p>
        </w:tc>
      </w:tr>
      <w:tr w:rsidR="004E4664" w:rsidRPr="004E4664" w:rsidTr="00F4444F">
        <w:trPr>
          <w:trHeight w:val="299"/>
        </w:trPr>
        <w:tc>
          <w:tcPr>
            <w:tcW w:w="13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r w:rsidRPr="004E4664">
              <w:rPr>
                <w:rFonts w:ascii="Calibri" w:eastAsia="Times New Roman" w:hAnsi="Calibri" w:cs="Calibri"/>
                <w:b/>
                <w:bCs/>
                <w:color w:val="000000"/>
                <w:kern w:val="0"/>
                <w:sz w:val="24"/>
                <w:szCs w:val="24"/>
                <w14:ligatures w14:val="none"/>
              </w:rPr>
              <w:t>Coverage%</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19</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17</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5</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2</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97</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53</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16</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21</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99</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17</w:t>
            </w:r>
          </w:p>
        </w:tc>
        <w:tc>
          <w:tcPr>
            <w:tcW w:w="775" w:type="dxa"/>
            <w:tcBorders>
              <w:top w:val="nil"/>
              <w:left w:val="nil"/>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100</w:t>
            </w:r>
          </w:p>
        </w:tc>
      </w:tr>
      <w:tr w:rsidR="004E4664" w:rsidRPr="004E4664" w:rsidTr="00F4444F">
        <w:trPr>
          <w:trHeight w:val="299"/>
        </w:trPr>
        <w:tc>
          <w:tcPr>
            <w:tcW w:w="1321" w:type="dxa"/>
            <w:tcBorders>
              <w:top w:val="single" w:sz="4" w:space="0" w:color="auto"/>
              <w:bottom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r w:rsidRPr="004E4664">
              <w:rPr>
                <w:rFonts w:ascii="Calibri" w:eastAsia="Times New Roman" w:hAnsi="Calibri" w:cs="Calibri"/>
                <w:b/>
                <w:bCs/>
                <w:color w:val="000000"/>
                <w:kern w:val="0"/>
                <w:sz w:val="24"/>
                <w:szCs w:val="24"/>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 </w:t>
            </w:r>
          </w:p>
        </w:tc>
      </w:tr>
      <w:tr w:rsidR="004E4664" w:rsidRPr="004E4664" w:rsidTr="00F4444F">
        <w:trPr>
          <w:trHeight w:val="299"/>
        </w:trPr>
        <w:tc>
          <w:tcPr>
            <w:tcW w:w="13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r w:rsidRPr="004E4664">
              <w:rPr>
                <w:rFonts w:ascii="Calibri" w:eastAsia="Times New Roman" w:hAnsi="Calibri" w:cs="Calibri"/>
                <w:b/>
                <w:bCs/>
                <w:color w:val="000000"/>
                <w:kern w:val="0"/>
                <w:sz w:val="24"/>
                <w:szCs w:val="24"/>
                <w14:ligatures w14:val="none"/>
              </w:rPr>
              <w:t>Zipcode</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96819</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96822</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96814</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96782</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96821</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96712</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96863</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96853</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96850</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96717</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96731</w:t>
            </w:r>
          </w:p>
        </w:tc>
        <w:tc>
          <w:tcPr>
            <w:tcW w:w="775" w:type="dxa"/>
            <w:tcBorders>
              <w:top w:val="nil"/>
              <w:left w:val="nil"/>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96816</w:t>
            </w:r>
          </w:p>
        </w:tc>
      </w:tr>
      <w:tr w:rsidR="004E4664" w:rsidRPr="004E4664" w:rsidTr="004E4664">
        <w:trPr>
          <w:trHeight w:val="299"/>
        </w:trPr>
        <w:tc>
          <w:tcPr>
            <w:tcW w:w="1321" w:type="dxa"/>
            <w:tcBorders>
              <w:top w:val="nil"/>
              <w:left w:val="single" w:sz="4" w:space="0" w:color="auto"/>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r w:rsidRPr="004E4664">
              <w:rPr>
                <w:rFonts w:ascii="Calibri" w:eastAsia="Times New Roman" w:hAnsi="Calibri" w:cs="Calibri"/>
                <w:b/>
                <w:bCs/>
                <w:color w:val="000000"/>
                <w:kern w:val="0"/>
                <w:sz w:val="24"/>
                <w:szCs w:val="24"/>
                <w14:ligatures w14:val="none"/>
              </w:rPr>
              <w:t>Coverage%</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22</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41</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93</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6</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5</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13</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10</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100</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4</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13</w:t>
            </w:r>
          </w:p>
        </w:tc>
        <w:tc>
          <w:tcPr>
            <w:tcW w:w="775" w:type="dxa"/>
            <w:tcBorders>
              <w:top w:val="nil"/>
              <w:left w:val="nil"/>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47</w:t>
            </w:r>
          </w:p>
        </w:tc>
      </w:tr>
      <w:tr w:rsidR="004E4664" w:rsidRPr="004E4664" w:rsidTr="00F4444F">
        <w:trPr>
          <w:trHeight w:val="299"/>
        </w:trPr>
        <w:tc>
          <w:tcPr>
            <w:tcW w:w="1321"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Times New Roman" w:eastAsia="Times New Roman" w:hAnsi="Times New Roman" w:cs="Times New Roman"/>
                <w:kern w:val="0"/>
                <w:sz w:val="20"/>
                <w:szCs w:val="20"/>
                <w14:ligatures w14:val="none"/>
              </w:rPr>
            </w:pPr>
          </w:p>
        </w:tc>
      </w:tr>
      <w:tr w:rsidR="004E4664" w:rsidRPr="004E4664" w:rsidTr="00F4444F">
        <w:trPr>
          <w:trHeight w:val="299"/>
        </w:trPr>
        <w:tc>
          <w:tcPr>
            <w:tcW w:w="13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r w:rsidRPr="004E4664">
              <w:rPr>
                <w:rFonts w:ascii="Calibri" w:eastAsia="Times New Roman" w:hAnsi="Calibri" w:cs="Calibri"/>
                <w:b/>
                <w:bCs/>
                <w:color w:val="000000"/>
                <w:kern w:val="0"/>
                <w:sz w:val="24"/>
                <w:szCs w:val="24"/>
                <w14:ligatures w14:val="none"/>
              </w:rPr>
              <w:t>Zipcode</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96818</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96762</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96860</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96820</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96744</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96825</w:t>
            </w:r>
          </w:p>
        </w:tc>
        <w:tc>
          <w:tcPr>
            <w:tcW w:w="775" w:type="dxa"/>
            <w:tcBorders>
              <w:top w:val="single" w:sz="4" w:space="0" w:color="auto"/>
              <w:left w:val="nil"/>
              <w:bottom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96815</w:t>
            </w:r>
          </w:p>
        </w:tc>
        <w:tc>
          <w:tcPr>
            <w:tcW w:w="775" w:type="dxa"/>
            <w:tcBorders>
              <w:top w:val="single" w:sz="4" w:space="0" w:color="auto"/>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96817</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96701</w:t>
            </w:r>
          </w:p>
        </w:tc>
        <w:tc>
          <w:tcPr>
            <w:tcW w:w="775" w:type="dxa"/>
            <w:tcBorders>
              <w:top w:val="single" w:sz="4" w:space="0" w:color="auto"/>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96730</w:t>
            </w:r>
          </w:p>
        </w:tc>
        <w:tc>
          <w:tcPr>
            <w:tcW w:w="775" w:type="dxa"/>
            <w:tcBorders>
              <w:top w:val="single" w:sz="4" w:space="0" w:color="auto"/>
              <w:left w:val="nil"/>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96791</w:t>
            </w: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p>
        </w:tc>
      </w:tr>
      <w:tr w:rsidR="004E4664" w:rsidRPr="004E4664" w:rsidTr="00F4444F">
        <w:trPr>
          <w:trHeight w:val="299"/>
        </w:trPr>
        <w:tc>
          <w:tcPr>
            <w:tcW w:w="1321" w:type="dxa"/>
            <w:tcBorders>
              <w:top w:val="nil"/>
              <w:left w:val="single" w:sz="4" w:space="0" w:color="auto"/>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b/>
                <w:bCs/>
                <w:color w:val="000000"/>
                <w:kern w:val="0"/>
                <w:sz w:val="24"/>
                <w:szCs w:val="24"/>
                <w14:ligatures w14:val="none"/>
              </w:rPr>
            </w:pPr>
            <w:r w:rsidRPr="004E4664">
              <w:rPr>
                <w:rFonts w:ascii="Calibri" w:eastAsia="Times New Roman" w:hAnsi="Calibri" w:cs="Calibri"/>
                <w:b/>
                <w:bCs/>
                <w:color w:val="000000"/>
                <w:kern w:val="0"/>
                <w:sz w:val="24"/>
                <w:szCs w:val="24"/>
                <w14:ligatures w14:val="none"/>
              </w:rPr>
              <w:t>Coverage%</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24</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19</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80</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16</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20</w:t>
            </w:r>
          </w:p>
        </w:tc>
        <w:tc>
          <w:tcPr>
            <w:tcW w:w="775" w:type="dxa"/>
            <w:tcBorders>
              <w:top w:val="nil"/>
              <w:left w:val="nil"/>
              <w:bottom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80</w:t>
            </w:r>
          </w:p>
        </w:tc>
        <w:tc>
          <w:tcPr>
            <w:tcW w:w="775" w:type="dxa"/>
            <w:tcBorders>
              <w:top w:val="single" w:sz="4" w:space="0" w:color="auto"/>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40</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13</w:t>
            </w:r>
          </w:p>
        </w:tc>
        <w:tc>
          <w:tcPr>
            <w:tcW w:w="775" w:type="dxa"/>
            <w:tcBorders>
              <w:top w:val="nil"/>
              <w:left w:val="nil"/>
              <w:bottom w:val="single" w:sz="4" w:space="0" w:color="auto"/>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34</w:t>
            </w:r>
          </w:p>
        </w:tc>
        <w:tc>
          <w:tcPr>
            <w:tcW w:w="775" w:type="dxa"/>
            <w:tcBorders>
              <w:top w:val="nil"/>
              <w:left w:val="nil"/>
              <w:bottom w:val="single" w:sz="4" w:space="0" w:color="auto"/>
              <w:right w:val="single" w:sz="4" w:space="0" w:color="auto"/>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r w:rsidRPr="004E4664">
              <w:rPr>
                <w:rFonts w:ascii="Calibri" w:eastAsia="Times New Roman" w:hAnsi="Calibri" w:cs="Calibri"/>
                <w:color w:val="000000"/>
                <w:kern w:val="0"/>
                <w14:ligatures w14:val="none"/>
              </w:rPr>
              <w:t>1</w:t>
            </w:r>
          </w:p>
        </w:tc>
        <w:tc>
          <w:tcPr>
            <w:tcW w:w="775" w:type="dxa"/>
            <w:tcBorders>
              <w:top w:val="nil"/>
              <w:left w:val="nil"/>
              <w:bottom w:val="nil"/>
              <w:right w:val="nil"/>
            </w:tcBorders>
            <w:shd w:val="clear" w:color="auto" w:fill="auto"/>
            <w:noWrap/>
            <w:vAlign w:val="center"/>
            <w:hideMark/>
          </w:tcPr>
          <w:p w:rsidR="004E4664" w:rsidRPr="004E4664" w:rsidRDefault="004E4664" w:rsidP="004E4664">
            <w:pPr>
              <w:spacing w:after="0" w:line="240" w:lineRule="auto"/>
              <w:jc w:val="center"/>
              <w:rPr>
                <w:rFonts w:ascii="Calibri" w:eastAsia="Times New Roman" w:hAnsi="Calibri" w:cs="Calibri"/>
                <w:color w:val="000000"/>
                <w:kern w:val="0"/>
                <w14:ligatures w14:val="none"/>
              </w:rPr>
            </w:pPr>
          </w:p>
        </w:tc>
      </w:tr>
    </w:tbl>
    <w:p w:rsidR="004E4664" w:rsidRDefault="004E4664" w:rsidP="00A65FF2">
      <w:pPr>
        <w:pStyle w:val="ListParagraph"/>
      </w:pPr>
      <w:r>
        <w:fldChar w:fldCharType="begin"/>
      </w:r>
      <w:r>
        <w:instrText xml:space="preserve"> LINK Excel.SheetBinaryMacroEnabled.12 "D:\\saber\\GIS\\GISFinalProject\\FireTable.dbf" "Sheet1!R1C1:R8C13" \a \f 4 \h  \* MERGEFORMAT </w:instrText>
      </w:r>
      <w:r>
        <w:fldChar w:fldCharType="separate"/>
      </w:r>
    </w:p>
    <w:p w:rsidR="004E4664" w:rsidRPr="00A65FF2" w:rsidRDefault="004E4664" w:rsidP="00A65FF2">
      <w:pPr>
        <w:pStyle w:val="ListParagraph"/>
        <w:rPr>
          <w:rFonts w:asciiTheme="majorBidi" w:hAnsiTheme="majorBidi" w:cstheme="majorBidi"/>
          <w:sz w:val="24"/>
          <w:szCs w:val="24"/>
        </w:rPr>
      </w:pPr>
      <w:r>
        <w:rPr>
          <w:rFonts w:asciiTheme="majorBidi" w:hAnsiTheme="majorBidi" w:cstheme="majorBidi"/>
          <w:sz w:val="24"/>
          <w:szCs w:val="24"/>
        </w:rPr>
        <w:fldChar w:fldCharType="end"/>
      </w:r>
    </w:p>
    <w:p w:rsidR="00550565" w:rsidRPr="00550565" w:rsidRDefault="00550565" w:rsidP="00550565">
      <w:pPr>
        <w:numPr>
          <w:ilvl w:val="0"/>
          <w:numId w:val="74"/>
        </w:numPr>
        <w:rPr>
          <w:rFonts w:asciiTheme="majorBidi" w:hAnsiTheme="majorBidi" w:cstheme="majorBidi"/>
          <w:b/>
          <w:bCs/>
          <w:sz w:val="24"/>
          <w:szCs w:val="24"/>
        </w:rPr>
      </w:pPr>
      <w:r w:rsidRPr="00550565">
        <w:rPr>
          <w:rFonts w:asciiTheme="majorBidi" w:hAnsiTheme="majorBidi" w:cstheme="majorBidi"/>
          <w:b/>
          <w:bCs/>
          <w:sz w:val="24"/>
          <w:szCs w:val="24"/>
        </w:rPr>
        <w:t>Police Service Coverage by ZIP Code</w:t>
      </w:r>
    </w:p>
    <w:p w:rsidR="00550565" w:rsidRPr="00550565" w:rsidRDefault="00550565" w:rsidP="00550565">
      <w:pPr>
        <w:ind w:left="720"/>
        <w:rPr>
          <w:rFonts w:asciiTheme="majorBidi" w:hAnsiTheme="majorBidi" w:cstheme="majorBidi"/>
          <w:sz w:val="24"/>
          <w:szCs w:val="24"/>
        </w:rPr>
      </w:pPr>
      <w:r w:rsidRPr="00550565">
        <w:rPr>
          <w:rFonts w:asciiTheme="majorBidi" w:hAnsiTheme="majorBidi" w:cstheme="majorBidi"/>
          <w:sz w:val="24"/>
          <w:szCs w:val="24"/>
        </w:rPr>
        <w:t>The following table outlines the percentage of each ZIP code covered by police services. The results indicate significant disparities between urban and rural areas.</w:t>
      </w:r>
    </w:p>
    <w:tbl>
      <w:tblPr>
        <w:tblpPr w:leftFromText="180" w:rightFromText="180" w:vertAnchor="text" w:horzAnchor="margin" w:tblpXSpec="center" w:tblpY="50"/>
        <w:tblW w:w="10879" w:type="dxa"/>
        <w:tblLook w:val="04A0" w:firstRow="1" w:lastRow="0" w:firstColumn="1" w:lastColumn="0" w:noHBand="0" w:noVBand="1"/>
      </w:tblPr>
      <w:tblGrid>
        <w:gridCol w:w="1804"/>
        <w:gridCol w:w="825"/>
        <w:gridCol w:w="825"/>
        <w:gridCol w:w="825"/>
        <w:gridCol w:w="825"/>
        <w:gridCol w:w="825"/>
        <w:gridCol w:w="825"/>
        <w:gridCol w:w="825"/>
        <w:gridCol w:w="825"/>
        <w:gridCol w:w="825"/>
        <w:gridCol w:w="825"/>
        <w:gridCol w:w="825"/>
      </w:tblGrid>
      <w:tr w:rsidR="00550565" w:rsidRPr="00F4444F" w:rsidTr="00550565">
        <w:trPr>
          <w:trHeight w:val="299"/>
        </w:trPr>
        <w:tc>
          <w:tcPr>
            <w:tcW w:w="18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b/>
                <w:bCs/>
                <w:color w:val="000000"/>
                <w:kern w:val="0"/>
                <w:sz w:val="24"/>
                <w:szCs w:val="24"/>
                <w14:ligatures w14:val="none"/>
              </w:rPr>
            </w:pPr>
            <w:r w:rsidRPr="00F4444F">
              <w:rPr>
                <w:rFonts w:ascii="Calibri" w:eastAsia="Times New Roman" w:hAnsi="Calibri" w:cs="Calibri"/>
                <w:b/>
                <w:bCs/>
                <w:color w:val="000000"/>
                <w:kern w:val="0"/>
                <w:sz w:val="24"/>
                <w:szCs w:val="24"/>
                <w14:ligatures w14:val="none"/>
              </w:rPr>
              <w:t>ZipCode</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96789</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96792</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96786</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96826</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96813</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96707</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96734</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96797</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96762</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96744</w:t>
            </w:r>
          </w:p>
        </w:tc>
        <w:tc>
          <w:tcPr>
            <w:tcW w:w="825" w:type="dxa"/>
            <w:tcBorders>
              <w:top w:val="single" w:sz="4" w:space="0" w:color="auto"/>
              <w:left w:val="nil"/>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96815</w:t>
            </w:r>
          </w:p>
        </w:tc>
      </w:tr>
      <w:tr w:rsidR="00550565" w:rsidRPr="00F4444F" w:rsidTr="00550565">
        <w:trPr>
          <w:trHeight w:val="299"/>
        </w:trPr>
        <w:tc>
          <w:tcPr>
            <w:tcW w:w="1804" w:type="dxa"/>
            <w:tcBorders>
              <w:top w:val="nil"/>
              <w:left w:val="single" w:sz="4" w:space="0" w:color="auto"/>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b/>
                <w:bCs/>
                <w:color w:val="000000"/>
                <w:kern w:val="0"/>
                <w:sz w:val="24"/>
                <w:szCs w:val="24"/>
                <w14:ligatures w14:val="none"/>
              </w:rPr>
            </w:pPr>
            <w:r w:rsidRPr="00F4444F">
              <w:rPr>
                <w:rFonts w:ascii="Calibri" w:eastAsia="Times New Roman" w:hAnsi="Calibri" w:cs="Calibri"/>
                <w:b/>
                <w:bCs/>
                <w:color w:val="000000"/>
                <w:kern w:val="0"/>
                <w:sz w:val="24"/>
                <w:szCs w:val="24"/>
                <w14:ligatures w14:val="none"/>
              </w:rPr>
              <w:t>Coverage%</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5</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3</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51</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51</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11</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16</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0</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3</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15</w:t>
            </w:r>
          </w:p>
        </w:tc>
        <w:tc>
          <w:tcPr>
            <w:tcW w:w="825" w:type="dxa"/>
            <w:tcBorders>
              <w:top w:val="nil"/>
              <w:left w:val="nil"/>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78</w:t>
            </w:r>
          </w:p>
        </w:tc>
      </w:tr>
      <w:tr w:rsidR="00550565" w:rsidRPr="00F4444F" w:rsidTr="00550565">
        <w:trPr>
          <w:trHeight w:val="280"/>
        </w:trPr>
        <w:tc>
          <w:tcPr>
            <w:tcW w:w="1804"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b/>
                <w:bCs/>
                <w:color w:val="000000"/>
                <w:kern w:val="0"/>
                <w:sz w:val="24"/>
                <w:szCs w:val="24"/>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c>
          <w:tcPr>
            <w:tcW w:w="825" w:type="dxa"/>
            <w:tcBorders>
              <w:top w:val="nil"/>
              <w:left w:val="nil"/>
              <w:bottom w:val="nil"/>
              <w:right w:val="nil"/>
            </w:tcBorders>
            <w:shd w:val="clear" w:color="auto" w:fill="auto"/>
            <w:noWrap/>
            <w:vAlign w:val="center"/>
            <w:hideMark/>
          </w:tcPr>
          <w:p w:rsidR="00550565" w:rsidRPr="00F4444F" w:rsidRDefault="00550565" w:rsidP="00550565">
            <w:pPr>
              <w:spacing w:after="0" w:line="240" w:lineRule="auto"/>
              <w:jc w:val="center"/>
              <w:rPr>
                <w:rFonts w:ascii="Times New Roman" w:eastAsia="Times New Roman" w:hAnsi="Times New Roman" w:cs="Times New Roman"/>
                <w:kern w:val="0"/>
                <w:sz w:val="20"/>
                <w:szCs w:val="20"/>
                <w14:ligatures w14:val="none"/>
              </w:rPr>
            </w:pPr>
          </w:p>
        </w:tc>
      </w:tr>
      <w:tr w:rsidR="00550565" w:rsidRPr="00F4444F" w:rsidTr="00550565">
        <w:trPr>
          <w:trHeight w:val="299"/>
        </w:trPr>
        <w:tc>
          <w:tcPr>
            <w:tcW w:w="18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b/>
                <w:bCs/>
                <w:color w:val="000000"/>
                <w:kern w:val="0"/>
                <w:sz w:val="24"/>
                <w:szCs w:val="24"/>
                <w14:ligatures w14:val="none"/>
              </w:rPr>
            </w:pPr>
            <w:r w:rsidRPr="00F4444F">
              <w:rPr>
                <w:rFonts w:ascii="Calibri" w:eastAsia="Times New Roman" w:hAnsi="Calibri" w:cs="Calibri"/>
                <w:b/>
                <w:bCs/>
                <w:color w:val="000000"/>
                <w:kern w:val="0"/>
                <w:sz w:val="24"/>
                <w:szCs w:val="24"/>
                <w14:ligatures w14:val="none"/>
              </w:rPr>
              <w:t>ZipCode</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96819</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96822</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96814</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96782</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96712</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96850</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96731</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96816</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96858</w:t>
            </w:r>
          </w:p>
        </w:tc>
        <w:tc>
          <w:tcPr>
            <w:tcW w:w="825" w:type="dxa"/>
            <w:tcBorders>
              <w:top w:val="single" w:sz="4" w:space="0" w:color="auto"/>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96817</w:t>
            </w:r>
          </w:p>
        </w:tc>
        <w:tc>
          <w:tcPr>
            <w:tcW w:w="825" w:type="dxa"/>
            <w:tcBorders>
              <w:top w:val="single" w:sz="4" w:space="0" w:color="auto"/>
              <w:left w:val="nil"/>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96701</w:t>
            </w:r>
          </w:p>
        </w:tc>
      </w:tr>
      <w:tr w:rsidR="00550565" w:rsidRPr="00F4444F" w:rsidTr="00550565">
        <w:trPr>
          <w:trHeight w:val="299"/>
        </w:trPr>
        <w:tc>
          <w:tcPr>
            <w:tcW w:w="1804" w:type="dxa"/>
            <w:tcBorders>
              <w:top w:val="nil"/>
              <w:left w:val="single" w:sz="4" w:space="0" w:color="auto"/>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b/>
                <w:bCs/>
                <w:color w:val="000000"/>
                <w:kern w:val="0"/>
                <w:sz w:val="24"/>
                <w:szCs w:val="24"/>
                <w14:ligatures w14:val="none"/>
              </w:rPr>
            </w:pPr>
            <w:r w:rsidRPr="00F4444F">
              <w:rPr>
                <w:rFonts w:ascii="Calibri" w:eastAsia="Times New Roman" w:hAnsi="Calibri" w:cs="Calibri"/>
                <w:b/>
                <w:bCs/>
                <w:color w:val="000000"/>
                <w:kern w:val="0"/>
                <w:sz w:val="24"/>
                <w:szCs w:val="24"/>
                <w14:ligatures w14:val="none"/>
              </w:rPr>
              <w:t>Coverage%</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14</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10</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92</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14</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0</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100</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17</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7</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100</w:t>
            </w:r>
          </w:p>
        </w:tc>
        <w:tc>
          <w:tcPr>
            <w:tcW w:w="825" w:type="dxa"/>
            <w:tcBorders>
              <w:top w:val="nil"/>
              <w:left w:val="nil"/>
              <w:bottom w:val="single" w:sz="4" w:space="0" w:color="auto"/>
              <w:right w:val="nil"/>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31</w:t>
            </w:r>
          </w:p>
        </w:tc>
        <w:tc>
          <w:tcPr>
            <w:tcW w:w="825" w:type="dxa"/>
            <w:tcBorders>
              <w:top w:val="nil"/>
              <w:left w:val="nil"/>
              <w:bottom w:val="single" w:sz="4" w:space="0" w:color="auto"/>
              <w:right w:val="single" w:sz="4" w:space="0" w:color="auto"/>
            </w:tcBorders>
            <w:shd w:val="clear" w:color="auto" w:fill="auto"/>
            <w:noWrap/>
            <w:vAlign w:val="center"/>
            <w:hideMark/>
          </w:tcPr>
          <w:p w:rsidR="00550565" w:rsidRPr="00F4444F" w:rsidRDefault="00550565" w:rsidP="00550565">
            <w:pPr>
              <w:spacing w:after="0" w:line="240" w:lineRule="auto"/>
              <w:jc w:val="center"/>
              <w:rPr>
                <w:rFonts w:ascii="Calibri" w:eastAsia="Times New Roman" w:hAnsi="Calibri" w:cs="Calibri"/>
                <w:color w:val="000000"/>
                <w:kern w:val="0"/>
                <w:sz w:val="24"/>
                <w:szCs w:val="24"/>
                <w14:ligatures w14:val="none"/>
              </w:rPr>
            </w:pPr>
            <w:r w:rsidRPr="00F4444F">
              <w:rPr>
                <w:rFonts w:ascii="Calibri" w:eastAsia="Times New Roman" w:hAnsi="Calibri" w:cs="Calibri"/>
                <w:color w:val="000000"/>
                <w:kern w:val="0"/>
                <w:sz w:val="24"/>
                <w:szCs w:val="24"/>
                <w14:ligatures w14:val="none"/>
              </w:rPr>
              <w:t>2</w:t>
            </w:r>
          </w:p>
        </w:tc>
      </w:tr>
    </w:tbl>
    <w:p w:rsidR="004F553A" w:rsidRPr="00420AD5" w:rsidRDefault="004F553A" w:rsidP="006A1751">
      <w:pPr>
        <w:rPr>
          <w:rFonts w:asciiTheme="majorBidi" w:hAnsiTheme="majorBidi" w:cstheme="majorBidi"/>
          <w:b/>
          <w:bCs/>
          <w:sz w:val="24"/>
          <w:szCs w:val="24"/>
        </w:rPr>
      </w:pPr>
    </w:p>
    <w:p w:rsidR="00550565" w:rsidRDefault="00550565" w:rsidP="006A1751">
      <w:pPr>
        <w:rPr>
          <w:rFonts w:asciiTheme="majorBidi" w:hAnsiTheme="majorBidi" w:cstheme="majorBidi"/>
          <w:b/>
          <w:bCs/>
          <w:sz w:val="24"/>
          <w:szCs w:val="24"/>
        </w:rPr>
      </w:pPr>
    </w:p>
    <w:p w:rsidR="00550565" w:rsidRPr="00550565" w:rsidRDefault="00550565" w:rsidP="00550565">
      <w:pPr>
        <w:rPr>
          <w:rFonts w:asciiTheme="majorBidi" w:hAnsiTheme="majorBidi" w:cstheme="majorBidi"/>
          <w:b/>
          <w:bCs/>
          <w:sz w:val="24"/>
          <w:szCs w:val="24"/>
        </w:rPr>
      </w:pPr>
      <w:r w:rsidRPr="00550565">
        <w:rPr>
          <w:rFonts w:asciiTheme="majorBidi" w:hAnsiTheme="majorBidi" w:cstheme="majorBidi"/>
          <w:b/>
          <w:bCs/>
          <w:sz w:val="24"/>
          <w:szCs w:val="24"/>
        </w:rPr>
        <w:t>Results</w:t>
      </w:r>
    </w:p>
    <w:p w:rsidR="00550565" w:rsidRPr="00550565" w:rsidRDefault="00550565" w:rsidP="00550565">
      <w:pPr>
        <w:ind w:left="720"/>
        <w:rPr>
          <w:rFonts w:asciiTheme="majorBidi" w:hAnsiTheme="majorBidi" w:cstheme="majorBidi"/>
          <w:b/>
          <w:bCs/>
          <w:sz w:val="24"/>
          <w:szCs w:val="24"/>
        </w:rPr>
      </w:pPr>
      <w:r w:rsidRPr="00550565">
        <w:rPr>
          <w:rFonts w:asciiTheme="majorBidi" w:hAnsiTheme="majorBidi" w:cstheme="majorBidi"/>
          <w:b/>
          <w:bCs/>
          <w:sz w:val="24"/>
          <w:szCs w:val="24"/>
        </w:rPr>
        <w:t>Hospital Coverage:</w:t>
      </w:r>
    </w:p>
    <w:p w:rsidR="00550565" w:rsidRPr="00550565" w:rsidRDefault="00550565" w:rsidP="00F75568">
      <w:pPr>
        <w:ind w:left="1440"/>
        <w:rPr>
          <w:rFonts w:asciiTheme="majorBidi" w:hAnsiTheme="majorBidi" w:cstheme="majorBidi"/>
          <w:sz w:val="24"/>
          <w:szCs w:val="24"/>
        </w:rPr>
      </w:pPr>
      <w:r w:rsidRPr="00550565">
        <w:rPr>
          <w:rFonts w:asciiTheme="majorBidi" w:hAnsiTheme="majorBidi" w:cstheme="majorBidi"/>
          <w:sz w:val="24"/>
          <w:szCs w:val="24"/>
        </w:rPr>
        <w:t xml:space="preserve">Hospital accessibility is unevenly distributed across Honolulu County. Urban areas such as ZIP code </w:t>
      </w:r>
      <w:r w:rsidR="004E2FF3" w:rsidRPr="004E2FF3">
        <w:rPr>
          <w:rFonts w:asciiTheme="majorBidi" w:hAnsiTheme="majorBidi" w:cstheme="majorBidi"/>
          <w:sz w:val="24"/>
          <w:szCs w:val="24"/>
        </w:rPr>
        <w:t>96858</w:t>
      </w:r>
      <w:r w:rsidRPr="00550565">
        <w:rPr>
          <w:rFonts w:asciiTheme="majorBidi" w:hAnsiTheme="majorBidi" w:cstheme="majorBidi"/>
          <w:sz w:val="24"/>
          <w:szCs w:val="24"/>
        </w:rPr>
        <w:t xml:space="preserve"> have high coverage, while rural areas like 96762 and 96786 face significant service gaps. These underserved areas often correlate with higher concentrations of elderly residents, highlighting the need for targeted improvements in healthcare access.</w:t>
      </w:r>
    </w:p>
    <w:p w:rsidR="00550565" w:rsidRPr="00550565" w:rsidRDefault="00550565" w:rsidP="00550565">
      <w:pPr>
        <w:ind w:left="720"/>
        <w:rPr>
          <w:rFonts w:asciiTheme="majorBidi" w:hAnsiTheme="majorBidi" w:cstheme="majorBidi"/>
          <w:b/>
          <w:bCs/>
          <w:sz w:val="24"/>
          <w:szCs w:val="24"/>
        </w:rPr>
      </w:pPr>
      <w:r w:rsidRPr="00550565">
        <w:rPr>
          <w:rFonts w:asciiTheme="majorBidi" w:hAnsiTheme="majorBidi" w:cstheme="majorBidi"/>
          <w:b/>
          <w:bCs/>
          <w:sz w:val="24"/>
          <w:szCs w:val="24"/>
        </w:rPr>
        <w:t>Fire Station Coverage:</w:t>
      </w:r>
    </w:p>
    <w:p w:rsidR="00550565" w:rsidRPr="00550565" w:rsidRDefault="00550565" w:rsidP="00F75568">
      <w:pPr>
        <w:ind w:left="1440"/>
        <w:rPr>
          <w:rFonts w:asciiTheme="majorBidi" w:hAnsiTheme="majorBidi" w:cstheme="majorBidi"/>
          <w:sz w:val="24"/>
          <w:szCs w:val="24"/>
        </w:rPr>
      </w:pPr>
      <w:r w:rsidRPr="00550565">
        <w:rPr>
          <w:rFonts w:asciiTheme="majorBidi" w:hAnsiTheme="majorBidi" w:cstheme="majorBidi"/>
          <w:sz w:val="24"/>
          <w:szCs w:val="24"/>
        </w:rPr>
        <w:t>Fire station service areas reveal notable disparities. While urban areas enjoy robust coverage, rural and northern regions, including ZIP codes 96792 and 96744, experience significant gaps. These findings suggest the need for additional fire station facilities in high-risk rural zones.</w:t>
      </w:r>
    </w:p>
    <w:p w:rsidR="00550565" w:rsidRPr="00550565" w:rsidRDefault="00550565" w:rsidP="00550565">
      <w:pPr>
        <w:ind w:left="720"/>
        <w:rPr>
          <w:rFonts w:asciiTheme="majorBidi" w:hAnsiTheme="majorBidi" w:cstheme="majorBidi"/>
          <w:b/>
          <w:bCs/>
          <w:sz w:val="24"/>
          <w:szCs w:val="24"/>
        </w:rPr>
      </w:pPr>
      <w:r w:rsidRPr="00550565">
        <w:rPr>
          <w:rFonts w:asciiTheme="majorBidi" w:hAnsiTheme="majorBidi" w:cstheme="majorBidi"/>
          <w:b/>
          <w:bCs/>
          <w:sz w:val="24"/>
          <w:szCs w:val="24"/>
        </w:rPr>
        <w:lastRenderedPageBreak/>
        <w:t>Police Service Coverage:</w:t>
      </w:r>
    </w:p>
    <w:p w:rsidR="00550565" w:rsidRPr="00550565" w:rsidRDefault="00550565" w:rsidP="00F75568">
      <w:pPr>
        <w:ind w:left="1440"/>
        <w:rPr>
          <w:rFonts w:asciiTheme="majorBidi" w:hAnsiTheme="majorBidi" w:cstheme="majorBidi"/>
          <w:sz w:val="24"/>
          <w:szCs w:val="24"/>
        </w:rPr>
      </w:pPr>
      <w:r w:rsidRPr="00550565">
        <w:rPr>
          <w:rFonts w:asciiTheme="majorBidi" w:hAnsiTheme="majorBidi" w:cstheme="majorBidi"/>
          <w:sz w:val="24"/>
          <w:szCs w:val="24"/>
        </w:rPr>
        <w:t>The analysis identifies rural areas, particularly in western Honolulu County, as underserved by police services. Urban areas, while generally better served, still exhibit notable coverage gaps, especially in lower-income neighborhoods.</w:t>
      </w:r>
    </w:p>
    <w:p w:rsidR="004F553A" w:rsidRPr="00420AD5" w:rsidRDefault="004F553A" w:rsidP="00CF7FE2">
      <w:pPr>
        <w:rPr>
          <w:rFonts w:asciiTheme="majorBidi" w:hAnsiTheme="majorBidi" w:cstheme="majorBidi"/>
          <w:sz w:val="24"/>
          <w:szCs w:val="24"/>
        </w:rPr>
      </w:pPr>
    </w:p>
    <w:p w:rsidR="00316F4D" w:rsidRPr="00316F4D" w:rsidRDefault="00316F4D" w:rsidP="00316F4D">
      <w:pPr>
        <w:rPr>
          <w:rFonts w:asciiTheme="majorBidi" w:eastAsia="Times New Roman" w:hAnsiTheme="majorBidi" w:cstheme="majorBidi"/>
          <w:b/>
          <w:bCs/>
          <w:kern w:val="0"/>
          <w:sz w:val="24"/>
          <w:szCs w:val="24"/>
          <w14:ligatures w14:val="none"/>
        </w:rPr>
      </w:pPr>
      <w:r w:rsidRPr="00316F4D">
        <w:rPr>
          <w:rFonts w:asciiTheme="majorBidi" w:eastAsia="Times New Roman" w:hAnsiTheme="majorBidi" w:cstheme="majorBidi"/>
          <w:b/>
          <w:bCs/>
          <w:kern w:val="0"/>
          <w:sz w:val="24"/>
          <w:szCs w:val="24"/>
          <w14:ligatures w14:val="none"/>
        </w:rPr>
        <w:t>Discussion</w:t>
      </w:r>
    </w:p>
    <w:p w:rsidR="00316F4D" w:rsidRPr="00316F4D" w:rsidRDefault="00316F4D" w:rsidP="00316F4D">
      <w:pPr>
        <w:ind w:left="720"/>
        <w:rPr>
          <w:rFonts w:asciiTheme="majorBidi" w:eastAsia="Times New Roman" w:hAnsiTheme="majorBidi" w:cstheme="majorBidi"/>
          <w:b/>
          <w:bCs/>
          <w:kern w:val="0"/>
          <w:sz w:val="24"/>
          <w:szCs w:val="24"/>
          <w14:ligatures w14:val="none"/>
        </w:rPr>
      </w:pPr>
      <w:r w:rsidRPr="00316F4D">
        <w:rPr>
          <w:rFonts w:asciiTheme="majorBidi" w:eastAsia="Times New Roman" w:hAnsiTheme="majorBidi" w:cstheme="majorBidi"/>
          <w:b/>
          <w:bCs/>
          <w:kern w:val="0"/>
          <w:sz w:val="24"/>
          <w:szCs w:val="24"/>
          <w14:ligatures w14:val="none"/>
        </w:rPr>
        <w:t>Findings Interpretation:</w:t>
      </w:r>
    </w:p>
    <w:p w:rsidR="00316F4D" w:rsidRPr="00316F4D" w:rsidRDefault="00316F4D" w:rsidP="00316F4D">
      <w:pPr>
        <w:ind w:left="1440"/>
        <w:rPr>
          <w:rFonts w:asciiTheme="majorBidi" w:eastAsia="Times New Roman" w:hAnsiTheme="majorBidi" w:cstheme="majorBidi"/>
          <w:kern w:val="0"/>
          <w:sz w:val="24"/>
          <w:szCs w:val="24"/>
          <w14:ligatures w14:val="none"/>
        </w:rPr>
      </w:pPr>
      <w:r w:rsidRPr="00316F4D">
        <w:rPr>
          <w:rFonts w:asciiTheme="majorBidi" w:eastAsia="Times New Roman" w:hAnsiTheme="majorBidi" w:cstheme="majorBidi"/>
          <w:kern w:val="0"/>
          <w:sz w:val="24"/>
          <w:szCs w:val="24"/>
          <w14:ligatures w14:val="none"/>
        </w:rPr>
        <w:t>Network service area analysis revealed significant gaps in emergency service coverage that traditional methods failed to capture. Vulnerable populations, including elderly and low-income residents, are disproportionately affected in rural zones.</w:t>
      </w:r>
    </w:p>
    <w:p w:rsidR="00316F4D" w:rsidRPr="00316F4D" w:rsidRDefault="00316F4D" w:rsidP="00316F4D">
      <w:pPr>
        <w:ind w:left="720"/>
        <w:rPr>
          <w:rFonts w:asciiTheme="majorBidi" w:eastAsia="Times New Roman" w:hAnsiTheme="majorBidi" w:cstheme="majorBidi"/>
          <w:b/>
          <w:bCs/>
          <w:kern w:val="0"/>
          <w:sz w:val="24"/>
          <w:szCs w:val="24"/>
          <w14:ligatures w14:val="none"/>
        </w:rPr>
      </w:pPr>
      <w:r w:rsidRPr="00316F4D">
        <w:rPr>
          <w:rFonts w:asciiTheme="majorBidi" w:eastAsia="Times New Roman" w:hAnsiTheme="majorBidi" w:cstheme="majorBidi"/>
          <w:b/>
          <w:bCs/>
          <w:kern w:val="0"/>
          <w:sz w:val="24"/>
          <w:szCs w:val="24"/>
          <w14:ligatures w14:val="none"/>
        </w:rPr>
        <w:t>Challenges and Limitations:</w:t>
      </w:r>
    </w:p>
    <w:p w:rsidR="00316F4D" w:rsidRPr="00316F4D" w:rsidRDefault="00316F4D" w:rsidP="00316F4D">
      <w:pPr>
        <w:numPr>
          <w:ilvl w:val="0"/>
          <w:numId w:val="79"/>
        </w:numPr>
        <w:tabs>
          <w:tab w:val="clear" w:pos="720"/>
          <w:tab w:val="num" w:pos="1440"/>
        </w:tabs>
        <w:ind w:left="1440"/>
        <w:rPr>
          <w:rFonts w:asciiTheme="majorBidi" w:eastAsia="Times New Roman" w:hAnsiTheme="majorBidi" w:cstheme="majorBidi"/>
          <w:kern w:val="0"/>
          <w:sz w:val="24"/>
          <w:szCs w:val="24"/>
          <w14:ligatures w14:val="none"/>
        </w:rPr>
      </w:pPr>
      <w:r w:rsidRPr="00316F4D">
        <w:rPr>
          <w:rFonts w:asciiTheme="majorBidi" w:eastAsia="Times New Roman" w:hAnsiTheme="majorBidi" w:cstheme="majorBidi"/>
          <w:kern w:val="0"/>
          <w:sz w:val="24"/>
          <w:szCs w:val="24"/>
          <w14:ligatures w14:val="none"/>
        </w:rPr>
        <w:t>Data Gaps: Missing transient population data may limit the accuracy of the findings.</w:t>
      </w:r>
    </w:p>
    <w:p w:rsidR="00316F4D" w:rsidRPr="00316F4D" w:rsidRDefault="00316F4D" w:rsidP="00316F4D">
      <w:pPr>
        <w:numPr>
          <w:ilvl w:val="0"/>
          <w:numId w:val="79"/>
        </w:numPr>
        <w:tabs>
          <w:tab w:val="clear" w:pos="720"/>
          <w:tab w:val="num" w:pos="1440"/>
        </w:tabs>
        <w:ind w:left="1440"/>
        <w:rPr>
          <w:rFonts w:asciiTheme="majorBidi" w:eastAsia="Times New Roman" w:hAnsiTheme="majorBidi" w:cstheme="majorBidi"/>
          <w:kern w:val="0"/>
          <w:sz w:val="24"/>
          <w:szCs w:val="24"/>
          <w14:ligatures w14:val="none"/>
        </w:rPr>
      </w:pPr>
      <w:r w:rsidRPr="00316F4D">
        <w:rPr>
          <w:rFonts w:asciiTheme="majorBidi" w:eastAsia="Times New Roman" w:hAnsiTheme="majorBidi" w:cstheme="majorBidi"/>
          <w:kern w:val="0"/>
          <w:sz w:val="24"/>
          <w:szCs w:val="24"/>
          <w14:ligatures w14:val="none"/>
        </w:rPr>
        <w:t>Rural Challenges: Sparse infrastructure and long travel distances continue to hinder accessibility in rural areas.</w:t>
      </w:r>
    </w:p>
    <w:p w:rsidR="00316F4D" w:rsidRPr="00316F4D" w:rsidRDefault="00316F4D" w:rsidP="00316F4D">
      <w:pPr>
        <w:ind w:left="720"/>
        <w:rPr>
          <w:rFonts w:asciiTheme="majorBidi" w:eastAsia="Times New Roman" w:hAnsiTheme="majorBidi" w:cstheme="majorBidi"/>
          <w:b/>
          <w:bCs/>
          <w:kern w:val="0"/>
          <w:sz w:val="24"/>
          <w:szCs w:val="24"/>
          <w14:ligatures w14:val="none"/>
        </w:rPr>
      </w:pPr>
      <w:r w:rsidRPr="00316F4D">
        <w:rPr>
          <w:rFonts w:asciiTheme="majorBidi" w:eastAsia="Times New Roman" w:hAnsiTheme="majorBidi" w:cstheme="majorBidi"/>
          <w:b/>
          <w:bCs/>
          <w:kern w:val="0"/>
          <w:sz w:val="24"/>
          <w:szCs w:val="24"/>
          <w14:ligatures w14:val="none"/>
        </w:rPr>
        <w:t>Implications:</w:t>
      </w:r>
    </w:p>
    <w:p w:rsidR="00316F4D" w:rsidRPr="00316F4D" w:rsidRDefault="00316F4D" w:rsidP="00316F4D">
      <w:pPr>
        <w:ind w:left="1440"/>
        <w:rPr>
          <w:rFonts w:asciiTheme="majorBidi" w:eastAsia="Times New Roman" w:hAnsiTheme="majorBidi" w:cstheme="majorBidi"/>
          <w:kern w:val="0"/>
          <w:sz w:val="24"/>
          <w:szCs w:val="24"/>
          <w14:ligatures w14:val="none"/>
        </w:rPr>
      </w:pPr>
      <w:r w:rsidRPr="00316F4D">
        <w:rPr>
          <w:rFonts w:asciiTheme="majorBidi" w:eastAsia="Times New Roman" w:hAnsiTheme="majorBidi" w:cstheme="majorBidi"/>
          <w:kern w:val="0"/>
          <w:sz w:val="24"/>
          <w:szCs w:val="24"/>
          <w14:ligatures w14:val="none"/>
        </w:rPr>
        <w:t>The findings provide policymakers with actionable insights for prioritizing resource allocation. Regular updates to GIS data are essential to reflect changing demographics and infrastructure.</w:t>
      </w:r>
    </w:p>
    <w:p w:rsidR="002A4069" w:rsidRPr="00CF7FE2" w:rsidRDefault="002A4069" w:rsidP="002A4069">
      <w:pPr>
        <w:rPr>
          <w:rFonts w:asciiTheme="majorBidi" w:hAnsiTheme="majorBidi" w:cstheme="majorBidi"/>
          <w:sz w:val="24"/>
          <w:szCs w:val="24"/>
        </w:rPr>
      </w:pPr>
    </w:p>
    <w:p w:rsidR="00316F4D" w:rsidRPr="00316F4D" w:rsidRDefault="00316F4D" w:rsidP="00316F4D">
      <w:pPr>
        <w:rPr>
          <w:rFonts w:asciiTheme="majorBidi" w:hAnsiTheme="majorBidi" w:cstheme="majorBidi"/>
          <w:b/>
          <w:bCs/>
          <w:sz w:val="24"/>
          <w:szCs w:val="24"/>
        </w:rPr>
      </w:pPr>
      <w:r w:rsidRPr="00316F4D">
        <w:rPr>
          <w:rFonts w:asciiTheme="majorBidi" w:hAnsiTheme="majorBidi" w:cstheme="majorBidi"/>
          <w:b/>
          <w:bCs/>
          <w:sz w:val="24"/>
          <w:szCs w:val="24"/>
        </w:rPr>
        <w:t>Conclusion and Recommendations</w:t>
      </w:r>
    </w:p>
    <w:p w:rsidR="00316F4D" w:rsidRPr="00316F4D" w:rsidRDefault="00316F4D" w:rsidP="00F75568">
      <w:pPr>
        <w:rPr>
          <w:rFonts w:asciiTheme="majorBidi" w:hAnsiTheme="majorBidi" w:cstheme="majorBidi"/>
          <w:sz w:val="24"/>
          <w:szCs w:val="24"/>
        </w:rPr>
      </w:pPr>
      <w:r w:rsidRPr="00316F4D">
        <w:rPr>
          <w:rFonts w:asciiTheme="majorBidi" w:hAnsiTheme="majorBidi" w:cstheme="majorBidi"/>
          <w:sz w:val="24"/>
          <w:szCs w:val="24"/>
        </w:rPr>
        <w:t>The study highlights disparities in emergency service accessibility across Honolulu County, with underserved populations concentrated in rural and suburban areas. Vulnerable groups, such as the elderly and low-income populations, face significant challenges in accessing essential services.</w:t>
      </w:r>
    </w:p>
    <w:p w:rsidR="00316F4D" w:rsidRPr="00316F4D" w:rsidRDefault="00316F4D" w:rsidP="00F75568">
      <w:pPr>
        <w:ind w:left="720"/>
        <w:rPr>
          <w:rFonts w:asciiTheme="majorBidi" w:hAnsiTheme="majorBidi" w:cstheme="majorBidi"/>
          <w:b/>
          <w:bCs/>
          <w:sz w:val="24"/>
          <w:szCs w:val="24"/>
        </w:rPr>
      </w:pPr>
      <w:r w:rsidRPr="00316F4D">
        <w:rPr>
          <w:rFonts w:asciiTheme="majorBidi" w:hAnsiTheme="majorBidi" w:cstheme="majorBidi"/>
          <w:b/>
          <w:bCs/>
          <w:sz w:val="24"/>
          <w:szCs w:val="24"/>
        </w:rPr>
        <w:t>Recommendations:</w:t>
      </w:r>
    </w:p>
    <w:p w:rsidR="00316F4D" w:rsidRPr="00316F4D" w:rsidRDefault="00316F4D" w:rsidP="00F75568">
      <w:pPr>
        <w:ind w:left="1080"/>
        <w:rPr>
          <w:rFonts w:asciiTheme="majorBidi" w:hAnsiTheme="majorBidi" w:cstheme="majorBidi"/>
          <w:b/>
          <w:bCs/>
          <w:sz w:val="24"/>
          <w:szCs w:val="24"/>
        </w:rPr>
      </w:pPr>
      <w:r w:rsidRPr="00316F4D">
        <w:rPr>
          <w:rFonts w:asciiTheme="majorBidi" w:hAnsiTheme="majorBidi" w:cstheme="majorBidi"/>
          <w:b/>
          <w:bCs/>
          <w:sz w:val="24"/>
          <w:szCs w:val="24"/>
        </w:rPr>
        <w:t>Short-Term:</w:t>
      </w:r>
    </w:p>
    <w:p w:rsidR="00316F4D" w:rsidRPr="00316F4D" w:rsidRDefault="00316F4D" w:rsidP="00316F4D">
      <w:pPr>
        <w:numPr>
          <w:ilvl w:val="0"/>
          <w:numId w:val="80"/>
        </w:numPr>
        <w:tabs>
          <w:tab w:val="num" w:pos="1440"/>
        </w:tabs>
        <w:ind w:left="1440"/>
        <w:rPr>
          <w:rFonts w:asciiTheme="majorBidi" w:hAnsiTheme="majorBidi" w:cstheme="majorBidi"/>
          <w:sz w:val="24"/>
          <w:szCs w:val="24"/>
        </w:rPr>
      </w:pPr>
      <w:r w:rsidRPr="00316F4D">
        <w:rPr>
          <w:rFonts w:asciiTheme="majorBidi" w:hAnsiTheme="majorBidi" w:cstheme="majorBidi"/>
          <w:sz w:val="24"/>
          <w:szCs w:val="24"/>
        </w:rPr>
        <w:t>Deploy mobile emergency units in underserved areas during peak hours.</w:t>
      </w:r>
    </w:p>
    <w:p w:rsidR="00316F4D" w:rsidRPr="00316F4D" w:rsidRDefault="00316F4D" w:rsidP="00316F4D">
      <w:pPr>
        <w:numPr>
          <w:ilvl w:val="0"/>
          <w:numId w:val="80"/>
        </w:numPr>
        <w:tabs>
          <w:tab w:val="num" w:pos="1440"/>
        </w:tabs>
        <w:ind w:left="1440"/>
        <w:rPr>
          <w:rFonts w:asciiTheme="majorBidi" w:hAnsiTheme="majorBidi" w:cstheme="majorBidi"/>
          <w:sz w:val="24"/>
          <w:szCs w:val="24"/>
        </w:rPr>
      </w:pPr>
      <w:r w:rsidRPr="00316F4D">
        <w:rPr>
          <w:rFonts w:asciiTheme="majorBidi" w:hAnsiTheme="majorBidi" w:cstheme="majorBidi"/>
          <w:sz w:val="24"/>
          <w:szCs w:val="24"/>
        </w:rPr>
        <w:t>Optimize existing resources through improved routing systems.</w:t>
      </w:r>
    </w:p>
    <w:p w:rsidR="00316F4D" w:rsidRPr="00316F4D" w:rsidRDefault="00316F4D" w:rsidP="00F75568">
      <w:pPr>
        <w:ind w:left="1080"/>
        <w:rPr>
          <w:rFonts w:asciiTheme="majorBidi" w:hAnsiTheme="majorBidi" w:cstheme="majorBidi"/>
          <w:b/>
          <w:bCs/>
          <w:sz w:val="24"/>
          <w:szCs w:val="24"/>
        </w:rPr>
      </w:pPr>
      <w:r w:rsidRPr="00316F4D">
        <w:rPr>
          <w:rFonts w:asciiTheme="majorBidi" w:hAnsiTheme="majorBidi" w:cstheme="majorBidi"/>
          <w:b/>
          <w:bCs/>
          <w:sz w:val="24"/>
          <w:szCs w:val="24"/>
        </w:rPr>
        <w:t>Medium-Term:</w:t>
      </w:r>
    </w:p>
    <w:p w:rsidR="00316F4D" w:rsidRPr="00316F4D" w:rsidRDefault="00316F4D" w:rsidP="00316F4D">
      <w:pPr>
        <w:numPr>
          <w:ilvl w:val="0"/>
          <w:numId w:val="81"/>
        </w:numPr>
        <w:tabs>
          <w:tab w:val="clear" w:pos="720"/>
          <w:tab w:val="num" w:pos="1440"/>
        </w:tabs>
        <w:ind w:left="1440"/>
        <w:rPr>
          <w:rFonts w:asciiTheme="majorBidi" w:hAnsiTheme="majorBidi" w:cstheme="majorBidi"/>
          <w:sz w:val="24"/>
          <w:szCs w:val="24"/>
        </w:rPr>
      </w:pPr>
      <w:bookmarkStart w:id="5" w:name="_Hlk184224974"/>
      <w:r w:rsidRPr="00316F4D">
        <w:rPr>
          <w:rFonts w:asciiTheme="majorBidi" w:hAnsiTheme="majorBidi" w:cstheme="majorBidi"/>
          <w:sz w:val="24"/>
          <w:szCs w:val="24"/>
        </w:rPr>
        <w:t>Construct new emergency service facilities in high-need zones, such as southern rural areas and western suburbs.</w:t>
      </w:r>
    </w:p>
    <w:p w:rsidR="00316F4D" w:rsidRPr="00316F4D" w:rsidRDefault="00316F4D" w:rsidP="00316F4D">
      <w:pPr>
        <w:numPr>
          <w:ilvl w:val="0"/>
          <w:numId w:val="81"/>
        </w:numPr>
        <w:tabs>
          <w:tab w:val="clear" w:pos="720"/>
          <w:tab w:val="num" w:pos="1440"/>
        </w:tabs>
        <w:ind w:left="1440"/>
        <w:rPr>
          <w:rFonts w:asciiTheme="majorBidi" w:hAnsiTheme="majorBidi" w:cstheme="majorBidi"/>
          <w:sz w:val="24"/>
          <w:szCs w:val="24"/>
        </w:rPr>
      </w:pPr>
      <w:r w:rsidRPr="00316F4D">
        <w:rPr>
          <w:rFonts w:asciiTheme="majorBidi" w:hAnsiTheme="majorBidi" w:cstheme="majorBidi"/>
          <w:sz w:val="24"/>
          <w:szCs w:val="24"/>
        </w:rPr>
        <w:lastRenderedPageBreak/>
        <w:t>Focus on areas like ZIP codes 96786 and 96762 for targeted infrastructure investments.</w:t>
      </w:r>
    </w:p>
    <w:bookmarkEnd w:id="5"/>
    <w:p w:rsidR="00316F4D" w:rsidRPr="00316F4D" w:rsidRDefault="00316F4D" w:rsidP="00F75568">
      <w:pPr>
        <w:ind w:left="1080"/>
        <w:rPr>
          <w:rFonts w:asciiTheme="majorBidi" w:hAnsiTheme="majorBidi" w:cstheme="majorBidi"/>
          <w:b/>
          <w:bCs/>
          <w:sz w:val="24"/>
          <w:szCs w:val="24"/>
        </w:rPr>
      </w:pPr>
      <w:r w:rsidRPr="00316F4D">
        <w:rPr>
          <w:rFonts w:asciiTheme="majorBidi" w:hAnsiTheme="majorBidi" w:cstheme="majorBidi"/>
          <w:b/>
          <w:bCs/>
          <w:sz w:val="24"/>
          <w:szCs w:val="24"/>
        </w:rPr>
        <w:t>Long-Term:</w:t>
      </w:r>
    </w:p>
    <w:p w:rsidR="00316F4D" w:rsidRPr="00316F4D" w:rsidRDefault="00316F4D" w:rsidP="00316F4D">
      <w:pPr>
        <w:numPr>
          <w:ilvl w:val="0"/>
          <w:numId w:val="82"/>
        </w:numPr>
        <w:tabs>
          <w:tab w:val="clear" w:pos="720"/>
          <w:tab w:val="num" w:pos="1440"/>
        </w:tabs>
        <w:ind w:left="1440"/>
        <w:rPr>
          <w:rFonts w:asciiTheme="majorBidi" w:hAnsiTheme="majorBidi" w:cstheme="majorBidi"/>
          <w:sz w:val="24"/>
          <w:szCs w:val="24"/>
        </w:rPr>
      </w:pPr>
      <w:r w:rsidRPr="00316F4D">
        <w:rPr>
          <w:rFonts w:asciiTheme="majorBidi" w:hAnsiTheme="majorBidi" w:cstheme="majorBidi"/>
          <w:sz w:val="24"/>
          <w:szCs w:val="24"/>
        </w:rPr>
        <w:t>Regularly update GIS data to reflect evolving population and infrastructure changes.</w:t>
      </w:r>
    </w:p>
    <w:p w:rsidR="00316F4D" w:rsidRPr="00316F4D" w:rsidRDefault="00316F4D" w:rsidP="00316F4D">
      <w:pPr>
        <w:numPr>
          <w:ilvl w:val="0"/>
          <w:numId w:val="82"/>
        </w:numPr>
        <w:tabs>
          <w:tab w:val="clear" w:pos="720"/>
          <w:tab w:val="num" w:pos="1440"/>
        </w:tabs>
        <w:ind w:left="1440"/>
        <w:rPr>
          <w:rFonts w:asciiTheme="majorBidi" w:hAnsiTheme="majorBidi" w:cstheme="majorBidi"/>
          <w:sz w:val="24"/>
          <w:szCs w:val="24"/>
        </w:rPr>
      </w:pPr>
      <w:r w:rsidRPr="00316F4D">
        <w:rPr>
          <w:rFonts w:asciiTheme="majorBidi" w:hAnsiTheme="majorBidi" w:cstheme="majorBidi"/>
          <w:sz w:val="24"/>
          <w:szCs w:val="24"/>
        </w:rPr>
        <w:t>Integrate real-time traffic data and predictive modeling to enhance emergency service planning accuracy.</w:t>
      </w:r>
    </w:p>
    <w:p w:rsidR="006A1751" w:rsidRPr="00420AD5" w:rsidRDefault="006A1751" w:rsidP="006A1751">
      <w:pPr>
        <w:rPr>
          <w:rFonts w:asciiTheme="majorBidi" w:hAnsiTheme="majorBidi" w:cstheme="majorBidi"/>
          <w:sz w:val="24"/>
          <w:szCs w:val="24"/>
        </w:rPr>
      </w:pPr>
    </w:p>
    <w:p w:rsidR="008F722D" w:rsidRPr="008F722D" w:rsidRDefault="008F722D" w:rsidP="008F722D">
      <w:pPr>
        <w:rPr>
          <w:rFonts w:asciiTheme="majorBidi" w:hAnsiTheme="majorBidi" w:cstheme="majorBidi"/>
          <w:sz w:val="24"/>
          <w:szCs w:val="24"/>
        </w:rPr>
      </w:pPr>
      <w:r w:rsidRPr="008F722D">
        <w:rPr>
          <w:rFonts w:asciiTheme="majorBidi" w:hAnsiTheme="majorBidi" w:cstheme="majorBidi"/>
          <w:b/>
          <w:bCs/>
          <w:sz w:val="24"/>
          <w:szCs w:val="24"/>
        </w:rPr>
        <w:t>References</w:t>
      </w:r>
    </w:p>
    <w:p w:rsidR="00CF7FE2" w:rsidRPr="00816829" w:rsidRDefault="00CF7FE2" w:rsidP="00816829">
      <w:pPr>
        <w:pStyle w:val="ListParagraph"/>
        <w:numPr>
          <w:ilvl w:val="0"/>
          <w:numId w:val="84"/>
        </w:numPr>
        <w:rPr>
          <w:rFonts w:asciiTheme="majorBidi" w:hAnsiTheme="majorBidi" w:cstheme="majorBidi"/>
          <w:sz w:val="24"/>
          <w:szCs w:val="24"/>
        </w:rPr>
      </w:pPr>
      <w:r w:rsidRPr="00816829">
        <w:rPr>
          <w:rFonts w:asciiTheme="majorBidi" w:hAnsiTheme="majorBidi" w:cstheme="majorBidi"/>
          <w:sz w:val="24"/>
          <w:szCs w:val="24"/>
        </w:rPr>
        <w:t xml:space="preserve">Hawai‘i Statewide GIS Program. (n.d.). </w:t>
      </w:r>
      <w:r w:rsidRPr="00816829">
        <w:rPr>
          <w:rFonts w:asciiTheme="majorBidi" w:hAnsiTheme="majorBidi" w:cstheme="majorBidi"/>
          <w:i/>
          <w:iCs/>
          <w:sz w:val="24"/>
          <w:szCs w:val="24"/>
        </w:rPr>
        <w:t>Hawai‘i State GIS Data Portal</w:t>
      </w:r>
      <w:r w:rsidRPr="00816829">
        <w:rPr>
          <w:rFonts w:asciiTheme="majorBidi" w:hAnsiTheme="majorBidi" w:cstheme="majorBidi"/>
          <w:sz w:val="24"/>
          <w:szCs w:val="24"/>
        </w:rPr>
        <w:t xml:space="preserve">. Retrieved from </w:t>
      </w:r>
      <w:hyperlink r:id="rId15" w:tgtFrame="_new" w:history="1">
        <w:r w:rsidRPr="00816829">
          <w:rPr>
            <w:rStyle w:val="Hyperlink"/>
            <w:rFonts w:asciiTheme="majorBidi" w:hAnsiTheme="majorBidi" w:cstheme="majorBidi"/>
            <w:sz w:val="24"/>
            <w:szCs w:val="24"/>
          </w:rPr>
          <w:t>https://geoportal.hawaii.gov</w:t>
        </w:r>
      </w:hyperlink>
    </w:p>
    <w:p w:rsidR="00CF7FE2" w:rsidRPr="00816829" w:rsidRDefault="00CF7FE2" w:rsidP="00816829">
      <w:pPr>
        <w:pStyle w:val="ListParagraph"/>
        <w:numPr>
          <w:ilvl w:val="0"/>
          <w:numId w:val="84"/>
        </w:numPr>
        <w:rPr>
          <w:rFonts w:asciiTheme="majorBidi" w:hAnsiTheme="majorBidi" w:cstheme="majorBidi"/>
          <w:sz w:val="24"/>
          <w:szCs w:val="24"/>
        </w:rPr>
      </w:pPr>
      <w:r w:rsidRPr="00816829">
        <w:rPr>
          <w:rFonts w:asciiTheme="majorBidi" w:hAnsiTheme="majorBidi" w:cstheme="majorBidi"/>
          <w:sz w:val="24"/>
          <w:szCs w:val="24"/>
        </w:rPr>
        <w:t xml:space="preserve">OpenStreetMap. (n.d.). </w:t>
      </w:r>
      <w:r w:rsidRPr="00816829">
        <w:rPr>
          <w:rFonts w:asciiTheme="majorBidi" w:hAnsiTheme="majorBidi" w:cstheme="majorBidi"/>
          <w:i/>
          <w:iCs/>
          <w:sz w:val="24"/>
          <w:szCs w:val="24"/>
        </w:rPr>
        <w:t>OpenStreetMap Data and Tools</w:t>
      </w:r>
      <w:r w:rsidRPr="00816829">
        <w:rPr>
          <w:rFonts w:asciiTheme="majorBidi" w:hAnsiTheme="majorBidi" w:cstheme="majorBidi"/>
          <w:sz w:val="24"/>
          <w:szCs w:val="24"/>
        </w:rPr>
        <w:t xml:space="preserve">. Retrieved from </w:t>
      </w:r>
      <w:hyperlink r:id="rId16" w:tgtFrame="_new" w:history="1">
        <w:r w:rsidRPr="00816829">
          <w:rPr>
            <w:rStyle w:val="Hyperlink"/>
            <w:rFonts w:asciiTheme="majorBidi" w:hAnsiTheme="majorBidi" w:cstheme="majorBidi"/>
            <w:sz w:val="24"/>
            <w:szCs w:val="24"/>
          </w:rPr>
          <w:t>https://www.openstreetmap.org</w:t>
        </w:r>
      </w:hyperlink>
    </w:p>
    <w:p w:rsidR="00CF7FE2" w:rsidRPr="00816829" w:rsidRDefault="00CF7FE2" w:rsidP="00816829">
      <w:pPr>
        <w:pStyle w:val="ListParagraph"/>
        <w:numPr>
          <w:ilvl w:val="0"/>
          <w:numId w:val="84"/>
        </w:numPr>
        <w:rPr>
          <w:rFonts w:asciiTheme="majorBidi" w:hAnsiTheme="majorBidi" w:cstheme="majorBidi"/>
          <w:sz w:val="24"/>
          <w:szCs w:val="24"/>
        </w:rPr>
      </w:pPr>
      <w:r w:rsidRPr="00816829">
        <w:rPr>
          <w:rFonts w:asciiTheme="majorBidi" w:hAnsiTheme="majorBidi" w:cstheme="majorBidi"/>
          <w:sz w:val="24"/>
          <w:szCs w:val="24"/>
        </w:rPr>
        <w:t xml:space="preserve">U.S. Census Bureau. (n.d.). </w:t>
      </w:r>
      <w:r w:rsidRPr="00816829">
        <w:rPr>
          <w:rFonts w:asciiTheme="majorBidi" w:hAnsiTheme="majorBidi" w:cstheme="majorBidi"/>
          <w:i/>
          <w:iCs/>
          <w:sz w:val="24"/>
          <w:szCs w:val="24"/>
        </w:rPr>
        <w:t>American Community Survey and Decennial Census Data</w:t>
      </w:r>
      <w:r w:rsidRPr="00816829">
        <w:rPr>
          <w:rFonts w:asciiTheme="majorBidi" w:hAnsiTheme="majorBidi" w:cstheme="majorBidi"/>
          <w:sz w:val="24"/>
          <w:szCs w:val="24"/>
        </w:rPr>
        <w:t xml:space="preserve">. Retrieved from </w:t>
      </w:r>
      <w:hyperlink r:id="rId17" w:tgtFrame="_new" w:history="1">
        <w:r w:rsidRPr="00816829">
          <w:rPr>
            <w:rStyle w:val="Hyperlink"/>
            <w:rFonts w:asciiTheme="majorBidi" w:hAnsiTheme="majorBidi" w:cstheme="majorBidi"/>
            <w:sz w:val="24"/>
            <w:szCs w:val="24"/>
          </w:rPr>
          <w:t>https://www.census.gov</w:t>
        </w:r>
      </w:hyperlink>
    </w:p>
    <w:p w:rsidR="00CF7FE2" w:rsidRPr="00816829" w:rsidRDefault="00CF7FE2" w:rsidP="00816829">
      <w:pPr>
        <w:pStyle w:val="ListParagraph"/>
        <w:numPr>
          <w:ilvl w:val="0"/>
          <w:numId w:val="84"/>
        </w:numPr>
        <w:rPr>
          <w:rFonts w:asciiTheme="majorBidi" w:hAnsiTheme="majorBidi" w:cstheme="majorBidi"/>
          <w:sz w:val="24"/>
          <w:szCs w:val="24"/>
        </w:rPr>
      </w:pPr>
      <w:r w:rsidRPr="00816829">
        <w:rPr>
          <w:rFonts w:asciiTheme="majorBidi" w:hAnsiTheme="majorBidi" w:cstheme="majorBidi"/>
          <w:sz w:val="24"/>
          <w:szCs w:val="24"/>
        </w:rPr>
        <w:t xml:space="preserve">Johnson, R., &amp; Lee, A. (2020). Optimizing Healthcare Facility Locations Using GIS. </w:t>
      </w:r>
      <w:r w:rsidRPr="00816829">
        <w:rPr>
          <w:rFonts w:asciiTheme="majorBidi" w:hAnsiTheme="majorBidi" w:cstheme="majorBidi"/>
          <w:i/>
          <w:iCs/>
          <w:sz w:val="24"/>
          <w:szCs w:val="24"/>
        </w:rPr>
        <w:t>Journal of Health Planning and Management</w:t>
      </w:r>
      <w:r w:rsidRPr="00816829">
        <w:rPr>
          <w:rFonts w:asciiTheme="majorBidi" w:hAnsiTheme="majorBidi" w:cstheme="majorBidi"/>
          <w:sz w:val="24"/>
          <w:szCs w:val="24"/>
        </w:rPr>
        <w:t>, 38(4), 327-345.</w:t>
      </w:r>
    </w:p>
    <w:p w:rsidR="00CF7FE2" w:rsidRPr="00816829" w:rsidRDefault="00CF7FE2" w:rsidP="00816829">
      <w:pPr>
        <w:pStyle w:val="ListParagraph"/>
        <w:numPr>
          <w:ilvl w:val="0"/>
          <w:numId w:val="84"/>
        </w:numPr>
        <w:rPr>
          <w:rFonts w:asciiTheme="majorBidi" w:hAnsiTheme="majorBidi" w:cstheme="majorBidi"/>
          <w:sz w:val="24"/>
          <w:szCs w:val="24"/>
        </w:rPr>
      </w:pPr>
      <w:r w:rsidRPr="00816829">
        <w:rPr>
          <w:rFonts w:asciiTheme="majorBidi" w:hAnsiTheme="majorBidi" w:cstheme="majorBidi"/>
          <w:sz w:val="24"/>
          <w:szCs w:val="24"/>
        </w:rPr>
        <w:t xml:space="preserve">Rodriguez, P., et al. (2021). Fire Station Optimization Using GIS Service Area Analysis. </w:t>
      </w:r>
      <w:r w:rsidRPr="00816829">
        <w:rPr>
          <w:rFonts w:asciiTheme="majorBidi" w:hAnsiTheme="majorBidi" w:cstheme="majorBidi"/>
          <w:i/>
          <w:iCs/>
          <w:sz w:val="24"/>
          <w:szCs w:val="24"/>
        </w:rPr>
        <w:t>International Journal of Fire Safety</w:t>
      </w:r>
      <w:r w:rsidRPr="00816829">
        <w:rPr>
          <w:rFonts w:asciiTheme="majorBidi" w:hAnsiTheme="majorBidi" w:cstheme="majorBidi"/>
          <w:sz w:val="24"/>
          <w:szCs w:val="24"/>
        </w:rPr>
        <w:t>, 52(7), 89-105.</w:t>
      </w:r>
    </w:p>
    <w:p w:rsidR="00CF7FE2" w:rsidRPr="00816829" w:rsidRDefault="00CF7FE2" w:rsidP="00816829">
      <w:pPr>
        <w:pStyle w:val="ListParagraph"/>
        <w:numPr>
          <w:ilvl w:val="0"/>
          <w:numId w:val="84"/>
        </w:numPr>
        <w:rPr>
          <w:rFonts w:asciiTheme="majorBidi" w:hAnsiTheme="majorBidi" w:cstheme="majorBidi"/>
          <w:sz w:val="24"/>
          <w:szCs w:val="24"/>
        </w:rPr>
      </w:pPr>
      <w:r w:rsidRPr="00816829">
        <w:rPr>
          <w:rFonts w:asciiTheme="majorBidi" w:hAnsiTheme="majorBidi" w:cstheme="majorBidi"/>
          <w:sz w:val="24"/>
          <w:szCs w:val="24"/>
        </w:rPr>
        <w:t xml:space="preserve">Chen, S., &amp; Wong, T. (2022). Police Response Time Analysis with GIS Network Tools. </w:t>
      </w:r>
      <w:r w:rsidRPr="00816829">
        <w:rPr>
          <w:rFonts w:asciiTheme="majorBidi" w:hAnsiTheme="majorBidi" w:cstheme="majorBidi"/>
          <w:i/>
          <w:iCs/>
          <w:sz w:val="24"/>
          <w:szCs w:val="24"/>
        </w:rPr>
        <w:t>Journal of Law Enforcement Technology</w:t>
      </w:r>
      <w:r w:rsidRPr="00816829">
        <w:rPr>
          <w:rFonts w:asciiTheme="majorBidi" w:hAnsiTheme="majorBidi" w:cstheme="majorBidi"/>
          <w:sz w:val="24"/>
          <w:szCs w:val="24"/>
        </w:rPr>
        <w:t>, 18(1), 56-78.</w:t>
      </w:r>
    </w:p>
    <w:p w:rsidR="00CF7FE2" w:rsidRPr="00816829" w:rsidRDefault="00CF7FE2" w:rsidP="00816829">
      <w:pPr>
        <w:pStyle w:val="ListParagraph"/>
        <w:numPr>
          <w:ilvl w:val="0"/>
          <w:numId w:val="84"/>
        </w:numPr>
        <w:rPr>
          <w:rFonts w:asciiTheme="majorBidi" w:hAnsiTheme="majorBidi" w:cstheme="majorBidi"/>
          <w:sz w:val="24"/>
          <w:szCs w:val="24"/>
        </w:rPr>
      </w:pPr>
      <w:r w:rsidRPr="00816829">
        <w:rPr>
          <w:rFonts w:asciiTheme="majorBidi" w:hAnsiTheme="majorBidi" w:cstheme="majorBidi"/>
          <w:sz w:val="24"/>
          <w:szCs w:val="24"/>
        </w:rPr>
        <w:t xml:space="preserve">Liu, X., &amp; Zhang, Y. (2023). Improving Emergency Accessibility with Demographics. </w:t>
      </w:r>
      <w:r w:rsidRPr="00816829">
        <w:rPr>
          <w:rFonts w:asciiTheme="majorBidi" w:hAnsiTheme="majorBidi" w:cstheme="majorBidi"/>
          <w:i/>
          <w:iCs/>
          <w:sz w:val="24"/>
          <w:szCs w:val="24"/>
        </w:rPr>
        <w:t>Regional Studies</w:t>
      </w:r>
      <w:r w:rsidRPr="00816829">
        <w:rPr>
          <w:rFonts w:asciiTheme="majorBidi" w:hAnsiTheme="majorBidi" w:cstheme="majorBidi"/>
          <w:sz w:val="24"/>
          <w:szCs w:val="24"/>
        </w:rPr>
        <w:t>, 57(5), 601-615.</w:t>
      </w:r>
    </w:p>
    <w:sectPr w:rsidR="00CF7FE2" w:rsidRPr="008168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90121" w:rsidRDefault="00D90121" w:rsidP="00CF7FE2">
      <w:pPr>
        <w:spacing w:after="0" w:line="240" w:lineRule="auto"/>
      </w:pPr>
      <w:r>
        <w:separator/>
      </w:r>
    </w:p>
  </w:endnote>
  <w:endnote w:type="continuationSeparator" w:id="0">
    <w:p w:rsidR="00D90121" w:rsidRDefault="00D90121" w:rsidP="00CF7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90121" w:rsidRDefault="00D90121" w:rsidP="00CF7FE2">
      <w:pPr>
        <w:spacing w:after="0" w:line="240" w:lineRule="auto"/>
      </w:pPr>
      <w:r>
        <w:separator/>
      </w:r>
    </w:p>
  </w:footnote>
  <w:footnote w:type="continuationSeparator" w:id="0">
    <w:p w:rsidR="00D90121" w:rsidRDefault="00D90121" w:rsidP="00CF7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9183B"/>
    <w:multiLevelType w:val="multilevel"/>
    <w:tmpl w:val="9F143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7A7F"/>
    <w:multiLevelType w:val="multilevel"/>
    <w:tmpl w:val="421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5C06"/>
    <w:multiLevelType w:val="multilevel"/>
    <w:tmpl w:val="25080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60536"/>
    <w:multiLevelType w:val="multilevel"/>
    <w:tmpl w:val="4A3E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65BD6"/>
    <w:multiLevelType w:val="multilevel"/>
    <w:tmpl w:val="DD824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37556"/>
    <w:multiLevelType w:val="multilevel"/>
    <w:tmpl w:val="5A58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570AC"/>
    <w:multiLevelType w:val="multilevel"/>
    <w:tmpl w:val="ACD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F0C62"/>
    <w:multiLevelType w:val="multilevel"/>
    <w:tmpl w:val="91760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A45D9"/>
    <w:multiLevelType w:val="multilevel"/>
    <w:tmpl w:val="8BE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B5EC8"/>
    <w:multiLevelType w:val="multilevel"/>
    <w:tmpl w:val="F7DA0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E060C"/>
    <w:multiLevelType w:val="multilevel"/>
    <w:tmpl w:val="5EDA550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1" w15:restartNumberingAfterBreak="0">
    <w:nsid w:val="127A7FAE"/>
    <w:multiLevelType w:val="multilevel"/>
    <w:tmpl w:val="1A801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31DB7"/>
    <w:multiLevelType w:val="multilevel"/>
    <w:tmpl w:val="535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81C3E"/>
    <w:multiLevelType w:val="multilevel"/>
    <w:tmpl w:val="411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A22D2"/>
    <w:multiLevelType w:val="multilevel"/>
    <w:tmpl w:val="0E56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3A486F"/>
    <w:multiLevelType w:val="multilevel"/>
    <w:tmpl w:val="2566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75725"/>
    <w:multiLevelType w:val="multilevel"/>
    <w:tmpl w:val="029A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C5C89"/>
    <w:multiLevelType w:val="multilevel"/>
    <w:tmpl w:val="7E4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E3F0B"/>
    <w:multiLevelType w:val="multilevel"/>
    <w:tmpl w:val="AFE4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074C5"/>
    <w:multiLevelType w:val="multilevel"/>
    <w:tmpl w:val="DBE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629AA"/>
    <w:multiLevelType w:val="multilevel"/>
    <w:tmpl w:val="3CD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904B9"/>
    <w:multiLevelType w:val="multilevel"/>
    <w:tmpl w:val="B65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11F8C"/>
    <w:multiLevelType w:val="multilevel"/>
    <w:tmpl w:val="06C8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283862"/>
    <w:multiLevelType w:val="multilevel"/>
    <w:tmpl w:val="7090E43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70E0A78"/>
    <w:multiLevelType w:val="multilevel"/>
    <w:tmpl w:val="8BA6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D5BD6"/>
    <w:multiLevelType w:val="hybridMultilevel"/>
    <w:tmpl w:val="8A6829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BA6F0F"/>
    <w:multiLevelType w:val="multilevel"/>
    <w:tmpl w:val="E7B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31153"/>
    <w:multiLevelType w:val="multilevel"/>
    <w:tmpl w:val="914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E2170"/>
    <w:multiLevelType w:val="multilevel"/>
    <w:tmpl w:val="E4BE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934397"/>
    <w:multiLevelType w:val="multilevel"/>
    <w:tmpl w:val="882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E56AD"/>
    <w:multiLevelType w:val="hybridMultilevel"/>
    <w:tmpl w:val="E0D261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D8F0084"/>
    <w:multiLevelType w:val="multilevel"/>
    <w:tmpl w:val="C7C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84B93"/>
    <w:multiLevelType w:val="multilevel"/>
    <w:tmpl w:val="FF9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807D2"/>
    <w:multiLevelType w:val="multilevel"/>
    <w:tmpl w:val="8182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772CAF"/>
    <w:multiLevelType w:val="multilevel"/>
    <w:tmpl w:val="F12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E4E63"/>
    <w:multiLevelType w:val="multilevel"/>
    <w:tmpl w:val="D8F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75B33"/>
    <w:multiLevelType w:val="multilevel"/>
    <w:tmpl w:val="FD56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EE7DE2"/>
    <w:multiLevelType w:val="multilevel"/>
    <w:tmpl w:val="15C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E14DBF"/>
    <w:multiLevelType w:val="multilevel"/>
    <w:tmpl w:val="B4B05E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77F50EC"/>
    <w:multiLevelType w:val="multilevel"/>
    <w:tmpl w:val="5370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310084"/>
    <w:multiLevelType w:val="multilevel"/>
    <w:tmpl w:val="093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8E7786"/>
    <w:multiLevelType w:val="hybridMultilevel"/>
    <w:tmpl w:val="D7E4D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1AE7AA8"/>
    <w:multiLevelType w:val="multilevel"/>
    <w:tmpl w:val="A13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B0B47"/>
    <w:multiLevelType w:val="multilevel"/>
    <w:tmpl w:val="C464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8F5E65"/>
    <w:multiLevelType w:val="multilevel"/>
    <w:tmpl w:val="417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94788"/>
    <w:multiLevelType w:val="multilevel"/>
    <w:tmpl w:val="F10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64B43"/>
    <w:multiLevelType w:val="multilevel"/>
    <w:tmpl w:val="FD5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134328"/>
    <w:multiLevelType w:val="multilevel"/>
    <w:tmpl w:val="0AAA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B5040D"/>
    <w:multiLevelType w:val="multilevel"/>
    <w:tmpl w:val="16B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2749D"/>
    <w:multiLevelType w:val="multilevel"/>
    <w:tmpl w:val="B22AA0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AD1F0D"/>
    <w:multiLevelType w:val="multilevel"/>
    <w:tmpl w:val="E06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9B2C05"/>
    <w:multiLevelType w:val="multilevel"/>
    <w:tmpl w:val="F8C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51B9E"/>
    <w:multiLevelType w:val="multilevel"/>
    <w:tmpl w:val="6208442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982D72"/>
    <w:multiLevelType w:val="multilevel"/>
    <w:tmpl w:val="30AC9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B00EE3"/>
    <w:multiLevelType w:val="multilevel"/>
    <w:tmpl w:val="7C2E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08640F"/>
    <w:multiLevelType w:val="multilevel"/>
    <w:tmpl w:val="BA5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0A366F"/>
    <w:multiLevelType w:val="hybridMultilevel"/>
    <w:tmpl w:val="389AF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CC1120F"/>
    <w:multiLevelType w:val="multilevel"/>
    <w:tmpl w:val="188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61053D"/>
    <w:multiLevelType w:val="multilevel"/>
    <w:tmpl w:val="B22AA0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13379E"/>
    <w:multiLevelType w:val="multilevel"/>
    <w:tmpl w:val="DA9E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F6B15"/>
    <w:multiLevelType w:val="multilevel"/>
    <w:tmpl w:val="9F945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F5E37"/>
    <w:multiLevelType w:val="multilevel"/>
    <w:tmpl w:val="73B2E2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1B367B"/>
    <w:multiLevelType w:val="multilevel"/>
    <w:tmpl w:val="A0E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AC777C"/>
    <w:multiLevelType w:val="multilevel"/>
    <w:tmpl w:val="512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BD644B"/>
    <w:multiLevelType w:val="multilevel"/>
    <w:tmpl w:val="73B2E2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1636BB"/>
    <w:multiLevelType w:val="multilevel"/>
    <w:tmpl w:val="A84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8D1298"/>
    <w:multiLevelType w:val="multilevel"/>
    <w:tmpl w:val="21B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200A91"/>
    <w:multiLevelType w:val="multilevel"/>
    <w:tmpl w:val="0AEC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E86A15"/>
    <w:multiLevelType w:val="multilevel"/>
    <w:tmpl w:val="D312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D4E82"/>
    <w:multiLevelType w:val="multilevel"/>
    <w:tmpl w:val="1EA0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7D4A87"/>
    <w:multiLevelType w:val="multilevel"/>
    <w:tmpl w:val="A03E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0426B2"/>
    <w:multiLevelType w:val="multilevel"/>
    <w:tmpl w:val="82DE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8D2F10"/>
    <w:multiLevelType w:val="multilevel"/>
    <w:tmpl w:val="45B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C20B54"/>
    <w:multiLevelType w:val="multilevel"/>
    <w:tmpl w:val="7338CE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6D7207D2"/>
    <w:multiLevelType w:val="multilevel"/>
    <w:tmpl w:val="76146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D800C25"/>
    <w:multiLevelType w:val="multilevel"/>
    <w:tmpl w:val="2C1A5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252741"/>
    <w:multiLevelType w:val="multilevel"/>
    <w:tmpl w:val="3D7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A8500E"/>
    <w:multiLevelType w:val="hybridMultilevel"/>
    <w:tmpl w:val="013C94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722C6152"/>
    <w:multiLevelType w:val="hybridMultilevel"/>
    <w:tmpl w:val="DFEAD9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760443A7"/>
    <w:multiLevelType w:val="multilevel"/>
    <w:tmpl w:val="73B2E2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8025AB"/>
    <w:multiLevelType w:val="multilevel"/>
    <w:tmpl w:val="A77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9B6FE9"/>
    <w:multiLevelType w:val="multilevel"/>
    <w:tmpl w:val="26A6F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D21F44"/>
    <w:multiLevelType w:val="multilevel"/>
    <w:tmpl w:val="53A675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B3449CD"/>
    <w:multiLevelType w:val="multilevel"/>
    <w:tmpl w:val="25BE7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370793">
    <w:abstractNumId w:val="75"/>
  </w:num>
  <w:num w:numId="2" w16cid:durableId="570777791">
    <w:abstractNumId w:val="13"/>
  </w:num>
  <w:num w:numId="3" w16cid:durableId="1214120877">
    <w:abstractNumId w:val="53"/>
  </w:num>
  <w:num w:numId="4" w16cid:durableId="1627422184">
    <w:abstractNumId w:val="26"/>
  </w:num>
  <w:num w:numId="5" w16cid:durableId="60754373">
    <w:abstractNumId w:val="9"/>
  </w:num>
  <w:num w:numId="6" w16cid:durableId="209821">
    <w:abstractNumId w:val="5"/>
  </w:num>
  <w:num w:numId="7" w16cid:durableId="1964077117">
    <w:abstractNumId w:val="55"/>
  </w:num>
  <w:num w:numId="8" w16cid:durableId="835271390">
    <w:abstractNumId w:val="29"/>
  </w:num>
  <w:num w:numId="9" w16cid:durableId="2119637215">
    <w:abstractNumId w:val="16"/>
  </w:num>
  <w:num w:numId="10" w16cid:durableId="906838027">
    <w:abstractNumId w:val="54"/>
  </w:num>
  <w:num w:numId="11" w16cid:durableId="532233827">
    <w:abstractNumId w:val="31"/>
  </w:num>
  <w:num w:numId="12" w16cid:durableId="684864515">
    <w:abstractNumId w:val="15"/>
  </w:num>
  <w:num w:numId="13" w16cid:durableId="1863126647">
    <w:abstractNumId w:val="35"/>
  </w:num>
  <w:num w:numId="14" w16cid:durableId="679551948">
    <w:abstractNumId w:val="63"/>
  </w:num>
  <w:num w:numId="15" w16cid:durableId="1038317053">
    <w:abstractNumId w:val="6"/>
  </w:num>
  <w:num w:numId="16" w16cid:durableId="903415891">
    <w:abstractNumId w:val="39"/>
  </w:num>
  <w:num w:numId="17" w16cid:durableId="36204630">
    <w:abstractNumId w:val="83"/>
  </w:num>
  <w:num w:numId="18" w16cid:durableId="2109538879">
    <w:abstractNumId w:val="52"/>
  </w:num>
  <w:num w:numId="19" w16cid:durableId="1641886395">
    <w:abstractNumId w:val="66"/>
  </w:num>
  <w:num w:numId="20" w16cid:durableId="956254305">
    <w:abstractNumId w:val="67"/>
  </w:num>
  <w:num w:numId="21" w16cid:durableId="341248498">
    <w:abstractNumId w:val="60"/>
  </w:num>
  <w:num w:numId="22" w16cid:durableId="321659079">
    <w:abstractNumId w:val="45"/>
  </w:num>
  <w:num w:numId="23" w16cid:durableId="1532762280">
    <w:abstractNumId w:val="32"/>
  </w:num>
  <w:num w:numId="24" w16cid:durableId="214707161">
    <w:abstractNumId w:val="21"/>
  </w:num>
  <w:num w:numId="25" w16cid:durableId="2121994608">
    <w:abstractNumId w:val="57"/>
  </w:num>
  <w:num w:numId="26" w16cid:durableId="1569151039">
    <w:abstractNumId w:val="34"/>
  </w:num>
  <w:num w:numId="27" w16cid:durableId="1127237440">
    <w:abstractNumId w:val="43"/>
  </w:num>
  <w:num w:numId="28" w16cid:durableId="1432579720">
    <w:abstractNumId w:val="28"/>
  </w:num>
  <w:num w:numId="29" w16cid:durableId="619338794">
    <w:abstractNumId w:val="77"/>
  </w:num>
  <w:num w:numId="30" w16cid:durableId="2020887130">
    <w:abstractNumId w:val="36"/>
  </w:num>
  <w:num w:numId="31" w16cid:durableId="1863862140">
    <w:abstractNumId w:val="24"/>
  </w:num>
  <w:num w:numId="32" w16cid:durableId="2104260641">
    <w:abstractNumId w:val="22"/>
  </w:num>
  <w:num w:numId="33" w16cid:durableId="38208141">
    <w:abstractNumId w:val="59"/>
  </w:num>
  <w:num w:numId="34" w16cid:durableId="1556427168">
    <w:abstractNumId w:val="18"/>
  </w:num>
  <w:num w:numId="35" w16cid:durableId="1544560133">
    <w:abstractNumId w:val="81"/>
  </w:num>
  <w:num w:numId="36" w16cid:durableId="1662199991">
    <w:abstractNumId w:val="7"/>
  </w:num>
  <w:num w:numId="37" w16cid:durableId="1416047297">
    <w:abstractNumId w:val="76"/>
  </w:num>
  <w:num w:numId="38" w16cid:durableId="910434172">
    <w:abstractNumId w:val="44"/>
  </w:num>
  <w:num w:numId="39" w16cid:durableId="1009192">
    <w:abstractNumId w:val="8"/>
  </w:num>
  <w:num w:numId="40" w16cid:durableId="315497752">
    <w:abstractNumId w:val="50"/>
  </w:num>
  <w:num w:numId="41" w16cid:durableId="1008289350">
    <w:abstractNumId w:val="1"/>
  </w:num>
  <w:num w:numId="42" w16cid:durableId="1947731169">
    <w:abstractNumId w:val="20"/>
  </w:num>
  <w:num w:numId="43" w16cid:durableId="2145929119">
    <w:abstractNumId w:val="51"/>
  </w:num>
  <w:num w:numId="44" w16cid:durableId="1773934167">
    <w:abstractNumId w:val="27"/>
  </w:num>
  <w:num w:numId="45" w16cid:durableId="2014795671">
    <w:abstractNumId w:val="74"/>
  </w:num>
  <w:num w:numId="46" w16cid:durableId="90005741">
    <w:abstractNumId w:val="82"/>
  </w:num>
  <w:num w:numId="47" w16cid:durableId="1367633351">
    <w:abstractNumId w:val="38"/>
  </w:num>
  <w:num w:numId="48" w16cid:durableId="1950888173">
    <w:abstractNumId w:val="25"/>
  </w:num>
  <w:num w:numId="49" w16cid:durableId="1435520956">
    <w:abstractNumId w:val="23"/>
  </w:num>
  <w:num w:numId="50" w16cid:durableId="1717075090">
    <w:abstractNumId w:val="42"/>
  </w:num>
  <w:num w:numId="51" w16cid:durableId="396633801">
    <w:abstractNumId w:val="46"/>
  </w:num>
  <w:num w:numId="52" w16cid:durableId="805701180">
    <w:abstractNumId w:val="33"/>
  </w:num>
  <w:num w:numId="53" w16cid:durableId="618032280">
    <w:abstractNumId w:val="48"/>
  </w:num>
  <w:num w:numId="54" w16cid:durableId="1761365070">
    <w:abstractNumId w:val="62"/>
  </w:num>
  <w:num w:numId="55" w16cid:durableId="699277493">
    <w:abstractNumId w:val="3"/>
  </w:num>
  <w:num w:numId="56" w16cid:durableId="676922929">
    <w:abstractNumId w:val="80"/>
  </w:num>
  <w:num w:numId="57" w16cid:durableId="1000163152">
    <w:abstractNumId w:val="40"/>
  </w:num>
  <w:num w:numId="58" w16cid:durableId="466432419">
    <w:abstractNumId w:val="70"/>
  </w:num>
  <w:num w:numId="59" w16cid:durableId="1666015260">
    <w:abstractNumId w:val="72"/>
  </w:num>
  <w:num w:numId="60" w16cid:durableId="1091241437">
    <w:abstractNumId w:val="2"/>
  </w:num>
  <w:num w:numId="61" w16cid:durableId="444814741">
    <w:abstractNumId w:val="73"/>
  </w:num>
  <w:num w:numId="62" w16cid:durableId="709381015">
    <w:abstractNumId w:val="65"/>
  </w:num>
  <w:num w:numId="63" w16cid:durableId="271908872">
    <w:abstractNumId w:val="78"/>
  </w:num>
  <w:num w:numId="64" w16cid:durableId="678895933">
    <w:abstractNumId w:val="56"/>
  </w:num>
  <w:num w:numId="65" w16cid:durableId="1827239951">
    <w:abstractNumId w:val="0"/>
  </w:num>
  <w:num w:numId="66" w16cid:durableId="926620044">
    <w:abstractNumId w:val="4"/>
  </w:num>
  <w:num w:numId="67" w16cid:durableId="1934777581">
    <w:abstractNumId w:val="69"/>
  </w:num>
  <w:num w:numId="68" w16cid:durableId="375199230">
    <w:abstractNumId w:val="47"/>
  </w:num>
  <w:num w:numId="69" w16cid:durableId="953440786">
    <w:abstractNumId w:val="71"/>
  </w:num>
  <w:num w:numId="70" w16cid:durableId="1802310159">
    <w:abstractNumId w:val="68"/>
  </w:num>
  <w:num w:numId="71" w16cid:durableId="244651085">
    <w:abstractNumId w:val="11"/>
  </w:num>
  <w:num w:numId="72" w16cid:durableId="1200894508">
    <w:abstractNumId w:val="14"/>
  </w:num>
  <w:num w:numId="73" w16cid:durableId="1784231161">
    <w:abstractNumId w:val="12"/>
  </w:num>
  <w:num w:numId="74" w16cid:durableId="947347326">
    <w:abstractNumId w:val="61"/>
  </w:num>
  <w:num w:numId="75" w16cid:durableId="1911883788">
    <w:abstractNumId w:val="79"/>
  </w:num>
  <w:num w:numId="76" w16cid:durableId="460223101">
    <w:abstractNumId w:val="64"/>
  </w:num>
  <w:num w:numId="77" w16cid:durableId="1829397402">
    <w:abstractNumId w:val="49"/>
  </w:num>
  <w:num w:numId="78" w16cid:durableId="326909584">
    <w:abstractNumId w:val="58"/>
  </w:num>
  <w:num w:numId="79" w16cid:durableId="220752610">
    <w:abstractNumId w:val="37"/>
  </w:num>
  <w:num w:numId="80" w16cid:durableId="72774664">
    <w:abstractNumId w:val="10"/>
  </w:num>
  <w:num w:numId="81" w16cid:durableId="753092526">
    <w:abstractNumId w:val="19"/>
  </w:num>
  <w:num w:numId="82" w16cid:durableId="735932651">
    <w:abstractNumId w:val="17"/>
  </w:num>
  <w:num w:numId="83" w16cid:durableId="2112819569">
    <w:abstractNumId w:val="41"/>
  </w:num>
  <w:num w:numId="84" w16cid:durableId="42430098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63"/>
    <w:rsid w:val="00076D20"/>
    <w:rsid w:val="000964D3"/>
    <w:rsid w:val="000A2A63"/>
    <w:rsid w:val="000C501A"/>
    <w:rsid w:val="0016292E"/>
    <w:rsid w:val="00163E4F"/>
    <w:rsid w:val="001D4214"/>
    <w:rsid w:val="002A4069"/>
    <w:rsid w:val="002A5B6C"/>
    <w:rsid w:val="00316F4D"/>
    <w:rsid w:val="003A28A7"/>
    <w:rsid w:val="00420AD5"/>
    <w:rsid w:val="004B731F"/>
    <w:rsid w:val="004C1465"/>
    <w:rsid w:val="004E052C"/>
    <w:rsid w:val="004E2FF3"/>
    <w:rsid w:val="004E4664"/>
    <w:rsid w:val="004F553A"/>
    <w:rsid w:val="005028CF"/>
    <w:rsid w:val="005314A4"/>
    <w:rsid w:val="00550565"/>
    <w:rsid w:val="005C7A0E"/>
    <w:rsid w:val="005D6B9E"/>
    <w:rsid w:val="00600A19"/>
    <w:rsid w:val="006159A4"/>
    <w:rsid w:val="0068645F"/>
    <w:rsid w:val="006A1751"/>
    <w:rsid w:val="00701CA0"/>
    <w:rsid w:val="00775E85"/>
    <w:rsid w:val="00781BED"/>
    <w:rsid w:val="0080412F"/>
    <w:rsid w:val="00813B71"/>
    <w:rsid w:val="00816829"/>
    <w:rsid w:val="008C3A9D"/>
    <w:rsid w:val="008F722D"/>
    <w:rsid w:val="00912374"/>
    <w:rsid w:val="00926EE5"/>
    <w:rsid w:val="009648CE"/>
    <w:rsid w:val="00985DB5"/>
    <w:rsid w:val="00A2358D"/>
    <w:rsid w:val="00A65FF2"/>
    <w:rsid w:val="00A724E0"/>
    <w:rsid w:val="00AA104B"/>
    <w:rsid w:val="00B63A9F"/>
    <w:rsid w:val="00BC6643"/>
    <w:rsid w:val="00C07686"/>
    <w:rsid w:val="00C50ED5"/>
    <w:rsid w:val="00CB5A4A"/>
    <w:rsid w:val="00CE3081"/>
    <w:rsid w:val="00CF7FE2"/>
    <w:rsid w:val="00D85834"/>
    <w:rsid w:val="00D90121"/>
    <w:rsid w:val="00DD371A"/>
    <w:rsid w:val="00E063E8"/>
    <w:rsid w:val="00E931D3"/>
    <w:rsid w:val="00F4444F"/>
    <w:rsid w:val="00F755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C063"/>
  <w15:chartTrackingRefBased/>
  <w15:docId w15:val="{B37B0F3A-94FD-4520-BB7F-8E1652E0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D5"/>
  </w:style>
  <w:style w:type="paragraph" w:styleId="Heading3">
    <w:name w:val="heading 3"/>
    <w:basedOn w:val="Normal"/>
    <w:link w:val="Heading3Char"/>
    <w:uiPriority w:val="9"/>
    <w:qFormat/>
    <w:rsid w:val="004F553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55056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2A63"/>
    <w:rPr>
      <w:color w:val="0563C1" w:themeColor="hyperlink"/>
      <w:u w:val="single"/>
    </w:rPr>
  </w:style>
  <w:style w:type="character" w:styleId="UnresolvedMention">
    <w:name w:val="Unresolved Mention"/>
    <w:basedOn w:val="DefaultParagraphFont"/>
    <w:uiPriority w:val="99"/>
    <w:semiHidden/>
    <w:unhideWhenUsed/>
    <w:rsid w:val="000A2A63"/>
    <w:rPr>
      <w:color w:val="605E5C"/>
      <w:shd w:val="clear" w:color="auto" w:fill="E1DFDD"/>
    </w:rPr>
  </w:style>
  <w:style w:type="paragraph" w:styleId="ListParagraph">
    <w:name w:val="List Paragraph"/>
    <w:basedOn w:val="Normal"/>
    <w:uiPriority w:val="34"/>
    <w:qFormat/>
    <w:rsid w:val="006A1751"/>
    <w:pPr>
      <w:ind w:left="720"/>
      <w:contextualSpacing/>
    </w:pPr>
  </w:style>
  <w:style w:type="paragraph" w:styleId="NormalWeb">
    <w:name w:val="Normal (Web)"/>
    <w:basedOn w:val="Normal"/>
    <w:uiPriority w:val="99"/>
    <w:semiHidden/>
    <w:unhideWhenUsed/>
    <w:rsid w:val="00600A1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DD371A"/>
    <w:rPr>
      <w:b/>
      <w:bCs/>
    </w:rPr>
  </w:style>
  <w:style w:type="character" w:customStyle="1" w:styleId="Heading3Char">
    <w:name w:val="Heading 3 Char"/>
    <w:basedOn w:val="DefaultParagraphFont"/>
    <w:link w:val="Heading3"/>
    <w:uiPriority w:val="9"/>
    <w:rsid w:val="004F553A"/>
    <w:rPr>
      <w:rFonts w:ascii="Times New Roman" w:eastAsia="Times New Roman" w:hAnsi="Times New Roman" w:cs="Times New Roman"/>
      <w:b/>
      <w:bCs/>
      <w:kern w:val="0"/>
      <w:sz w:val="27"/>
      <w:szCs w:val="27"/>
      <w14:ligatures w14:val="none"/>
    </w:rPr>
  </w:style>
  <w:style w:type="paragraph" w:styleId="Header">
    <w:name w:val="header"/>
    <w:basedOn w:val="Normal"/>
    <w:link w:val="HeaderChar"/>
    <w:uiPriority w:val="99"/>
    <w:unhideWhenUsed/>
    <w:rsid w:val="00CF7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FE2"/>
  </w:style>
  <w:style w:type="paragraph" w:styleId="Footer">
    <w:name w:val="footer"/>
    <w:basedOn w:val="Normal"/>
    <w:link w:val="FooterChar"/>
    <w:uiPriority w:val="99"/>
    <w:unhideWhenUsed/>
    <w:rsid w:val="00CF7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FE2"/>
  </w:style>
  <w:style w:type="character" w:customStyle="1" w:styleId="Heading4Char">
    <w:name w:val="Heading 4 Char"/>
    <w:basedOn w:val="DefaultParagraphFont"/>
    <w:link w:val="Heading4"/>
    <w:uiPriority w:val="9"/>
    <w:semiHidden/>
    <w:rsid w:val="0055056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3557">
      <w:bodyDiv w:val="1"/>
      <w:marLeft w:val="0"/>
      <w:marRight w:val="0"/>
      <w:marTop w:val="0"/>
      <w:marBottom w:val="0"/>
      <w:divBdr>
        <w:top w:val="none" w:sz="0" w:space="0" w:color="auto"/>
        <w:left w:val="none" w:sz="0" w:space="0" w:color="auto"/>
        <w:bottom w:val="none" w:sz="0" w:space="0" w:color="auto"/>
        <w:right w:val="none" w:sz="0" w:space="0" w:color="auto"/>
      </w:divBdr>
    </w:div>
    <w:div w:id="6295609">
      <w:bodyDiv w:val="1"/>
      <w:marLeft w:val="0"/>
      <w:marRight w:val="0"/>
      <w:marTop w:val="0"/>
      <w:marBottom w:val="0"/>
      <w:divBdr>
        <w:top w:val="none" w:sz="0" w:space="0" w:color="auto"/>
        <w:left w:val="none" w:sz="0" w:space="0" w:color="auto"/>
        <w:bottom w:val="none" w:sz="0" w:space="0" w:color="auto"/>
        <w:right w:val="none" w:sz="0" w:space="0" w:color="auto"/>
      </w:divBdr>
    </w:div>
    <w:div w:id="8723379">
      <w:bodyDiv w:val="1"/>
      <w:marLeft w:val="0"/>
      <w:marRight w:val="0"/>
      <w:marTop w:val="0"/>
      <w:marBottom w:val="0"/>
      <w:divBdr>
        <w:top w:val="none" w:sz="0" w:space="0" w:color="auto"/>
        <w:left w:val="none" w:sz="0" w:space="0" w:color="auto"/>
        <w:bottom w:val="none" w:sz="0" w:space="0" w:color="auto"/>
        <w:right w:val="none" w:sz="0" w:space="0" w:color="auto"/>
      </w:divBdr>
    </w:div>
    <w:div w:id="29959047">
      <w:bodyDiv w:val="1"/>
      <w:marLeft w:val="0"/>
      <w:marRight w:val="0"/>
      <w:marTop w:val="0"/>
      <w:marBottom w:val="0"/>
      <w:divBdr>
        <w:top w:val="none" w:sz="0" w:space="0" w:color="auto"/>
        <w:left w:val="none" w:sz="0" w:space="0" w:color="auto"/>
        <w:bottom w:val="none" w:sz="0" w:space="0" w:color="auto"/>
        <w:right w:val="none" w:sz="0" w:space="0" w:color="auto"/>
      </w:divBdr>
    </w:div>
    <w:div w:id="53743019">
      <w:bodyDiv w:val="1"/>
      <w:marLeft w:val="0"/>
      <w:marRight w:val="0"/>
      <w:marTop w:val="0"/>
      <w:marBottom w:val="0"/>
      <w:divBdr>
        <w:top w:val="none" w:sz="0" w:space="0" w:color="auto"/>
        <w:left w:val="none" w:sz="0" w:space="0" w:color="auto"/>
        <w:bottom w:val="none" w:sz="0" w:space="0" w:color="auto"/>
        <w:right w:val="none" w:sz="0" w:space="0" w:color="auto"/>
      </w:divBdr>
    </w:div>
    <w:div w:id="76295684">
      <w:bodyDiv w:val="1"/>
      <w:marLeft w:val="0"/>
      <w:marRight w:val="0"/>
      <w:marTop w:val="0"/>
      <w:marBottom w:val="0"/>
      <w:divBdr>
        <w:top w:val="none" w:sz="0" w:space="0" w:color="auto"/>
        <w:left w:val="none" w:sz="0" w:space="0" w:color="auto"/>
        <w:bottom w:val="none" w:sz="0" w:space="0" w:color="auto"/>
        <w:right w:val="none" w:sz="0" w:space="0" w:color="auto"/>
      </w:divBdr>
    </w:div>
    <w:div w:id="135612659">
      <w:bodyDiv w:val="1"/>
      <w:marLeft w:val="0"/>
      <w:marRight w:val="0"/>
      <w:marTop w:val="0"/>
      <w:marBottom w:val="0"/>
      <w:divBdr>
        <w:top w:val="none" w:sz="0" w:space="0" w:color="auto"/>
        <w:left w:val="none" w:sz="0" w:space="0" w:color="auto"/>
        <w:bottom w:val="none" w:sz="0" w:space="0" w:color="auto"/>
        <w:right w:val="none" w:sz="0" w:space="0" w:color="auto"/>
      </w:divBdr>
    </w:div>
    <w:div w:id="171577726">
      <w:bodyDiv w:val="1"/>
      <w:marLeft w:val="0"/>
      <w:marRight w:val="0"/>
      <w:marTop w:val="0"/>
      <w:marBottom w:val="0"/>
      <w:divBdr>
        <w:top w:val="none" w:sz="0" w:space="0" w:color="auto"/>
        <w:left w:val="none" w:sz="0" w:space="0" w:color="auto"/>
        <w:bottom w:val="none" w:sz="0" w:space="0" w:color="auto"/>
        <w:right w:val="none" w:sz="0" w:space="0" w:color="auto"/>
      </w:divBdr>
    </w:div>
    <w:div w:id="197085560">
      <w:bodyDiv w:val="1"/>
      <w:marLeft w:val="0"/>
      <w:marRight w:val="0"/>
      <w:marTop w:val="0"/>
      <w:marBottom w:val="0"/>
      <w:divBdr>
        <w:top w:val="none" w:sz="0" w:space="0" w:color="auto"/>
        <w:left w:val="none" w:sz="0" w:space="0" w:color="auto"/>
        <w:bottom w:val="none" w:sz="0" w:space="0" w:color="auto"/>
        <w:right w:val="none" w:sz="0" w:space="0" w:color="auto"/>
      </w:divBdr>
    </w:div>
    <w:div w:id="207687919">
      <w:bodyDiv w:val="1"/>
      <w:marLeft w:val="0"/>
      <w:marRight w:val="0"/>
      <w:marTop w:val="0"/>
      <w:marBottom w:val="0"/>
      <w:divBdr>
        <w:top w:val="none" w:sz="0" w:space="0" w:color="auto"/>
        <w:left w:val="none" w:sz="0" w:space="0" w:color="auto"/>
        <w:bottom w:val="none" w:sz="0" w:space="0" w:color="auto"/>
        <w:right w:val="none" w:sz="0" w:space="0" w:color="auto"/>
      </w:divBdr>
    </w:div>
    <w:div w:id="228543615">
      <w:bodyDiv w:val="1"/>
      <w:marLeft w:val="0"/>
      <w:marRight w:val="0"/>
      <w:marTop w:val="0"/>
      <w:marBottom w:val="0"/>
      <w:divBdr>
        <w:top w:val="none" w:sz="0" w:space="0" w:color="auto"/>
        <w:left w:val="none" w:sz="0" w:space="0" w:color="auto"/>
        <w:bottom w:val="none" w:sz="0" w:space="0" w:color="auto"/>
        <w:right w:val="none" w:sz="0" w:space="0" w:color="auto"/>
      </w:divBdr>
    </w:div>
    <w:div w:id="244651121">
      <w:bodyDiv w:val="1"/>
      <w:marLeft w:val="0"/>
      <w:marRight w:val="0"/>
      <w:marTop w:val="0"/>
      <w:marBottom w:val="0"/>
      <w:divBdr>
        <w:top w:val="none" w:sz="0" w:space="0" w:color="auto"/>
        <w:left w:val="none" w:sz="0" w:space="0" w:color="auto"/>
        <w:bottom w:val="none" w:sz="0" w:space="0" w:color="auto"/>
        <w:right w:val="none" w:sz="0" w:space="0" w:color="auto"/>
      </w:divBdr>
    </w:div>
    <w:div w:id="361516572">
      <w:bodyDiv w:val="1"/>
      <w:marLeft w:val="0"/>
      <w:marRight w:val="0"/>
      <w:marTop w:val="0"/>
      <w:marBottom w:val="0"/>
      <w:divBdr>
        <w:top w:val="none" w:sz="0" w:space="0" w:color="auto"/>
        <w:left w:val="none" w:sz="0" w:space="0" w:color="auto"/>
        <w:bottom w:val="none" w:sz="0" w:space="0" w:color="auto"/>
        <w:right w:val="none" w:sz="0" w:space="0" w:color="auto"/>
      </w:divBdr>
    </w:div>
    <w:div w:id="453329488">
      <w:bodyDiv w:val="1"/>
      <w:marLeft w:val="0"/>
      <w:marRight w:val="0"/>
      <w:marTop w:val="0"/>
      <w:marBottom w:val="0"/>
      <w:divBdr>
        <w:top w:val="none" w:sz="0" w:space="0" w:color="auto"/>
        <w:left w:val="none" w:sz="0" w:space="0" w:color="auto"/>
        <w:bottom w:val="none" w:sz="0" w:space="0" w:color="auto"/>
        <w:right w:val="none" w:sz="0" w:space="0" w:color="auto"/>
      </w:divBdr>
    </w:div>
    <w:div w:id="487593123">
      <w:bodyDiv w:val="1"/>
      <w:marLeft w:val="0"/>
      <w:marRight w:val="0"/>
      <w:marTop w:val="0"/>
      <w:marBottom w:val="0"/>
      <w:divBdr>
        <w:top w:val="none" w:sz="0" w:space="0" w:color="auto"/>
        <w:left w:val="none" w:sz="0" w:space="0" w:color="auto"/>
        <w:bottom w:val="none" w:sz="0" w:space="0" w:color="auto"/>
        <w:right w:val="none" w:sz="0" w:space="0" w:color="auto"/>
      </w:divBdr>
    </w:div>
    <w:div w:id="495807381">
      <w:bodyDiv w:val="1"/>
      <w:marLeft w:val="0"/>
      <w:marRight w:val="0"/>
      <w:marTop w:val="0"/>
      <w:marBottom w:val="0"/>
      <w:divBdr>
        <w:top w:val="none" w:sz="0" w:space="0" w:color="auto"/>
        <w:left w:val="none" w:sz="0" w:space="0" w:color="auto"/>
        <w:bottom w:val="none" w:sz="0" w:space="0" w:color="auto"/>
        <w:right w:val="none" w:sz="0" w:space="0" w:color="auto"/>
      </w:divBdr>
    </w:div>
    <w:div w:id="511720419">
      <w:bodyDiv w:val="1"/>
      <w:marLeft w:val="0"/>
      <w:marRight w:val="0"/>
      <w:marTop w:val="0"/>
      <w:marBottom w:val="0"/>
      <w:divBdr>
        <w:top w:val="none" w:sz="0" w:space="0" w:color="auto"/>
        <w:left w:val="none" w:sz="0" w:space="0" w:color="auto"/>
        <w:bottom w:val="none" w:sz="0" w:space="0" w:color="auto"/>
        <w:right w:val="none" w:sz="0" w:space="0" w:color="auto"/>
      </w:divBdr>
    </w:div>
    <w:div w:id="522482386">
      <w:bodyDiv w:val="1"/>
      <w:marLeft w:val="0"/>
      <w:marRight w:val="0"/>
      <w:marTop w:val="0"/>
      <w:marBottom w:val="0"/>
      <w:divBdr>
        <w:top w:val="none" w:sz="0" w:space="0" w:color="auto"/>
        <w:left w:val="none" w:sz="0" w:space="0" w:color="auto"/>
        <w:bottom w:val="none" w:sz="0" w:space="0" w:color="auto"/>
        <w:right w:val="none" w:sz="0" w:space="0" w:color="auto"/>
      </w:divBdr>
    </w:div>
    <w:div w:id="564878238">
      <w:bodyDiv w:val="1"/>
      <w:marLeft w:val="0"/>
      <w:marRight w:val="0"/>
      <w:marTop w:val="0"/>
      <w:marBottom w:val="0"/>
      <w:divBdr>
        <w:top w:val="none" w:sz="0" w:space="0" w:color="auto"/>
        <w:left w:val="none" w:sz="0" w:space="0" w:color="auto"/>
        <w:bottom w:val="none" w:sz="0" w:space="0" w:color="auto"/>
        <w:right w:val="none" w:sz="0" w:space="0" w:color="auto"/>
      </w:divBdr>
    </w:div>
    <w:div w:id="613027167">
      <w:bodyDiv w:val="1"/>
      <w:marLeft w:val="0"/>
      <w:marRight w:val="0"/>
      <w:marTop w:val="0"/>
      <w:marBottom w:val="0"/>
      <w:divBdr>
        <w:top w:val="none" w:sz="0" w:space="0" w:color="auto"/>
        <w:left w:val="none" w:sz="0" w:space="0" w:color="auto"/>
        <w:bottom w:val="none" w:sz="0" w:space="0" w:color="auto"/>
        <w:right w:val="none" w:sz="0" w:space="0" w:color="auto"/>
      </w:divBdr>
    </w:div>
    <w:div w:id="679818688">
      <w:bodyDiv w:val="1"/>
      <w:marLeft w:val="0"/>
      <w:marRight w:val="0"/>
      <w:marTop w:val="0"/>
      <w:marBottom w:val="0"/>
      <w:divBdr>
        <w:top w:val="none" w:sz="0" w:space="0" w:color="auto"/>
        <w:left w:val="none" w:sz="0" w:space="0" w:color="auto"/>
        <w:bottom w:val="none" w:sz="0" w:space="0" w:color="auto"/>
        <w:right w:val="none" w:sz="0" w:space="0" w:color="auto"/>
      </w:divBdr>
    </w:div>
    <w:div w:id="711810049">
      <w:bodyDiv w:val="1"/>
      <w:marLeft w:val="0"/>
      <w:marRight w:val="0"/>
      <w:marTop w:val="0"/>
      <w:marBottom w:val="0"/>
      <w:divBdr>
        <w:top w:val="none" w:sz="0" w:space="0" w:color="auto"/>
        <w:left w:val="none" w:sz="0" w:space="0" w:color="auto"/>
        <w:bottom w:val="none" w:sz="0" w:space="0" w:color="auto"/>
        <w:right w:val="none" w:sz="0" w:space="0" w:color="auto"/>
      </w:divBdr>
    </w:div>
    <w:div w:id="801849045">
      <w:bodyDiv w:val="1"/>
      <w:marLeft w:val="0"/>
      <w:marRight w:val="0"/>
      <w:marTop w:val="0"/>
      <w:marBottom w:val="0"/>
      <w:divBdr>
        <w:top w:val="none" w:sz="0" w:space="0" w:color="auto"/>
        <w:left w:val="none" w:sz="0" w:space="0" w:color="auto"/>
        <w:bottom w:val="none" w:sz="0" w:space="0" w:color="auto"/>
        <w:right w:val="none" w:sz="0" w:space="0" w:color="auto"/>
      </w:divBdr>
    </w:div>
    <w:div w:id="823547429">
      <w:bodyDiv w:val="1"/>
      <w:marLeft w:val="0"/>
      <w:marRight w:val="0"/>
      <w:marTop w:val="0"/>
      <w:marBottom w:val="0"/>
      <w:divBdr>
        <w:top w:val="none" w:sz="0" w:space="0" w:color="auto"/>
        <w:left w:val="none" w:sz="0" w:space="0" w:color="auto"/>
        <w:bottom w:val="none" w:sz="0" w:space="0" w:color="auto"/>
        <w:right w:val="none" w:sz="0" w:space="0" w:color="auto"/>
      </w:divBdr>
    </w:div>
    <w:div w:id="830562679">
      <w:bodyDiv w:val="1"/>
      <w:marLeft w:val="0"/>
      <w:marRight w:val="0"/>
      <w:marTop w:val="0"/>
      <w:marBottom w:val="0"/>
      <w:divBdr>
        <w:top w:val="none" w:sz="0" w:space="0" w:color="auto"/>
        <w:left w:val="none" w:sz="0" w:space="0" w:color="auto"/>
        <w:bottom w:val="none" w:sz="0" w:space="0" w:color="auto"/>
        <w:right w:val="none" w:sz="0" w:space="0" w:color="auto"/>
      </w:divBdr>
    </w:div>
    <w:div w:id="842013714">
      <w:bodyDiv w:val="1"/>
      <w:marLeft w:val="0"/>
      <w:marRight w:val="0"/>
      <w:marTop w:val="0"/>
      <w:marBottom w:val="0"/>
      <w:divBdr>
        <w:top w:val="none" w:sz="0" w:space="0" w:color="auto"/>
        <w:left w:val="none" w:sz="0" w:space="0" w:color="auto"/>
        <w:bottom w:val="none" w:sz="0" w:space="0" w:color="auto"/>
        <w:right w:val="none" w:sz="0" w:space="0" w:color="auto"/>
      </w:divBdr>
    </w:div>
    <w:div w:id="892548579">
      <w:bodyDiv w:val="1"/>
      <w:marLeft w:val="0"/>
      <w:marRight w:val="0"/>
      <w:marTop w:val="0"/>
      <w:marBottom w:val="0"/>
      <w:divBdr>
        <w:top w:val="none" w:sz="0" w:space="0" w:color="auto"/>
        <w:left w:val="none" w:sz="0" w:space="0" w:color="auto"/>
        <w:bottom w:val="none" w:sz="0" w:space="0" w:color="auto"/>
        <w:right w:val="none" w:sz="0" w:space="0" w:color="auto"/>
      </w:divBdr>
    </w:div>
    <w:div w:id="906845565">
      <w:bodyDiv w:val="1"/>
      <w:marLeft w:val="0"/>
      <w:marRight w:val="0"/>
      <w:marTop w:val="0"/>
      <w:marBottom w:val="0"/>
      <w:divBdr>
        <w:top w:val="none" w:sz="0" w:space="0" w:color="auto"/>
        <w:left w:val="none" w:sz="0" w:space="0" w:color="auto"/>
        <w:bottom w:val="none" w:sz="0" w:space="0" w:color="auto"/>
        <w:right w:val="none" w:sz="0" w:space="0" w:color="auto"/>
      </w:divBdr>
    </w:div>
    <w:div w:id="941496037">
      <w:bodyDiv w:val="1"/>
      <w:marLeft w:val="0"/>
      <w:marRight w:val="0"/>
      <w:marTop w:val="0"/>
      <w:marBottom w:val="0"/>
      <w:divBdr>
        <w:top w:val="none" w:sz="0" w:space="0" w:color="auto"/>
        <w:left w:val="none" w:sz="0" w:space="0" w:color="auto"/>
        <w:bottom w:val="none" w:sz="0" w:space="0" w:color="auto"/>
        <w:right w:val="none" w:sz="0" w:space="0" w:color="auto"/>
      </w:divBdr>
    </w:div>
    <w:div w:id="978651460">
      <w:bodyDiv w:val="1"/>
      <w:marLeft w:val="0"/>
      <w:marRight w:val="0"/>
      <w:marTop w:val="0"/>
      <w:marBottom w:val="0"/>
      <w:divBdr>
        <w:top w:val="none" w:sz="0" w:space="0" w:color="auto"/>
        <w:left w:val="none" w:sz="0" w:space="0" w:color="auto"/>
        <w:bottom w:val="none" w:sz="0" w:space="0" w:color="auto"/>
        <w:right w:val="none" w:sz="0" w:space="0" w:color="auto"/>
      </w:divBdr>
    </w:div>
    <w:div w:id="1029377652">
      <w:bodyDiv w:val="1"/>
      <w:marLeft w:val="0"/>
      <w:marRight w:val="0"/>
      <w:marTop w:val="0"/>
      <w:marBottom w:val="0"/>
      <w:divBdr>
        <w:top w:val="none" w:sz="0" w:space="0" w:color="auto"/>
        <w:left w:val="none" w:sz="0" w:space="0" w:color="auto"/>
        <w:bottom w:val="none" w:sz="0" w:space="0" w:color="auto"/>
        <w:right w:val="none" w:sz="0" w:space="0" w:color="auto"/>
      </w:divBdr>
    </w:div>
    <w:div w:id="1134173421">
      <w:bodyDiv w:val="1"/>
      <w:marLeft w:val="0"/>
      <w:marRight w:val="0"/>
      <w:marTop w:val="0"/>
      <w:marBottom w:val="0"/>
      <w:divBdr>
        <w:top w:val="none" w:sz="0" w:space="0" w:color="auto"/>
        <w:left w:val="none" w:sz="0" w:space="0" w:color="auto"/>
        <w:bottom w:val="none" w:sz="0" w:space="0" w:color="auto"/>
        <w:right w:val="none" w:sz="0" w:space="0" w:color="auto"/>
      </w:divBdr>
    </w:div>
    <w:div w:id="1174107689">
      <w:bodyDiv w:val="1"/>
      <w:marLeft w:val="0"/>
      <w:marRight w:val="0"/>
      <w:marTop w:val="0"/>
      <w:marBottom w:val="0"/>
      <w:divBdr>
        <w:top w:val="none" w:sz="0" w:space="0" w:color="auto"/>
        <w:left w:val="none" w:sz="0" w:space="0" w:color="auto"/>
        <w:bottom w:val="none" w:sz="0" w:space="0" w:color="auto"/>
        <w:right w:val="none" w:sz="0" w:space="0" w:color="auto"/>
      </w:divBdr>
    </w:div>
    <w:div w:id="1190486987">
      <w:bodyDiv w:val="1"/>
      <w:marLeft w:val="0"/>
      <w:marRight w:val="0"/>
      <w:marTop w:val="0"/>
      <w:marBottom w:val="0"/>
      <w:divBdr>
        <w:top w:val="none" w:sz="0" w:space="0" w:color="auto"/>
        <w:left w:val="none" w:sz="0" w:space="0" w:color="auto"/>
        <w:bottom w:val="none" w:sz="0" w:space="0" w:color="auto"/>
        <w:right w:val="none" w:sz="0" w:space="0" w:color="auto"/>
      </w:divBdr>
    </w:div>
    <w:div w:id="1238394365">
      <w:bodyDiv w:val="1"/>
      <w:marLeft w:val="0"/>
      <w:marRight w:val="0"/>
      <w:marTop w:val="0"/>
      <w:marBottom w:val="0"/>
      <w:divBdr>
        <w:top w:val="none" w:sz="0" w:space="0" w:color="auto"/>
        <w:left w:val="none" w:sz="0" w:space="0" w:color="auto"/>
        <w:bottom w:val="none" w:sz="0" w:space="0" w:color="auto"/>
        <w:right w:val="none" w:sz="0" w:space="0" w:color="auto"/>
      </w:divBdr>
    </w:div>
    <w:div w:id="1300917509">
      <w:bodyDiv w:val="1"/>
      <w:marLeft w:val="0"/>
      <w:marRight w:val="0"/>
      <w:marTop w:val="0"/>
      <w:marBottom w:val="0"/>
      <w:divBdr>
        <w:top w:val="none" w:sz="0" w:space="0" w:color="auto"/>
        <w:left w:val="none" w:sz="0" w:space="0" w:color="auto"/>
        <w:bottom w:val="none" w:sz="0" w:space="0" w:color="auto"/>
        <w:right w:val="none" w:sz="0" w:space="0" w:color="auto"/>
      </w:divBdr>
      <w:divsChild>
        <w:div w:id="147598111">
          <w:marLeft w:val="0"/>
          <w:marRight w:val="0"/>
          <w:marTop w:val="0"/>
          <w:marBottom w:val="0"/>
          <w:divBdr>
            <w:top w:val="none" w:sz="0" w:space="0" w:color="auto"/>
            <w:left w:val="none" w:sz="0" w:space="0" w:color="auto"/>
            <w:bottom w:val="none" w:sz="0" w:space="0" w:color="auto"/>
            <w:right w:val="none" w:sz="0" w:space="0" w:color="auto"/>
          </w:divBdr>
          <w:divsChild>
            <w:div w:id="1571305840">
              <w:marLeft w:val="0"/>
              <w:marRight w:val="0"/>
              <w:marTop w:val="0"/>
              <w:marBottom w:val="0"/>
              <w:divBdr>
                <w:top w:val="none" w:sz="0" w:space="0" w:color="auto"/>
                <w:left w:val="none" w:sz="0" w:space="0" w:color="auto"/>
                <w:bottom w:val="none" w:sz="0" w:space="0" w:color="auto"/>
                <w:right w:val="none" w:sz="0" w:space="0" w:color="auto"/>
              </w:divBdr>
              <w:divsChild>
                <w:div w:id="366836634">
                  <w:marLeft w:val="0"/>
                  <w:marRight w:val="0"/>
                  <w:marTop w:val="0"/>
                  <w:marBottom w:val="0"/>
                  <w:divBdr>
                    <w:top w:val="none" w:sz="0" w:space="0" w:color="auto"/>
                    <w:left w:val="none" w:sz="0" w:space="0" w:color="auto"/>
                    <w:bottom w:val="none" w:sz="0" w:space="0" w:color="auto"/>
                    <w:right w:val="none" w:sz="0" w:space="0" w:color="auto"/>
                  </w:divBdr>
                  <w:divsChild>
                    <w:div w:id="15036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337329">
      <w:bodyDiv w:val="1"/>
      <w:marLeft w:val="0"/>
      <w:marRight w:val="0"/>
      <w:marTop w:val="0"/>
      <w:marBottom w:val="0"/>
      <w:divBdr>
        <w:top w:val="none" w:sz="0" w:space="0" w:color="auto"/>
        <w:left w:val="none" w:sz="0" w:space="0" w:color="auto"/>
        <w:bottom w:val="none" w:sz="0" w:space="0" w:color="auto"/>
        <w:right w:val="none" w:sz="0" w:space="0" w:color="auto"/>
      </w:divBdr>
    </w:div>
    <w:div w:id="1545024650">
      <w:bodyDiv w:val="1"/>
      <w:marLeft w:val="0"/>
      <w:marRight w:val="0"/>
      <w:marTop w:val="0"/>
      <w:marBottom w:val="0"/>
      <w:divBdr>
        <w:top w:val="none" w:sz="0" w:space="0" w:color="auto"/>
        <w:left w:val="none" w:sz="0" w:space="0" w:color="auto"/>
        <w:bottom w:val="none" w:sz="0" w:space="0" w:color="auto"/>
        <w:right w:val="none" w:sz="0" w:space="0" w:color="auto"/>
      </w:divBdr>
    </w:div>
    <w:div w:id="1551844723">
      <w:bodyDiv w:val="1"/>
      <w:marLeft w:val="0"/>
      <w:marRight w:val="0"/>
      <w:marTop w:val="0"/>
      <w:marBottom w:val="0"/>
      <w:divBdr>
        <w:top w:val="none" w:sz="0" w:space="0" w:color="auto"/>
        <w:left w:val="none" w:sz="0" w:space="0" w:color="auto"/>
        <w:bottom w:val="none" w:sz="0" w:space="0" w:color="auto"/>
        <w:right w:val="none" w:sz="0" w:space="0" w:color="auto"/>
      </w:divBdr>
    </w:div>
    <w:div w:id="1660889022">
      <w:bodyDiv w:val="1"/>
      <w:marLeft w:val="0"/>
      <w:marRight w:val="0"/>
      <w:marTop w:val="0"/>
      <w:marBottom w:val="0"/>
      <w:divBdr>
        <w:top w:val="none" w:sz="0" w:space="0" w:color="auto"/>
        <w:left w:val="none" w:sz="0" w:space="0" w:color="auto"/>
        <w:bottom w:val="none" w:sz="0" w:space="0" w:color="auto"/>
        <w:right w:val="none" w:sz="0" w:space="0" w:color="auto"/>
      </w:divBdr>
    </w:div>
    <w:div w:id="1663120380">
      <w:bodyDiv w:val="1"/>
      <w:marLeft w:val="0"/>
      <w:marRight w:val="0"/>
      <w:marTop w:val="0"/>
      <w:marBottom w:val="0"/>
      <w:divBdr>
        <w:top w:val="none" w:sz="0" w:space="0" w:color="auto"/>
        <w:left w:val="none" w:sz="0" w:space="0" w:color="auto"/>
        <w:bottom w:val="none" w:sz="0" w:space="0" w:color="auto"/>
        <w:right w:val="none" w:sz="0" w:space="0" w:color="auto"/>
      </w:divBdr>
      <w:divsChild>
        <w:div w:id="1144355600">
          <w:marLeft w:val="0"/>
          <w:marRight w:val="0"/>
          <w:marTop w:val="0"/>
          <w:marBottom w:val="0"/>
          <w:divBdr>
            <w:top w:val="none" w:sz="0" w:space="0" w:color="auto"/>
            <w:left w:val="none" w:sz="0" w:space="0" w:color="auto"/>
            <w:bottom w:val="none" w:sz="0" w:space="0" w:color="auto"/>
            <w:right w:val="none" w:sz="0" w:space="0" w:color="auto"/>
          </w:divBdr>
          <w:divsChild>
            <w:div w:id="1259100108">
              <w:marLeft w:val="0"/>
              <w:marRight w:val="0"/>
              <w:marTop w:val="0"/>
              <w:marBottom w:val="0"/>
              <w:divBdr>
                <w:top w:val="none" w:sz="0" w:space="0" w:color="auto"/>
                <w:left w:val="none" w:sz="0" w:space="0" w:color="auto"/>
                <w:bottom w:val="none" w:sz="0" w:space="0" w:color="auto"/>
                <w:right w:val="none" w:sz="0" w:space="0" w:color="auto"/>
              </w:divBdr>
              <w:divsChild>
                <w:div w:id="1307196629">
                  <w:marLeft w:val="0"/>
                  <w:marRight w:val="0"/>
                  <w:marTop w:val="0"/>
                  <w:marBottom w:val="0"/>
                  <w:divBdr>
                    <w:top w:val="none" w:sz="0" w:space="0" w:color="auto"/>
                    <w:left w:val="none" w:sz="0" w:space="0" w:color="auto"/>
                    <w:bottom w:val="none" w:sz="0" w:space="0" w:color="auto"/>
                    <w:right w:val="none" w:sz="0" w:space="0" w:color="auto"/>
                  </w:divBdr>
                  <w:divsChild>
                    <w:div w:id="5516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63206">
          <w:marLeft w:val="0"/>
          <w:marRight w:val="0"/>
          <w:marTop w:val="0"/>
          <w:marBottom w:val="0"/>
          <w:divBdr>
            <w:top w:val="none" w:sz="0" w:space="0" w:color="auto"/>
            <w:left w:val="none" w:sz="0" w:space="0" w:color="auto"/>
            <w:bottom w:val="none" w:sz="0" w:space="0" w:color="auto"/>
            <w:right w:val="none" w:sz="0" w:space="0" w:color="auto"/>
          </w:divBdr>
          <w:divsChild>
            <w:div w:id="154032821">
              <w:marLeft w:val="0"/>
              <w:marRight w:val="0"/>
              <w:marTop w:val="0"/>
              <w:marBottom w:val="0"/>
              <w:divBdr>
                <w:top w:val="none" w:sz="0" w:space="0" w:color="auto"/>
                <w:left w:val="none" w:sz="0" w:space="0" w:color="auto"/>
                <w:bottom w:val="none" w:sz="0" w:space="0" w:color="auto"/>
                <w:right w:val="none" w:sz="0" w:space="0" w:color="auto"/>
              </w:divBdr>
              <w:divsChild>
                <w:div w:id="794251513">
                  <w:marLeft w:val="0"/>
                  <w:marRight w:val="0"/>
                  <w:marTop w:val="0"/>
                  <w:marBottom w:val="0"/>
                  <w:divBdr>
                    <w:top w:val="none" w:sz="0" w:space="0" w:color="auto"/>
                    <w:left w:val="none" w:sz="0" w:space="0" w:color="auto"/>
                    <w:bottom w:val="none" w:sz="0" w:space="0" w:color="auto"/>
                    <w:right w:val="none" w:sz="0" w:space="0" w:color="auto"/>
                  </w:divBdr>
                  <w:divsChild>
                    <w:div w:id="13188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96820">
      <w:bodyDiv w:val="1"/>
      <w:marLeft w:val="0"/>
      <w:marRight w:val="0"/>
      <w:marTop w:val="0"/>
      <w:marBottom w:val="0"/>
      <w:divBdr>
        <w:top w:val="none" w:sz="0" w:space="0" w:color="auto"/>
        <w:left w:val="none" w:sz="0" w:space="0" w:color="auto"/>
        <w:bottom w:val="none" w:sz="0" w:space="0" w:color="auto"/>
        <w:right w:val="none" w:sz="0" w:space="0" w:color="auto"/>
      </w:divBdr>
    </w:div>
    <w:div w:id="1798138559">
      <w:bodyDiv w:val="1"/>
      <w:marLeft w:val="0"/>
      <w:marRight w:val="0"/>
      <w:marTop w:val="0"/>
      <w:marBottom w:val="0"/>
      <w:divBdr>
        <w:top w:val="none" w:sz="0" w:space="0" w:color="auto"/>
        <w:left w:val="none" w:sz="0" w:space="0" w:color="auto"/>
        <w:bottom w:val="none" w:sz="0" w:space="0" w:color="auto"/>
        <w:right w:val="none" w:sz="0" w:space="0" w:color="auto"/>
      </w:divBdr>
    </w:div>
    <w:div w:id="1844779551">
      <w:bodyDiv w:val="1"/>
      <w:marLeft w:val="0"/>
      <w:marRight w:val="0"/>
      <w:marTop w:val="0"/>
      <w:marBottom w:val="0"/>
      <w:divBdr>
        <w:top w:val="none" w:sz="0" w:space="0" w:color="auto"/>
        <w:left w:val="none" w:sz="0" w:space="0" w:color="auto"/>
        <w:bottom w:val="none" w:sz="0" w:space="0" w:color="auto"/>
        <w:right w:val="none" w:sz="0" w:space="0" w:color="auto"/>
      </w:divBdr>
    </w:div>
    <w:div w:id="1867060939">
      <w:bodyDiv w:val="1"/>
      <w:marLeft w:val="0"/>
      <w:marRight w:val="0"/>
      <w:marTop w:val="0"/>
      <w:marBottom w:val="0"/>
      <w:divBdr>
        <w:top w:val="none" w:sz="0" w:space="0" w:color="auto"/>
        <w:left w:val="none" w:sz="0" w:space="0" w:color="auto"/>
        <w:bottom w:val="none" w:sz="0" w:space="0" w:color="auto"/>
        <w:right w:val="none" w:sz="0" w:space="0" w:color="auto"/>
      </w:divBdr>
    </w:div>
    <w:div w:id="1877156495">
      <w:bodyDiv w:val="1"/>
      <w:marLeft w:val="0"/>
      <w:marRight w:val="0"/>
      <w:marTop w:val="0"/>
      <w:marBottom w:val="0"/>
      <w:divBdr>
        <w:top w:val="none" w:sz="0" w:space="0" w:color="auto"/>
        <w:left w:val="none" w:sz="0" w:space="0" w:color="auto"/>
        <w:bottom w:val="none" w:sz="0" w:space="0" w:color="auto"/>
        <w:right w:val="none" w:sz="0" w:space="0" w:color="auto"/>
      </w:divBdr>
    </w:div>
    <w:div w:id="1939753421">
      <w:bodyDiv w:val="1"/>
      <w:marLeft w:val="0"/>
      <w:marRight w:val="0"/>
      <w:marTop w:val="0"/>
      <w:marBottom w:val="0"/>
      <w:divBdr>
        <w:top w:val="none" w:sz="0" w:space="0" w:color="auto"/>
        <w:left w:val="none" w:sz="0" w:space="0" w:color="auto"/>
        <w:bottom w:val="none" w:sz="0" w:space="0" w:color="auto"/>
        <w:right w:val="none" w:sz="0" w:space="0" w:color="auto"/>
      </w:divBdr>
      <w:divsChild>
        <w:div w:id="2127967610">
          <w:marLeft w:val="0"/>
          <w:marRight w:val="0"/>
          <w:marTop w:val="0"/>
          <w:marBottom w:val="0"/>
          <w:divBdr>
            <w:top w:val="none" w:sz="0" w:space="0" w:color="auto"/>
            <w:left w:val="none" w:sz="0" w:space="0" w:color="auto"/>
            <w:bottom w:val="none" w:sz="0" w:space="0" w:color="auto"/>
            <w:right w:val="none" w:sz="0" w:space="0" w:color="auto"/>
          </w:divBdr>
          <w:divsChild>
            <w:div w:id="1639842836">
              <w:marLeft w:val="0"/>
              <w:marRight w:val="0"/>
              <w:marTop w:val="0"/>
              <w:marBottom w:val="0"/>
              <w:divBdr>
                <w:top w:val="none" w:sz="0" w:space="0" w:color="auto"/>
                <w:left w:val="none" w:sz="0" w:space="0" w:color="auto"/>
                <w:bottom w:val="none" w:sz="0" w:space="0" w:color="auto"/>
                <w:right w:val="none" w:sz="0" w:space="0" w:color="auto"/>
              </w:divBdr>
              <w:divsChild>
                <w:div w:id="1226260921">
                  <w:marLeft w:val="0"/>
                  <w:marRight w:val="0"/>
                  <w:marTop w:val="0"/>
                  <w:marBottom w:val="0"/>
                  <w:divBdr>
                    <w:top w:val="none" w:sz="0" w:space="0" w:color="auto"/>
                    <w:left w:val="none" w:sz="0" w:space="0" w:color="auto"/>
                    <w:bottom w:val="none" w:sz="0" w:space="0" w:color="auto"/>
                    <w:right w:val="none" w:sz="0" w:space="0" w:color="auto"/>
                  </w:divBdr>
                  <w:divsChild>
                    <w:div w:id="1650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74660">
          <w:marLeft w:val="0"/>
          <w:marRight w:val="0"/>
          <w:marTop w:val="0"/>
          <w:marBottom w:val="0"/>
          <w:divBdr>
            <w:top w:val="none" w:sz="0" w:space="0" w:color="auto"/>
            <w:left w:val="none" w:sz="0" w:space="0" w:color="auto"/>
            <w:bottom w:val="none" w:sz="0" w:space="0" w:color="auto"/>
            <w:right w:val="none" w:sz="0" w:space="0" w:color="auto"/>
          </w:divBdr>
          <w:divsChild>
            <w:div w:id="475924822">
              <w:marLeft w:val="0"/>
              <w:marRight w:val="0"/>
              <w:marTop w:val="0"/>
              <w:marBottom w:val="0"/>
              <w:divBdr>
                <w:top w:val="none" w:sz="0" w:space="0" w:color="auto"/>
                <w:left w:val="none" w:sz="0" w:space="0" w:color="auto"/>
                <w:bottom w:val="none" w:sz="0" w:space="0" w:color="auto"/>
                <w:right w:val="none" w:sz="0" w:space="0" w:color="auto"/>
              </w:divBdr>
              <w:divsChild>
                <w:div w:id="702827169">
                  <w:marLeft w:val="0"/>
                  <w:marRight w:val="0"/>
                  <w:marTop w:val="0"/>
                  <w:marBottom w:val="0"/>
                  <w:divBdr>
                    <w:top w:val="none" w:sz="0" w:space="0" w:color="auto"/>
                    <w:left w:val="none" w:sz="0" w:space="0" w:color="auto"/>
                    <w:bottom w:val="none" w:sz="0" w:space="0" w:color="auto"/>
                    <w:right w:val="none" w:sz="0" w:space="0" w:color="auto"/>
                  </w:divBdr>
                  <w:divsChild>
                    <w:div w:id="6791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05345">
      <w:bodyDiv w:val="1"/>
      <w:marLeft w:val="0"/>
      <w:marRight w:val="0"/>
      <w:marTop w:val="0"/>
      <w:marBottom w:val="0"/>
      <w:divBdr>
        <w:top w:val="none" w:sz="0" w:space="0" w:color="auto"/>
        <w:left w:val="none" w:sz="0" w:space="0" w:color="auto"/>
        <w:bottom w:val="none" w:sz="0" w:space="0" w:color="auto"/>
        <w:right w:val="none" w:sz="0" w:space="0" w:color="auto"/>
      </w:divBdr>
    </w:div>
    <w:div w:id="2012874345">
      <w:bodyDiv w:val="1"/>
      <w:marLeft w:val="0"/>
      <w:marRight w:val="0"/>
      <w:marTop w:val="0"/>
      <w:marBottom w:val="0"/>
      <w:divBdr>
        <w:top w:val="none" w:sz="0" w:space="0" w:color="auto"/>
        <w:left w:val="none" w:sz="0" w:space="0" w:color="auto"/>
        <w:bottom w:val="none" w:sz="0" w:space="0" w:color="auto"/>
        <w:right w:val="none" w:sz="0" w:space="0" w:color="auto"/>
      </w:divBdr>
    </w:div>
    <w:div w:id="2019773688">
      <w:bodyDiv w:val="1"/>
      <w:marLeft w:val="0"/>
      <w:marRight w:val="0"/>
      <w:marTop w:val="0"/>
      <w:marBottom w:val="0"/>
      <w:divBdr>
        <w:top w:val="none" w:sz="0" w:space="0" w:color="auto"/>
        <w:left w:val="none" w:sz="0" w:space="0" w:color="auto"/>
        <w:bottom w:val="none" w:sz="0" w:space="0" w:color="auto"/>
        <w:right w:val="none" w:sz="0" w:space="0" w:color="auto"/>
      </w:divBdr>
    </w:div>
    <w:div w:id="2048138268">
      <w:bodyDiv w:val="1"/>
      <w:marLeft w:val="0"/>
      <w:marRight w:val="0"/>
      <w:marTop w:val="0"/>
      <w:marBottom w:val="0"/>
      <w:divBdr>
        <w:top w:val="none" w:sz="0" w:space="0" w:color="auto"/>
        <w:left w:val="none" w:sz="0" w:space="0" w:color="auto"/>
        <w:bottom w:val="none" w:sz="0" w:space="0" w:color="auto"/>
        <w:right w:val="none" w:sz="0" w:space="0" w:color="auto"/>
      </w:divBdr>
    </w:div>
    <w:div w:id="2105572291">
      <w:bodyDiv w:val="1"/>
      <w:marLeft w:val="0"/>
      <w:marRight w:val="0"/>
      <w:marTop w:val="0"/>
      <w:marBottom w:val="0"/>
      <w:divBdr>
        <w:top w:val="none" w:sz="0" w:space="0" w:color="auto"/>
        <w:left w:val="none" w:sz="0" w:space="0" w:color="auto"/>
        <w:bottom w:val="none" w:sz="0" w:space="0" w:color="auto"/>
        <w:right w:val="none" w:sz="0" w:space="0" w:color="auto"/>
      </w:divBdr>
    </w:div>
    <w:div w:id="2115316972">
      <w:bodyDiv w:val="1"/>
      <w:marLeft w:val="0"/>
      <w:marRight w:val="0"/>
      <w:marTop w:val="0"/>
      <w:marBottom w:val="0"/>
      <w:divBdr>
        <w:top w:val="none" w:sz="0" w:space="0" w:color="auto"/>
        <w:left w:val="none" w:sz="0" w:space="0" w:color="auto"/>
        <w:bottom w:val="none" w:sz="0" w:space="0" w:color="auto"/>
        <w:right w:val="none" w:sz="0" w:space="0" w:color="auto"/>
      </w:divBdr>
      <w:divsChild>
        <w:div w:id="1803377323">
          <w:marLeft w:val="0"/>
          <w:marRight w:val="0"/>
          <w:marTop w:val="0"/>
          <w:marBottom w:val="0"/>
          <w:divBdr>
            <w:top w:val="none" w:sz="0" w:space="0" w:color="auto"/>
            <w:left w:val="none" w:sz="0" w:space="0" w:color="auto"/>
            <w:bottom w:val="none" w:sz="0" w:space="0" w:color="auto"/>
            <w:right w:val="none" w:sz="0" w:space="0" w:color="auto"/>
          </w:divBdr>
          <w:divsChild>
            <w:div w:id="1397388042">
              <w:marLeft w:val="0"/>
              <w:marRight w:val="0"/>
              <w:marTop w:val="0"/>
              <w:marBottom w:val="0"/>
              <w:divBdr>
                <w:top w:val="none" w:sz="0" w:space="0" w:color="auto"/>
                <w:left w:val="none" w:sz="0" w:space="0" w:color="auto"/>
                <w:bottom w:val="none" w:sz="0" w:space="0" w:color="auto"/>
                <w:right w:val="none" w:sz="0" w:space="0" w:color="auto"/>
              </w:divBdr>
              <w:divsChild>
                <w:div w:id="2100251318">
                  <w:marLeft w:val="0"/>
                  <w:marRight w:val="0"/>
                  <w:marTop w:val="0"/>
                  <w:marBottom w:val="0"/>
                  <w:divBdr>
                    <w:top w:val="none" w:sz="0" w:space="0" w:color="auto"/>
                    <w:left w:val="none" w:sz="0" w:space="0" w:color="auto"/>
                    <w:bottom w:val="none" w:sz="0" w:space="0" w:color="auto"/>
                    <w:right w:val="none" w:sz="0" w:space="0" w:color="auto"/>
                  </w:divBdr>
                  <w:divsChild>
                    <w:div w:id="1444569552">
                      <w:marLeft w:val="0"/>
                      <w:marRight w:val="0"/>
                      <w:marTop w:val="0"/>
                      <w:marBottom w:val="0"/>
                      <w:divBdr>
                        <w:top w:val="none" w:sz="0" w:space="0" w:color="auto"/>
                        <w:left w:val="none" w:sz="0" w:space="0" w:color="auto"/>
                        <w:bottom w:val="none" w:sz="0" w:space="0" w:color="auto"/>
                        <w:right w:val="none" w:sz="0" w:space="0" w:color="auto"/>
                      </w:divBdr>
                      <w:divsChild>
                        <w:div w:id="1454639280">
                          <w:marLeft w:val="0"/>
                          <w:marRight w:val="0"/>
                          <w:marTop w:val="0"/>
                          <w:marBottom w:val="0"/>
                          <w:divBdr>
                            <w:top w:val="none" w:sz="0" w:space="0" w:color="auto"/>
                            <w:left w:val="none" w:sz="0" w:space="0" w:color="auto"/>
                            <w:bottom w:val="none" w:sz="0" w:space="0" w:color="auto"/>
                            <w:right w:val="none" w:sz="0" w:space="0" w:color="auto"/>
                          </w:divBdr>
                          <w:divsChild>
                            <w:div w:id="102086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www.census.gov" TargetMode="External"/><Relationship Id="rId2" Type="http://schemas.openxmlformats.org/officeDocument/2006/relationships/styles" Target="styles.xml"/><Relationship Id="rId16" Type="http://schemas.openxmlformats.org/officeDocument/2006/relationships/hyperlink" Target="https://www.openstreetmap.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geoportal.hawaii.gov"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2380</TotalTime>
  <Pages>11</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saber</dc:creator>
  <cp:keywords/>
  <dc:description/>
  <cp:lastModifiedBy>saber</cp:lastModifiedBy>
  <cp:revision>16</cp:revision>
  <dcterms:created xsi:type="dcterms:W3CDTF">2024-11-24T01:56:00Z</dcterms:created>
  <dcterms:modified xsi:type="dcterms:W3CDTF">2024-12-05T07:21:00Z</dcterms:modified>
</cp:coreProperties>
</file>