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235C3A"/>
          <w:sz w:val="64"/>
        </w:rPr>
        <w:t>SmartGrow AI</w:t>
      </w:r>
    </w:p>
    <w:p>
      <w:pPr>
        <w:jc w:val="center"/>
      </w:pPr>
      <w:r>
        <w:rPr>
          <w:b/>
          <w:sz w:val="34"/>
        </w:rPr>
        <w:t>БІЗНЕС-ПЛАН ТА ФІНАНСОВА МОДЕЛЬ</w:t>
      </w:r>
    </w:p>
    <w:p>
      <w:pPr>
        <w:jc w:val="center"/>
      </w:pPr>
      <w:r>
        <w:t>Комерційний MVP із дисплеєм • пілотна партія 10–20 пристроїв</w:t>
      </w:r>
    </w:p>
    <w:p>
      <w:pPr>
        <w:spacing w:before="600"/>
        <w:jc w:val="center"/>
      </w:pPr>
      <w:r>
        <w:rPr>
          <w:i/>
        </w:rPr>
        <w:t>Для планування розробки, виробництва та залучення спонсорського фінансування</w:t>
      </w:r>
    </w:p>
    <w:p>
      <w:pPr>
        <w:spacing w:before="1500"/>
        <w:jc w:val="center"/>
      </w:pPr>
      <w:r>
        <w:t>Жовтень 2026 року</w:t>
      </w:r>
    </w:p>
    <w:p>
      <w:r>
        <w:br w:type="page"/>
      </w:r>
    </w:p>
    <w:p>
      <w:pPr>
        <w:pStyle w:val="Heading1"/>
      </w:pPr>
      <w:r>
        <w:t>1. Резюме проєкту</w:t>
      </w:r>
    </w:p>
    <w:p>
      <w:r>
        <w:t>SmartGrow AI — компактна система розумного догляду за кімнатними рослинами. Пристрій вимірює вологість ґрунту, температуру й вологість повітря, автоматично поливає рослину, керує сумісним зовнішнім освітленням і дозволяє контролювати систему через телефон. Вбудований кольоровий дисплей показує ключові показники та статус пристрою.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04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Поточна ціль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Тип продукту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SmartGrow AI Display — компактна комерційна модель</w:t>
            </w:r>
          </w:p>
        </w:tc>
      </w:tr>
      <w:tr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Стан</w:t>
            </w:r>
          </w:p>
        </w:tc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Частково готовий прототип; потрібна інтеграція та перевірка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Перша партія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10–20 пристроїв; базовий розрахунок — 15</w:t>
            </w:r>
          </w:p>
        </w:tc>
      </w:tr>
      <w:tr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Ціна для тестування</w:t>
            </w:r>
          </w:p>
        </w:tc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2 499–2 799 грн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Планова виробнича собівартість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2 000 грн/пристрій у базовому сценарії; потрібно підтвердити</w:t>
            </w:r>
          </w:p>
        </w:tc>
      </w:tr>
      <w:tr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Продажі</w:t>
            </w:r>
          </w:p>
        </w:tc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Прямі продажі через сайт і соціальні мережі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Оплата команди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Ринкова оплата інженерної та розробницької роботи</w:t>
            </w:r>
          </w:p>
        </w:tc>
      </w:tr>
      <w:tr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Валідація</w:t>
            </w:r>
          </w:p>
        </w:tc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Опитування понад 80 респондентів; потрібна перевірка покупками</w:t>
            </w:r>
          </w:p>
        </w:tc>
      </w:tr>
    </w:tbl>
    <w:p/>
    <w:p>
      <w:r>
        <w:t>Фінансові цифри — планові припущення, а не затверджені комерційні пропозиції. Їх потрібно оновити після фіксації конструкції, отримання кошторисів і погодження ставок команди.</w:t>
      </w:r>
    </w:p>
    <w:p>
      <w:pPr>
        <w:pStyle w:val="Heading1"/>
      </w:pPr>
      <w:r>
        <w:t>2. Проблема, рішення та результати опитування</w:t>
      </w:r>
    </w:p>
    <w:p>
      <w:r>
        <w:t>Потенційні користувачі забувають поливати рослини, не знають їхніх потреб або не мають часу постійно контролювати умови. SmartGrow AI пропонує принцип «налаштував і контролюєш»: пристрій відстежує умови, виконує полив у заданих межах і показує зрозумілий стан системи.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Показник із наданих результатів</w:t>
            </w:r>
          </w:p>
        </w:tc>
        <w:tc>
          <w:tcPr>
            <w:tcW w:type="dxa" w:w="336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336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Трактування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Повний або умовний інтерес до пристрою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76%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Попередній інтерес, не підтверджена покупка</w:t>
            </w:r>
          </w:p>
        </w:tc>
      </w:tr>
      <w:tr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Вважають «налаштував і забув» важливим</w:t>
            </w:r>
          </w:p>
        </w:tc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76%</w:t>
            </w:r>
          </w:p>
        </w:tc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Напрям для позиціонування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Цінують захист від помилок догляду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54%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Функцію варто демонструвати в тестах</w:t>
            </w:r>
          </w:p>
        </w:tc>
      </w:tr>
    </w:tbl>
    <w:p/>
    <w:p>
      <w:r>
        <w:t>Опитування охопило понад 80 респондентів за інформацією команди. До спонсорської заявки бажано додати оригінальні діаграми. Результати не є прогнозом продажів.</w:t>
      </w:r>
    </w:p>
    <w:p>
      <w:pPr>
        <w:pStyle w:val="Heading1"/>
      </w:pPr>
      <w:r>
        <w:t>3. Продукт першої версії (MVP)</w:t>
      </w:r>
    </w:p>
    <w:p>
      <w:pPr>
        <w:pStyle w:val="ListBullet"/>
      </w:pPr>
      <w:r>
        <w:t>ESP32-C3 із Wi-Fi як компактний контролер.</w:t>
      </w:r>
    </w:p>
    <w:p>
      <w:pPr>
        <w:pStyle w:val="ListBullet"/>
      </w:pPr>
      <w:r>
        <w:t>Кольоровий TFT-дисплей близько 1,8 дюйма та кнопки керування.</w:t>
      </w:r>
    </w:p>
    <w:p>
      <w:pPr>
        <w:pStyle w:val="ListBullet"/>
      </w:pPr>
      <w:r>
        <w:t>Ємнісний датчик вологості ґрунту.</w:t>
      </w:r>
    </w:p>
    <w:p>
      <w:pPr>
        <w:pStyle w:val="ListBullet"/>
      </w:pPr>
      <w:r>
        <w:t>Датчик температури та вологості повітря.</w:t>
      </w:r>
    </w:p>
    <w:p>
      <w:pPr>
        <w:pStyle w:val="ListBullet"/>
      </w:pPr>
      <w:r>
        <w:t>Мінінасос, трубки та захист від надмірної/безперервної роботи.</w:t>
      </w:r>
    </w:p>
    <w:p>
      <w:pPr>
        <w:pStyle w:val="ListBullet"/>
      </w:pPr>
      <w:r>
        <w:t>Керування сумісною зовнішньою низьковольтною лампою; лампа не входить у базовий комплект.</w:t>
      </w:r>
    </w:p>
    <w:p>
      <w:pPr>
        <w:pStyle w:val="ListBullet"/>
      </w:pPr>
      <w:r>
        <w:t>Вебінтерфейс на телефоні: показники, режими поливу, графік освітлення та попередження.</w:t>
      </w:r>
    </w:p>
    <w:p>
      <w:pPr>
        <w:pStyle w:val="ListBullet"/>
      </w:pPr>
      <w:r>
        <w:t>Базовий журнал стану й обробка помилок датчиків/з'єднання.</w:t>
      </w:r>
    </w:p>
    <w:p>
      <w:pPr>
        <w:pStyle w:val="Heading2"/>
      </w:pPr>
      <w:r>
        <w:t>Відкласти на наступні версії</w:t>
      </w:r>
    </w:p>
    <w:p>
      <w:pPr>
        <w:pStyle w:val="ListBullet"/>
      </w:pPr>
      <w:r>
        <w:t>AI-діагностику за фото, складну аналітику та підписки.</w:t>
      </w:r>
    </w:p>
    <w:p>
      <w:pPr>
        <w:pStyle w:val="ListBullet"/>
      </w:pPr>
      <w:r>
        <w:t>3D-аватар, гейміфікацію та підтримку багатьох рослин.</w:t>
      </w:r>
    </w:p>
    <w:p>
      <w:pPr>
        <w:pStyle w:val="ListBullet"/>
      </w:pPr>
      <w:r>
        <w:t>Власну складну плату до стабілізації електроніки.</w:t>
      </w:r>
    </w:p>
    <w:p>
      <w:pPr>
        <w:pStyle w:val="ListBullet"/>
      </w:pPr>
      <w:r>
        <w:t>Нативні застосунки, якщо адаптивного вебінтерфейсу достатньо для MVP.</w:t>
      </w:r>
    </w:p>
    <w:p>
      <w:pPr>
        <w:pStyle w:val="Heading1"/>
      </w:pPr>
      <w:r>
        <w:t>4. BOM — попередній перелік комплектуючих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504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Орієнтир, грн/шт.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ESP32-C3 із Wi-Fi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150–250</w:t>
            </w:r>
          </w:p>
        </w:tc>
      </w:tr>
      <w:tr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TFT 1,8″ та кнопки</w:t>
            </w:r>
          </w:p>
        </w:tc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175–260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Ємнісний датчик ґрунту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70–150</w:t>
            </w:r>
          </w:p>
        </w:tc>
      </w:tr>
      <w:tr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Датчик температури/вологості повітря</w:t>
            </w:r>
          </w:p>
        </w:tc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110–200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Мінінасос і трубки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150–250</w:t>
            </w:r>
          </w:p>
        </w:tc>
      </w:tr>
      <w:tr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Драйвер насоса та керування зовнішнім світлом</w:t>
            </w:r>
          </w:p>
        </w:tc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100–180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Блок живлення, кабелі, захист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150–250</w:t>
            </w:r>
          </w:p>
        </w:tc>
      </w:tr>
      <w:tr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Плата та монтажні компоненти</w:t>
            </w:r>
          </w:p>
        </w:tc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150–250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Корпус і кріплення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150–300</w:t>
            </w:r>
          </w:p>
        </w:tc>
      </w:tr>
      <w:tr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Резервуар/з'єднання</w:t>
            </w:r>
          </w:p>
        </w:tc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80–150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Упаковка, складання та перевірка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200–300</w:t>
            </w:r>
          </w:p>
        </w:tc>
      </w:tr>
      <w:tr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Сума за компонентними діапазонами</w:t>
            </w:r>
          </w:p>
        </w:tc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1 485–2 290</w:t>
            </w:r>
          </w:p>
        </w:tc>
      </w:tr>
    </w:tbl>
    <w:p/>
    <w:p>
      <w:r>
        <w:t>BOM — попередній: частина позицій є оцінками, які треба підтвердити пропозиціями постачальників. Для планування першої партії прийнято 2 000 грн за готовий пристрій; фактична вартість може змінитися. Уточнити включення доставки компонентів, браку, податків і гарантійного резерву.</w:t>
      </w:r>
    </w:p>
    <w:p>
      <w:pPr>
        <w:pStyle w:val="Heading2"/>
      </w:pPr>
      <w:r>
        <w:t>Як знижувати собівартість</w:t>
      </w:r>
    </w:p>
    <w:p>
      <w:pPr>
        <w:pStyle w:val="ListBullet"/>
      </w:pPr>
      <w:r>
        <w:t>Використовувати ESP32-C3 замість Raspberry Pi 4 у комерційній версії.</w:t>
      </w:r>
    </w:p>
    <w:p>
      <w:pPr>
        <w:pStyle w:val="ListBullet"/>
      </w:pPr>
      <w:r>
        <w:t>Не включати лампу в комплект — керувати сумісною зовнішньою лампою.</w:t>
      </w:r>
    </w:p>
    <w:p>
      <w:pPr>
        <w:pStyle w:val="ListBullet"/>
      </w:pPr>
      <w:r>
        <w:t>Використовувати TFT із кнопками замість сенсорного екрана.</w:t>
      </w:r>
    </w:p>
    <w:p>
      <w:pPr>
        <w:pStyle w:val="ListBullet"/>
      </w:pPr>
      <w:r>
        <w:t>Залишити один насос і один датчик ґрунту в базовій моделі.</w:t>
      </w:r>
    </w:p>
    <w:p>
      <w:pPr>
        <w:pStyle w:val="ListBullet"/>
      </w:pPr>
      <w:r>
        <w:t>Після 2–3 прототипів зафіксувати корпус і отримати щонайменше три пропозиції на ключові компоненти.</w:t>
      </w:r>
    </w:p>
    <w:p>
      <w:pPr>
        <w:pStyle w:val="Heading1"/>
      </w:pPr>
      <w:r>
        <w:t>5. Розробка та оплата команди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Напрям</w:t>
            </w:r>
          </w:p>
        </w:tc>
        <w:tc>
          <w:tcPr>
            <w:tcW w:type="dxa" w:w="252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Години</w:t>
            </w:r>
          </w:p>
        </w:tc>
        <w:tc>
          <w:tcPr>
            <w:tcW w:type="dxa" w:w="252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Ставка</w:t>
            </w:r>
          </w:p>
        </w:tc>
        <w:tc>
          <w:tcPr>
            <w:tcW w:type="dxa" w:w="252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Сума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Embedded/електроніка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80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500 грн/год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40 000 грн</w:t>
            </w:r>
          </w:p>
        </w:tc>
      </w:tr>
      <w:tr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Backend і керування пристроєм</w:t>
            </w:r>
          </w:p>
        </w:tc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500 грн/год</w:t>
            </w:r>
          </w:p>
        </w:tc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30 000 грн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Frontend/інтерфейс телефону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40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450 грн/год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18 000 грн</w:t>
            </w:r>
          </w:p>
        </w:tc>
      </w:tr>
      <w:tr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Корпус та інтеграція</w:t>
            </w:r>
          </w:p>
        </w:tc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400 грн/год</w:t>
            </w:r>
          </w:p>
        </w:tc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12 000 грн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Тестування та калібрування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40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300 грн/год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12 000 грн</w:t>
            </w:r>
          </w:p>
        </w:tc>
      </w:tr>
      <w:tr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Разом</w:t>
            </w:r>
          </w:p>
        </w:tc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250</w:t>
            </w:r>
          </w:p>
        </w:tc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112 000 грн</w:t>
            </w:r>
          </w:p>
        </w:tc>
      </w:tr>
    </w:tbl>
    <w:p/>
    <w:p>
      <w:r>
        <w:t>Години та ставки — сценарна оцінка, не фактичні умови команди. Податки, комісії й інші нарахування потрібно додати після уточнення формату співпраці з бухгалтером.</w:t>
      </w:r>
    </w:p>
    <w:p>
      <w:pPr>
        <w:pStyle w:val="Heading1"/>
      </w:pPr>
      <w:r>
        <w:t>6. Одноразові витрати на запуск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Стаття</w:t>
            </w:r>
          </w:p>
        </w:tc>
        <w:tc>
          <w:tcPr>
            <w:tcW w:type="dxa" w:w="504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Бюджет, грн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Розробка та інтеграція команди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112 000</w:t>
            </w:r>
          </w:p>
        </w:tc>
      </w:tr>
      <w:tr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Прототипи й переробки</w:t>
            </w:r>
          </w:p>
        </w:tc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10 000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Корпус, кріплення, підготовка виробництва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8 000</w:t>
            </w:r>
          </w:p>
        </w:tc>
      </w:tr>
      <w:tr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Тестування й контроль якості</w:t>
            </w:r>
          </w:p>
        </w:tc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10 000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Документація та попередня оцінка відповідності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10 000</w:t>
            </w:r>
          </w:p>
        </w:tc>
      </w:tr>
      <w:tr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Брендинг, інструкція, упаковка</w:t>
            </w:r>
          </w:p>
        </w:tc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5 000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Лендинг, демонстрація, маркетингові тести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8 000</w:t>
            </w:r>
          </w:p>
        </w:tc>
      </w:tr>
      <w:tr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Резерв на непередбачені витрати</w:t>
            </w:r>
          </w:p>
        </w:tc>
        <w:tc>
          <w:tcPr>
            <w:tcW w:type="dxa" w:w="504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15 000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Разом одноразово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178 000</w:t>
            </w:r>
          </w:p>
        </w:tc>
      </w:tr>
    </w:tbl>
    <w:p/>
    <w:p>
      <w:pPr>
        <w:pStyle w:val="Heading1"/>
      </w:pPr>
      <w:r>
        <w:t>7. Перша партія та оборотний капітал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Партія</w:t>
            </w:r>
          </w:p>
        </w:tc>
        <w:tc>
          <w:tcPr>
            <w:tcW w:type="dxa" w:w="252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Виробництво по 2 000 грн/шт.</w:t>
            </w:r>
          </w:p>
        </w:tc>
        <w:tc>
          <w:tcPr>
            <w:tcW w:type="dxa" w:w="252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Одноразові витрати</w:t>
            </w:r>
          </w:p>
        </w:tc>
        <w:tc>
          <w:tcPr>
            <w:tcW w:type="dxa" w:w="252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Разом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10 пристроїв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20 000 грн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178 000 грн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198 000 грн</w:t>
            </w:r>
          </w:p>
        </w:tc>
      </w:tr>
      <w:tr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15 пристроїв</w:t>
            </w:r>
          </w:p>
        </w:tc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30 000 грн</w:t>
            </w:r>
          </w:p>
        </w:tc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178 000 грн</w:t>
            </w:r>
          </w:p>
        </w:tc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208 000 грн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20 пристроїв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40 000 грн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178 000 грн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218 000 грн</w:t>
            </w:r>
          </w:p>
        </w:tc>
      </w:tr>
    </w:tbl>
    <w:p/>
    <w:p>
      <w:r>
        <w:t>Потрібен окремий оборотний резерв на доставку, запасні компоненти, гарантійні заміни, повторне складання, комісії та непередбачені витрати.</w:t>
      </w:r>
    </w:p>
    <w:p>
      <w:pPr>
        <w:pStyle w:val="Heading1"/>
      </w:pPr>
      <w:r>
        <w:t>8. Ціна, маржа та змінні витрати</w:t>
      </w:r>
    </w:p>
    <w:p>
      <w:r>
        <w:t>Модель використовує 2 000 грн виробничої собівартості та 250 грн інших змінних витрат на замовлення. Сума 250 грн — припущення для пакування/доставки, комісій і гарантійного резерву; її потрібно замінити фактичними даними.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Показник</w:t>
            </w:r>
          </w:p>
        </w:tc>
        <w:tc>
          <w:tcPr>
            <w:tcW w:type="dxa" w:w="252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Ціна 2 499 грн</w:t>
            </w:r>
          </w:p>
        </w:tc>
        <w:tc>
          <w:tcPr>
            <w:tcW w:type="dxa" w:w="252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Ціна 2 799 грн</w:t>
            </w:r>
          </w:p>
        </w:tc>
        <w:tc>
          <w:tcPr>
            <w:tcW w:type="dxa" w:w="252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Ціна 2 999 грн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Виробнича собівартість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2 000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2 000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2 000</w:t>
            </w:r>
          </w:p>
        </w:tc>
      </w:tr>
      <w:tr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Валова маржа</w:t>
            </w:r>
          </w:p>
        </w:tc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20,0%</w:t>
            </w:r>
          </w:p>
        </w:tc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28,5%</w:t>
            </w:r>
          </w:p>
        </w:tc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33,3%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Інші змінні витрати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250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250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250</w:t>
            </w:r>
          </w:p>
        </w:tc>
      </w:tr>
      <w:tr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Внесок у покриття запуску</w:t>
            </w:r>
          </w:p>
        </w:tc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249</w:t>
            </w:r>
          </w:p>
        </w:tc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549</w:t>
            </w:r>
          </w:p>
        </w:tc>
        <w:tc>
          <w:tcPr>
            <w:tcW w:type="dxa" w:w="252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749</w:t>
            </w:r>
          </w:p>
        </w:tc>
      </w:tr>
    </w:tbl>
    <w:p/>
    <w:p>
      <w:r>
        <w:t>Рекомендація — тестувати 2 799 грн, але затверджувати ціну після перевірки конкурентів і готовності покупців платити. Маржа до податків та постійних витрат не є чистим прибутком.</w:t>
      </w:r>
    </w:p>
    <w:p>
      <w:pPr>
        <w:pStyle w:val="Heading1"/>
      </w:pPr>
      <w:r>
        <w:t>9. Точка беззбитковості</w:t>
      </w:r>
    </w:p>
    <w:p>
      <w:r>
        <w:t>Формула: кількість продажів для покриття запуску = одноразові витрати / (ціна – змінні витрати на одиницю).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Ціна</w:t>
            </w:r>
          </w:p>
        </w:tc>
        <w:tc>
          <w:tcPr>
            <w:tcW w:type="dxa" w:w="336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Внесок із продажу</w:t>
            </w:r>
          </w:p>
        </w:tc>
        <w:tc>
          <w:tcPr>
            <w:tcW w:type="dxa" w:w="336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Продажів для покриття 178 000 грн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2 499 грн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249 грн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715</w:t>
            </w:r>
          </w:p>
        </w:tc>
      </w:tr>
      <w:tr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2 799 грн</w:t>
            </w:r>
          </w:p>
        </w:tc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549 грн</w:t>
            </w:r>
          </w:p>
        </w:tc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325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2 999 грн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749 грн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238</w:t>
            </w:r>
          </w:p>
        </w:tc>
      </w:tr>
    </w:tbl>
    <w:p/>
    <w:p>
      <w:r>
        <w:t>Розрахунок не включає податки, зарплати після запуску, додаткові постійні витрати та зміни собівартості. Партія 10–20 пристроїв — пілот, який не окупить усю розробку.</w:t>
      </w:r>
    </w:p>
    <w:p>
      <w:pPr>
        <w:pStyle w:val="Heading1"/>
      </w:pPr>
      <w:r>
        <w:t>10. План запуску на 12 тижнів</w:t>
      </w:r>
    </w:p>
    <w:p>
      <w:pPr>
        <w:pStyle w:val="Heading2"/>
      </w:pPr>
      <w:r>
        <w:t>Тижні 1–2 — зафіксувати MVP</w:t>
      </w:r>
    </w:p>
    <w:p>
      <w:r>
        <w:t>Погодити схему, компоненти, дисплей, зовнішню лампу, корпус, застосунок і критерії тестування. Отримати пропозиції постачальників.</w:t>
      </w:r>
    </w:p>
    <w:p>
      <w:pPr>
        <w:pStyle w:val="Heading2"/>
      </w:pPr>
      <w:r>
        <w:t>Тижні 3–5 — стабілізувати прототип</w:t>
      </w:r>
    </w:p>
    <w:p>
      <w:r>
        <w:t>Зібрати 2–3 прототипи, інтегрувати дисплей, калібрувати датчики, перевірити насоси, захист і вебінтерфейс.</w:t>
      </w:r>
    </w:p>
    <w:p>
      <w:pPr>
        <w:pStyle w:val="Heading2"/>
      </w:pPr>
      <w:r>
        <w:t>Тижні 6–8 — пілотна партія</w:t>
      </w:r>
    </w:p>
    <w:p>
      <w:r>
        <w:t>Виготовити 10–20 пристроїв, провести індивідуальні тести, вести журнал дефектів, передати пристрої тестувальникам.</w:t>
      </w:r>
    </w:p>
    <w:p>
      <w:pPr>
        <w:pStyle w:val="Heading2"/>
      </w:pPr>
      <w:r>
        <w:t>Тижні 9–10 — перевірити попит</w:t>
      </w:r>
    </w:p>
    <w:p>
      <w:r>
        <w:t>Провести демонстрації, зібрати відгуки, перевірити ціни 2 499 і 2 799 грн та реальні заявки/передзамовлення.</w:t>
      </w:r>
    </w:p>
    <w:p>
      <w:pPr>
        <w:pStyle w:val="Heading2"/>
      </w:pPr>
      <w:r>
        <w:t>Тижні 11–12 — рішення про наступний етап</w:t>
      </w:r>
    </w:p>
    <w:p>
      <w:r>
        <w:t>Порахувати фактичну собівартість, дефекти, конверсію в покупку, підтримку й економіку наступної партії.</w:t>
      </w:r>
    </w:p>
    <w:p>
      <w:pPr>
        <w:pStyle w:val="Heading1"/>
      </w:pPr>
      <w:r>
        <w:t>11. Тестування та контроль якості</w:t>
      </w:r>
    </w:p>
    <w:p>
      <w:pPr>
        <w:pStyle w:val="ListBullet"/>
      </w:pPr>
      <w:r>
        <w:t>Калібрувати датчик ґрунту в сухому, вологому й насиченому водою субстраті.</w:t>
      </w:r>
    </w:p>
    <w:p>
      <w:pPr>
        <w:pStyle w:val="ListBullet"/>
      </w:pPr>
      <w:r>
        <w:t>Перевірити пороги поливу, обмеження тривалості роботи насоса та сценарій порожнього резервуара.</w:t>
      </w:r>
    </w:p>
    <w:p>
      <w:pPr>
        <w:pStyle w:val="ListBullet"/>
      </w:pPr>
      <w:r>
        <w:t>Перевірити герметичність трубок і з'єднань.</w:t>
      </w:r>
    </w:p>
    <w:p>
      <w:pPr>
        <w:pStyle w:val="ListBullet"/>
      </w:pPr>
      <w:r>
        <w:t>Порівняти температуру й вологість повітря з контрольним приладом.</w:t>
      </w:r>
    </w:p>
    <w:p>
      <w:pPr>
        <w:pStyle w:val="ListBullet"/>
      </w:pPr>
      <w:r>
        <w:t>Перевірити розклад освітлення та ручне керування.</w:t>
      </w:r>
    </w:p>
    <w:p>
      <w:pPr>
        <w:pStyle w:val="ListBullet"/>
      </w:pPr>
      <w:r>
        <w:t>Перевірити Wi-Fi, відновлення після втрати зв'язку та повідомлення про помилки.</w:t>
      </w:r>
    </w:p>
    <w:p>
      <w:pPr>
        <w:pStyle w:val="ListBullet"/>
      </w:pPr>
      <w:r>
        <w:t>Провести безперервний тест 7–14 днів із журналом збоїв.</w:t>
      </w:r>
    </w:p>
    <w:p>
      <w:pPr>
        <w:pStyle w:val="ListBullet"/>
      </w:pPr>
      <w:r>
        <w:t>Перед продажем перевірити застосовні вимоги до радіообладнання та електромагнітної сумісності.</w:t>
      </w:r>
    </w:p>
    <w:p>
      <w:pPr>
        <w:pStyle w:val="Heading1"/>
      </w:pPr>
      <w:r>
        <w:t>12. Маркетинг і валідація попиту</w:t>
      </w:r>
    </w:p>
    <w:p>
      <w:pPr>
        <w:pStyle w:val="ListBullet"/>
      </w:pPr>
      <w:r>
        <w:t>Знімати короткі відео з реальним поливом, дисплеєм і керуванням із телефона.</w:t>
      </w:r>
    </w:p>
    <w:p>
      <w:pPr>
        <w:pStyle w:val="ListBullet"/>
      </w:pPr>
      <w:r>
        <w:t>Запустити лендинг із комплектацією, ціною та формою заявки.</w:t>
      </w:r>
    </w:p>
    <w:p>
      <w:pPr>
        <w:pStyle w:val="ListBullet"/>
      </w:pPr>
      <w:r>
        <w:t>Тестувати у спільнотах любителів рослин і локальних технологічних спільнотах.</w:t>
      </w:r>
    </w:p>
    <w:p>
      <w:pPr>
        <w:pStyle w:val="ListBullet"/>
      </w:pPr>
      <w:r>
        <w:t>Провести демонстрації в квіткових магазинах або серед локальних продавців рослин.</w:t>
      </w:r>
    </w:p>
    <w:p>
      <w:pPr>
        <w:pStyle w:val="ListBullet"/>
      </w:pPr>
      <w:r>
        <w:t>Отримати змістовні відгуки від 8–15 тестувальників.</w:t>
      </w:r>
    </w:p>
    <w:p>
      <w:pPr>
        <w:pStyle w:val="ListBullet"/>
      </w:pPr>
      <w:r>
        <w:t>Мета — 5–10 платних замовлень або підтверджених передзамовлень перед масштабуванням.</w:t>
      </w:r>
    </w:p>
    <w:p>
      <w:r>
        <w:t>Кількісні цілі — орієнтири пілоту, не прогноз продажів.</w:t>
      </w:r>
    </w:p>
    <w:p>
      <w:pPr>
        <w:pStyle w:val="Heading1"/>
      </w:pPr>
      <w:r>
        <w:t>13. Запит до спонсора</w:t>
      </w:r>
    </w:p>
    <w:p>
      <w:r>
        <w:t>SmartGrow AI — компактна система автоматизованого догляду за кімнатними рослинами. Команда має частково готовий прототип і результати опитування понад 80 респондентів. Фінансування потрібне для завершення MVP із кольоровим дисплеєм, виготовлення партії 10–20 пристроїв, перевірки надійності й валідації попиту.</w:t>
      </w:r>
    </w:p>
    <w:p>
      <w:pPr>
        <w:pStyle w:val="Heading2"/>
      </w:pPr>
      <w:r>
        <w:t>Що отримає спонсор</w:t>
      </w:r>
    </w:p>
    <w:p>
      <w:pPr>
        <w:pStyle w:val="ListBullet"/>
      </w:pPr>
      <w:r>
        <w:t>Демонстраційний робочий пристрій.</w:t>
      </w:r>
    </w:p>
    <w:p>
      <w:pPr>
        <w:pStyle w:val="ListBullet"/>
      </w:pPr>
      <w:r>
        <w:t>Звіт про використання коштів.</w:t>
      </w:r>
    </w:p>
    <w:p>
      <w:pPr>
        <w:pStyle w:val="ListBullet"/>
      </w:pPr>
      <w:r>
        <w:t>Звіт із тестування, фактичної собівартості та відгуків користувачів.</w:t>
      </w:r>
    </w:p>
    <w:p>
      <w:pPr>
        <w:pStyle w:val="ListBullet"/>
      </w:pPr>
      <w:r>
        <w:t>Результати перевірки цінового попиту та рекомендацію щодо наступної партії.</w:t>
      </w:r>
    </w:p>
    <w:p>
      <w:pPr>
        <w:pStyle w:val="Heading1"/>
      </w:pPr>
      <w:r>
        <w:t>14. Повна сума фінансування з резервом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Стаття</w:t>
            </w:r>
          </w:p>
        </w:tc>
        <w:tc>
          <w:tcPr>
            <w:tcW w:type="dxa" w:w="336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Сума, грн</w:t>
            </w:r>
          </w:p>
        </w:tc>
        <w:tc>
          <w:tcPr>
            <w:tcW w:type="dxa" w:w="3360"/>
            <w:vAlign w:val="center"/>
            <w:shd w:fill="235C3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Розробка та інтеграція команди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112 000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Оцінка 250 годин</w:t>
            </w:r>
          </w:p>
        </w:tc>
      </w:tr>
      <w:tr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Прототипи й переробки</w:t>
            </w:r>
          </w:p>
        </w:tc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10 000</w:t>
            </w:r>
          </w:p>
        </w:tc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Оцінка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Корпус і підготовка виробництва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8 000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Оцінка</w:t>
            </w:r>
          </w:p>
        </w:tc>
      </w:tr>
      <w:tr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Тестування та контроль якості</w:t>
            </w:r>
          </w:p>
        </w:tc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10 000</w:t>
            </w:r>
          </w:p>
        </w:tc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Оцінка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Документація/оцінка відповідності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10 000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Обсяг уточнити</w:t>
            </w:r>
          </w:p>
        </w:tc>
      </w:tr>
      <w:tr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Брендинг та інструкція</w:t>
            </w:r>
          </w:p>
        </w:tc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5 000</w:t>
            </w:r>
          </w:p>
        </w:tc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Оцінка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Лендинг і маркетингові тести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8 000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Оцінка</w:t>
            </w:r>
          </w:p>
        </w:tc>
      </w:tr>
      <w:tr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Виробництво 15 пристроїв × 2 000 грн</w:t>
            </w:r>
          </w:p>
        </w:tc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30 000</w:t>
            </w:r>
          </w:p>
        </w:tc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Собівартість не підтверджена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Початковий резерв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15 000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Оцінка</w:t>
            </w:r>
          </w:p>
        </w:tc>
      </w:tr>
      <w:tr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Додатковий резерв на відхилення, нарахування, доставку, брак і гарантію</w:t>
            </w:r>
          </w:p>
        </w:tc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40 000</w:t>
            </w:r>
          </w:p>
        </w:tc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Рекомендований резерв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Разом за деталізованими статтями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248 000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Базовий бюджет із резервом</w:t>
            </w:r>
          </w:p>
        </w:tc>
      </w:tr>
      <w:tr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Додатковий запас до рекомендованого запиту</w:t>
            </w:r>
          </w:p>
        </w:tc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32 000</w:t>
            </w:r>
          </w:p>
        </w:tc>
        <w:tc>
          <w:tcPr>
            <w:tcW w:type="dxa" w:w="3360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На невизначені витрати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Рекомендована сума запиту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280 000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Округлена сума для спонсора</w:t>
            </w:r>
          </w:p>
        </w:tc>
      </w:tr>
    </w:tbl>
    <w:p/>
    <w:p>
      <w:r>
        <w:t>Рекомендований запит — 280 000 грн. Якщо оплачувана робота триватиме довше за закладені 250 годин або вимагатиме додаткових спеціалістів, варто розглянути запит 300 000–350 000 грн після уточнення графіка і ставок.</w:t>
      </w:r>
    </w:p>
    <w:p>
      <w:pPr>
        <w:jc w:val="center"/>
      </w:pPr>
      <w:r>
        <w:rPr>
          <w:b/>
          <w:color w:val="235C3A"/>
          <w:sz w:val="44"/>
        </w:rPr>
        <w:t>РЕКОМЕНДОВАНИЙ ЗАПИТ: 300 000 ГРН</w:t>
      </w:r>
    </w:p>
    <w:p>
      <w:pPr>
        <w:jc w:val="center"/>
      </w:pPr>
      <w:r>
        <w:t>Консервативний спонсорський запит із запасом для пілотної розробки та першої партії.</w:t>
      </w:r>
    </w:p>
    <w:p>
      <w:pPr>
        <w:pStyle w:val="Heading1"/>
      </w:pPr>
      <w:r>
        <w:t>15. Що підтвердити до подання заявки</w:t>
      </w:r>
    </w:p>
    <w:p>
      <w:pPr>
        <w:pStyle w:val="ListBullet"/>
      </w:pPr>
      <w:r>
        <w:t>Отримати щонайменше три комерційні пропозиції на ключові компоненти та корпус.</w:t>
      </w:r>
    </w:p>
    <w:p>
      <w:pPr>
        <w:pStyle w:val="ListBullet"/>
      </w:pPr>
      <w:r>
        <w:t>Зафіксувати комплектацію й протестувати еталонний прототип.</w:t>
      </w:r>
    </w:p>
    <w:p>
      <w:pPr>
        <w:pStyle w:val="ListBullet"/>
      </w:pPr>
      <w:r>
        <w:t>Підтвердити години, ставки та формат оплати команди.</w:t>
      </w:r>
    </w:p>
    <w:p>
      <w:pPr>
        <w:pStyle w:val="ListBullet"/>
      </w:pPr>
      <w:r>
        <w:t>Уточнити податкові нарахування, платіжні комісії та доставку.</w:t>
      </w:r>
    </w:p>
    <w:p>
      <w:pPr>
        <w:pStyle w:val="ListBullet"/>
      </w:pPr>
      <w:r>
        <w:t>Перевірити застосовні вимоги відповідності для готового пристрою.</w:t>
      </w:r>
    </w:p>
    <w:p>
      <w:pPr>
        <w:pStyle w:val="ListBullet"/>
      </w:pPr>
      <w:r>
        <w:t>Перевірити ціну 2 499–2 799 грн на потенційних покупцях.</w:t>
      </w:r>
    </w:p>
    <w:p>
      <w:pPr>
        <w:pStyle w:val="ListBullet"/>
      </w:pPr>
      <w:r>
        <w:t>Додати до заявки оригінальні графіки опитування та фінальний кошторис.</w:t>
      </w:r>
    </w:p>
    <w:p>
      <w:pPr>
        <w:pStyle w:val="Heading1"/>
      </w:pPr>
      <w:r>
        <w:t>Висновок</w:t>
      </w:r>
    </w:p>
    <w:p>
      <w:r>
        <w:t>SmartGrow AI має зрозумілу цінність: спростити догляд за кімнатними рослинами через автоматичний полив, датчики, екран і керування з телефона. Головні невизначеності — реальна собівартість малої партії, оплачуваний обсяг розробки, надійність прототипу й готовність покупців платити. Рекомендовано планувати запит близько 300 000 грн, завершити MVP та виготовити пілотну партію до 20 пристроїв. Суму потрібно переглянути після кошторисів постачальників і погодження обсягу робіт.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SmartGrow AI • Бізнес-план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35C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B53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35C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