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mc="http://schemas.openxmlformats.org/markup-compatibility/2006" xmlns:ns8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16se w16cid w16 w16cex w16sdtdh wp14">
  <w:body>
    <w:p w14:paraId="22C54F20">
      <w:pPr>
        <w:pBdr/>
        <w:spacing w:after="100" w:before="0"/>
        <w:ind/>
        <w:jc w:val="center"/>
        <w:rPr/>
      </w:pPr>
      <w:r>
        <w:rPr>
          <w:b/>
          <w:sz w:val="48"/>
          <w:highlight w:val="none"/>
        </w:rPr>
      </w:r>
      <w:r>
        <w:rPr>
          <w:b/>
          <w:sz w:val="48"/>
          <w:highlight w:val="none"/>
        </w:rPr>
      </w:r>
      <w:r>
        <w:rPr>
          <w:b/>
          <w:sz w:val="48"/>
          <w:highlight w:val="none"/>
        </w:rPr>
      </w:r>
    </w:p>
    <w:p w14:paraId="221B967B">
      <w:pPr>
        <w:pBdr/>
        <w:spacing w:after="100" w:before="0"/>
        <w:ind/>
        <w:jc w:val="center"/>
        <w:rPr>
          <w:b/>
          <w:bCs/>
          <w:sz w:val="48"/>
          <w:szCs w:val="48"/>
          <w:highlight w:val="none"/>
        </w:rPr>
      </w:pPr>
      <w:r>
        <w:rPr>
          <w:b/>
          <w:sz w:val="48"/>
          <w:highlight w:val="none"/>
        </w:rPr>
      </w:r>
      <w:r>
        <w:rPr>
          <w:b/>
          <w:sz w:val="48"/>
          <w:highlight w:val="none"/>
        </w:rPr>
      </w:r>
      <w:r>
        <w:rPr>
          <w:b/>
          <w:sz w:val="48"/>
          <w:highlight w:val="none"/>
        </w:rPr>
      </w:r>
    </w:p>
    <w:p w14:paraId="77C3FDEE">
      <w:pPr>
        <w:pBdr/>
        <w:spacing w:after="100" w:before="0"/>
        <w:ind/>
        <w:jc w:val="center"/>
        <w:rPr>
          <w:b/>
          <w:bCs/>
          <w:sz w:val="48"/>
          <w:szCs w:val="48"/>
          <w:highlight w:val="none"/>
        </w:rPr>
      </w:pPr>
      <w:r>
        <w:rPr>
          <w:b/>
          <w:sz w:val="48"/>
          <w:highlight w:val="none"/>
        </w:rPr>
      </w:r>
      <w:r>
        <w:rPr>
          <w:b/>
          <w:sz w:val="48"/>
          <w:highlight w:val="none"/>
        </w:rPr>
      </w:r>
      <w:r>
        <w:rPr>
          <w:b/>
          <w:sz w:val="48"/>
          <w:highlight w:val="none"/>
        </w:rPr>
      </w:r>
    </w:p>
    <w:p w14:paraId="496CE539">
      <w:pPr>
        <w:pBdr/>
        <w:spacing w:after="100" w:before="0"/>
        <w:ind/>
        <w:jc w:val="center"/>
        <w:rPr>
          <w:b/>
          <w:bCs/>
          <w:sz w:val="48"/>
          <w:szCs w:val="48"/>
          <w:highlight w:val="none"/>
        </w:rPr>
      </w:pPr>
      <w:r>
        <w:rPr>
          <w:b/>
          <w:sz w:val="48"/>
          <w:highlight w:val="none"/>
        </w:rPr>
      </w:r>
      <w:r>
        <w:rPr>
          <w:b/>
          <w:sz w:val="48"/>
          <w:highlight w:val="none"/>
        </w:rPr>
      </w:r>
      <w:r>
        <w:rPr>
          <w:b/>
          <w:sz w:val="48"/>
          <w:highlight w:val="none"/>
        </w:rPr>
      </w:r>
    </w:p>
    <w:p w14:paraId="26B87730">
      <w:pPr>
        <w:pBdr/>
        <w:spacing w:after="100" w:before="0"/>
        <w:ind/>
        <w:jc w:val="center"/>
        <w:rPr>
          <w:b/>
          <w:bCs/>
          <w:sz w:val="48"/>
          <w:szCs w:val="48"/>
          <w:highlight w:val="none"/>
        </w:rPr>
      </w:pPr>
      <w:r>
        <w:rPr>
          <w:b/>
          <w:sz w:val="48"/>
          <w:highlight w:val="none"/>
        </w:rPr>
      </w:r>
      <w:r>
        <w:rPr>
          <w:b/>
          <w:sz w:val="48"/>
          <w:highlight w:val="none"/>
        </w:rPr>
      </w:r>
      <w:r>
        <w:rPr>
          <w:b/>
          <w:sz w:val="48"/>
          <w:highlight w:val="none"/>
        </w:rPr>
      </w:r>
    </w:p>
    <w:p w14:paraId="5554C575">
      <w:pPr>
        <w:pBdr/>
        <w:spacing w:after="100" w:before="0"/>
        <w:ind/>
        <w:jc w:val="center"/>
        <w:rPr>
          <w:b/>
          <w:bCs/>
          <w:sz w:val="48"/>
          <w:szCs w:val="48"/>
          <w:highlight w:val="none"/>
        </w:rPr>
      </w:pPr>
      <w:r>
        <w:rPr>
          <w:b/>
          <w:sz w:val="48"/>
          <w:highlight w:val="none"/>
        </w:rPr>
      </w:r>
      <w:r>
        <w:rPr>
          <w:b/>
          <w:sz w:val="48"/>
          <w:highlight w:val="none"/>
        </w:rPr>
      </w:r>
      <w:r>
        <w:rPr>
          <w:b/>
          <w:sz w:val="48"/>
          <w:highlight w:val="none"/>
        </w:rPr>
      </w:r>
    </w:p>
    <w:p w14:paraId="3EF4EA9A">
      <w:pPr>
        <w:pBdr/>
        <w:spacing w:after="100" w:before="0"/>
        <w:ind/>
        <w:jc w:val="center"/>
        <w:rPr>
          <w:b/>
          <w:bCs/>
          <w:sz w:val="48"/>
          <w:szCs w:val="48"/>
          <w:highlight w:val="none"/>
        </w:rPr>
      </w:pPr>
      <w:r>
        <w:rPr>
          <w:b/>
          <w:sz w:val="48"/>
          <w:highlight w:val="none"/>
        </w:rPr>
      </w:r>
      <w:r>
        <w:rPr>
          <w:b/>
          <w:sz w:val="48"/>
          <w:highlight w:val="none"/>
        </w:rPr>
      </w:r>
      <w:r>
        <w:rPr>
          <w:b/>
          <w:sz w:val="48"/>
          <w:highlight w:val="none"/>
        </w:rPr>
      </w:r>
    </w:p>
    <w:p w14:paraId="1B9D8AE0">
      <w:pPr>
        <w:pBdr/>
        <w:spacing w:after="100" w:before="0"/>
        <w:ind/>
        <w:jc w:val="center"/>
        <w:rPr>
          <w:b/>
          <w:bCs/>
          <w:sz w:val="48"/>
          <w:szCs w:val="48"/>
          <w:highlight w:val="none"/>
        </w:rPr>
      </w:pPr>
      <w:r>
        <w:rPr>
          <w:b/>
          <w:sz w:val="48"/>
          <w:highlight w:val="none"/>
        </w:rPr>
      </w:r>
      <w:r>
        <w:rPr>
          <w:b/>
          <w:sz w:val="48"/>
          <w:highlight w:val="none"/>
        </w:rPr>
      </w:r>
      <w:r>
        <w:rPr>
          <w:b/>
          <w:sz w:val="48"/>
          <w:highlight w:val="none"/>
        </w:rPr>
      </w:r>
    </w:p>
    <w:p>
      <w:pPr>
        <w:pBdr/>
        <w:spacing w:after="100" w:before="0"/>
        <w:ind/>
        <w:jc w:val="center"/>
        <w:rPr>
          <w:b/>
          <w:bCs/>
          <w:sz w:val="48"/>
          <w:szCs w:val="48"/>
          <w:highlight w:val="none"/>
        </w:rPr>
      </w:pPr>
      <w:r>
        <w:rPr>
          <w:b/>
          <w:sz w:val="48"/>
        </w:rPr>
        <w:t xml:space="preserve">Procédure d'enrôlement d'un ordinateur sur Intune</w:t>
      </w:r>
      <w:r/>
    </w:p>
    <w:p>
      <w:pPr>
        <w:pBdr/>
        <w:spacing w:after="0" w:before="0"/>
        <w:ind/>
        <w:rPr/>
      </w:pPr>
      <w:r>
        <w:br w:type="page" w:clear="all"/>
      </w:r>
      <w:r/>
    </w:p>
    <w:p>
      <w:pPr>
        <w:pStyle w:val="909"/>
        <w:keepNext w:val="true"/>
        <w:pBdr/>
        <w:spacing w:after="160" w:before="280"/>
        <w:ind/>
        <w:rPr/>
      </w:pPr>
      <w:r/>
      <w:bookmarkStart w:id="1" w:name="_Toc1"/>
      <w:r>
        <w:t xml:space="preserve">Sommaire</w:t>
      </w:r>
      <w:r/>
      <w:bookmarkEnd w:id="1"/>
      <w:r/>
      <w:r/>
    </w:p>
    <w:p w14:paraId="3CEA3C20">
      <w:pPr>
        <w:pStyle w:val="893"/>
        <w:pBdr/>
        <w:tabs>
          <w:tab w:val="right" w:leader="dot" w:pos="9638"/>
        </w:tabs>
        <w:spacing/>
        <w:ind/>
        <w:rPr/>
      </w:pPr>
      <w:r>
        <w:t xml:space="preserve">Sommaire automatique cliquable. Clic droit &gt; Mettre à jour le champ.</w:t>
      </w:r>
      <w:r>
        <w:fldChar w:fldCharType="begin"/>
        <w:instrText xml:space="preserve">TOC \o "1-3" \h \z \u</w:instrText>
        <w:fldChar w:fldCharType="separate"/>
      </w:r>
      <w:r/>
      <w:hyperlink w:tooltip="#_Toc1" w:anchor="_Toc1" w:history="1">
        <w:r>
          <w:rPr>
            <w:rStyle w:val="891"/>
          </w:rPr>
        </w:r>
        <w:r>
          <w:rPr>
            <w:rStyle w:val="891"/>
          </w:rPr>
          <w:t xml:space="preserve">Sommaire</w:t>
        </w:r>
        <w:r>
          <w:rPr>
            <w:rStyle w:val="891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2</w:t>
          <w:fldChar w:fldCharType="end"/>
        </w:r>
      </w:hyperlink>
      <w:r/>
    </w:p>
    <w:p w14:paraId="000F7ED4">
      <w:pPr>
        <w:pStyle w:val="893"/>
        <w:pBdr/>
        <w:tabs>
          <w:tab w:val="right" w:leader="dot" w:pos="9638"/>
        </w:tabs>
        <w:spacing/>
        <w:ind/>
        <w:rPr/>
      </w:pPr>
      <w:hyperlink w:tooltip="#_Toc2" w:anchor="_Toc2" w:history="1">
        <w:r>
          <w:rPr>
            <w:rStyle w:val="891"/>
          </w:rPr>
        </w:r>
        <w:r>
          <w:rPr>
            <w:rStyle w:val="891"/>
          </w:rPr>
          <w:t xml:space="preserve">I. Prérequis et accès CMD</w:t>
        </w:r>
        <w:r>
          <w:rPr>
            <w:rStyle w:val="891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3</w:t>
          <w:fldChar w:fldCharType="end"/>
        </w:r>
      </w:hyperlink>
      <w:r/>
    </w:p>
    <w:p w14:paraId="3D3D7103">
      <w:pPr>
        <w:pStyle w:val="893"/>
        <w:pBdr/>
        <w:tabs>
          <w:tab w:val="right" w:leader="dot" w:pos="9638"/>
        </w:tabs>
        <w:spacing/>
        <w:ind/>
        <w:rPr/>
      </w:pPr>
      <w:hyperlink w:tooltip="#_Toc3" w:anchor="_Toc3" w:history="1">
        <w:r>
          <w:rPr>
            <w:rStyle w:val="891"/>
          </w:rPr>
        </w:r>
        <w:r>
          <w:rPr>
            <w:rStyle w:val="891"/>
          </w:rPr>
          <w:t xml:space="preserve">II. Exécution des commandes PowerShell</w:t>
        </w:r>
        <w:r>
          <w:rPr>
            <w:rStyle w:val="891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3</w:t>
          <w:fldChar w:fldCharType="end"/>
        </w:r>
      </w:hyperlink>
      <w:r/>
    </w:p>
    <w:p w14:paraId="770A3094">
      <w:pPr>
        <w:pStyle w:val="893"/>
        <w:pBdr/>
        <w:tabs>
          <w:tab w:val="right" w:leader="dot" w:pos="9638"/>
        </w:tabs>
        <w:spacing/>
        <w:ind/>
        <w:rPr/>
      </w:pPr>
      <w:hyperlink w:tooltip="#_Toc4" w:anchor="_Toc4" w:history="1">
        <w:r>
          <w:rPr>
            <w:rStyle w:val="891"/>
          </w:rPr>
        </w:r>
        <w:r>
          <w:rPr>
            <w:rStyle w:val="891"/>
          </w:rPr>
          <w:t xml:space="preserve">III. Étapes visuelles de configuration</w:t>
        </w:r>
        <w:r>
          <w:rPr>
            <w:rStyle w:val="891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3</w:t>
          <w:fldChar w:fldCharType="end"/>
        </w:r>
      </w:hyperlink>
      <w:r/>
    </w:p>
    <w:p w14:paraId="11B7C2B7">
      <w:pPr>
        <w:pStyle w:val="893"/>
        <w:pBdr/>
        <w:tabs>
          <w:tab w:val="right" w:leader="dot" w:pos="9638"/>
        </w:tabs>
        <w:spacing/>
        <w:ind/>
        <w:rPr>
          <w:highlight w:val="none"/>
        </w:rPr>
      </w:pPr>
      <w:hyperlink w:tooltip="#_Toc5" w:anchor="_Toc5" w:history="1">
        <w:r>
          <w:rPr>
            <w:rStyle w:val="891"/>
          </w:rPr>
        </w:r>
        <w:r>
          <w:rPr>
            <w:rStyle w:val="891"/>
          </w:rPr>
          <w:t xml:space="preserve">IV. Configuration du poste</w:t>
        </w:r>
        <w:r>
          <w:rPr>
            <w:rStyle w:val="891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6</w:t>
          <w:fldChar w:fldCharType="end"/>
        </w:r>
      </w:hyperlink>
      <w:r>
        <w:rPr>
          <w:highlight w:val="none"/>
        </w:rPr>
      </w:r>
    </w:p>
    <w:p w14:paraId="373568A3">
      <w:pPr>
        <w:pStyle w:val="893"/>
        <w:pBdr/>
        <w:tabs>
          <w:tab w:val="right" w:leader="dot" w:pos="9638"/>
        </w:tabs>
        <w:spacing/>
        <w:ind/>
        <w:rPr/>
      </w:pPr>
      <w:hyperlink w:tooltip="#_Toc6" w:anchor="_Toc6" w:history="1">
        <w:r>
          <w:rPr>
            <w:rStyle w:val="891"/>
          </w:rPr>
        </w:r>
        <w:r>
          <w:rPr>
            <w:rStyle w:val="891"/>
          </w:rPr>
          <w:t xml:space="preserve">VI. Finalisation du poste</w:t>
        </w:r>
        <w:r>
          <w:rPr>
            <w:rStyle w:val="891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6</w:t>
          <w:fldChar w:fldCharType="end"/>
        </w:r>
      </w:hyperlink>
      <w:r/>
    </w:p>
    <w:p w14:paraId="6AF04D98">
      <w:pPr>
        <w:pBdr/>
        <w:spacing w:after="100" w:before="0"/>
        <w:ind/>
        <w:rPr/>
      </w:pPr>
      <w:r/>
      <w:r>
        <w:fldChar w:fldCharType="end"/>
      </w:r>
      <w:r>
        <w:br w:type="page" w:clear="all"/>
      </w:r>
      <w:r/>
      <w:r/>
    </w:p>
    <w:p>
      <w:pPr>
        <w:pStyle w:val="909"/>
        <w:keepNext w:val="true"/>
        <w:pBdr/>
        <w:spacing w:after="160" w:before="280"/>
        <w:ind/>
        <w:rPr/>
      </w:pPr>
      <w:r/>
      <w:bookmarkStart w:id="2" w:name="_Toc2"/>
      <w:r>
        <w:t xml:space="preserve">I. Prérequis et accès CMD</w:t>
      </w:r>
      <w:r/>
      <w:bookmarkEnd w:id="2"/>
      <w:r/>
      <w:r/>
    </w:p>
    <w:p>
      <w:pPr>
        <w:pStyle w:val="942"/>
        <w:pBdr/>
        <w:spacing w:after="100" w:before="0"/>
        <w:ind/>
        <w:rPr/>
      </w:pPr>
      <w:r>
        <w:t xml:space="preserve">Vérifier que l’ordinateur est connecté à Internet avant de démarrer la procédure.</w:t>
      </w:r>
      <w:r/>
    </w:p>
    <w:p>
      <w:pPr>
        <w:pStyle w:val="942"/>
        <w:pBdr/>
        <w:spacing w:after="100" w:before="0"/>
        <w:ind/>
        <w:rPr/>
      </w:pPr>
      <w:r>
        <w:t xml:space="preserve">Ouvrir l’invite de commandes avec la combinaison de touches : MAJ + F10.</w:t>
      </w:r>
      <w:r/>
    </w:p>
    <w:p>
      <w:pPr>
        <w:pStyle w:val="909"/>
        <w:keepNext w:val="true"/>
        <w:pBdr/>
        <w:spacing w:after="160" w:before="280"/>
        <w:ind/>
        <w:rPr/>
      </w:pPr>
      <w:r/>
      <w:bookmarkStart w:id="3" w:name="_Toc3"/>
      <w:r>
        <mc:AlternateContent>
          <mc:Choice Requires="wpg">
            <w:drawing>
              <wp:anchor distT="0" distB="0" distL="115200" distR="115200" simplePos="0" relativeHeight="10240" behindDoc="0" locked="0" layoutInCell="1" allowOverlap="1">
                <wp:simplePos x="0" y="0"/>
                <wp:positionH relativeFrom="column">
                  <wp:posOffset>14310</wp:posOffset>
                </wp:positionH>
                <wp:positionV relativeFrom="paragraph">
                  <wp:posOffset>402434</wp:posOffset>
                </wp:positionV>
                <wp:extent cx="5743575" cy="1304925"/>
                <wp:effectExtent l="3175" t="3175" r="3175" b="3175"/>
                <wp:wrapNone/>
                <wp:docPr id="1" name=""/>
                <wp:cNvGraphicFramePr/>
                <a:graphic>
                  <a:graphicData uri="http://schemas.microsoft.com/office/word/2010/wordprocessingShape">
                    <wps:wsp>
                      <wps:cNvPr id="1669089957" name=""/>
                      <wps:cNvSpPr txBox="1"/>
                      <wps:spPr bwMode="auto">
                        <a:xfrm rot="0" flipH="0" flipV="0">
                          <a:off x="0" y="0"/>
                          <a:ext cx="5743574" cy="13049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8187C3">
                            <w:pPr>
                              <w:pBdr/>
                              <w:spacing w:after="100" w:before="0"/>
                              <w:ind/>
                              <w:rPr/>
                            </w:pPr>
                            <w:r>
                              <w:t xml:space="preserve">Accéder au dossier où est stocké le script, puis exécuter les commandes suivantes :</w:t>
                            </w:r>
                            <w:r/>
                            <w:r/>
                          </w:p>
                          <w:p w14:paraId="13388C9A">
                            <w:pPr>
                              <w:pBdr/>
                              <w:spacing w:after="100" w:before="0"/>
                              <w:ind/>
                              <w:rPr/>
                            </w:pP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 xml:space="preserve">Set-ExecutionPolicy Bypass -Scope Process -Force</w:t>
                            </w:r>
                            <w:r/>
                            <w:r/>
                          </w:p>
                          <w:p w14:paraId="1B19A1D7">
                            <w:pPr>
                              <w:pBdr/>
                              <w:spacing w:after="100" w:before="0"/>
                              <w:ind/>
                              <w:rPr/>
                            </w:pP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 xml:space="preserve">d:   # Remplacer par le chemin du dossier contenant le script</w:t>
                            </w:r>
                            <w:r/>
                            <w:r/>
                          </w:p>
                          <w:p w14:paraId="2DC6DE4B">
                            <w:pPr>
                              <w:pBdr/>
                              <w:spacing w:after="100" w:before="0"/>
                              <w:ind/>
                              <w:rPr/>
                            </w:pP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 xml:space="preserve">.\AutoPilotInfo.ps1 -Online   # Remplacer par le nom exact du script</w:t>
                            </w:r>
                            <w:r/>
                            <w:r/>
                          </w:p>
                          <w:p w14:paraId="48A114BD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10240;o:allowoverlap:true;o:allowincell:true;mso-position-horizontal-relative:text;margin-left:1.13pt;mso-position-horizontal:absolute;mso-position-vertical-relative:text;margin-top:31.69pt;mso-position-vertical:absolute;width:452.25pt;height:102.75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638187C3">
                      <w:pPr>
                        <w:pBdr/>
                        <w:spacing w:after="100" w:before="0"/>
                        <w:ind/>
                        <w:rPr/>
                      </w:pPr>
                      <w:r>
                        <w:t xml:space="preserve">Accéder au dossier où est stocké le script, puis exécuter les commandes suivantes :</w:t>
                      </w:r>
                      <w:r/>
                      <w:r/>
                    </w:p>
                    <w:p w14:paraId="13388C9A">
                      <w:pPr>
                        <w:pBdr/>
                        <w:spacing w:after="100" w:before="0"/>
                        <w:ind/>
                        <w:rPr/>
                      </w:pPr>
                      <w:r>
                        <w:rPr>
                          <w:rFonts w:ascii="Consolas" w:hAnsi="Consolas"/>
                          <w:sz w:val="20"/>
                        </w:rPr>
                        <w:t xml:space="preserve">Set-ExecutionPolicy Bypass -Scope Process -Force</w:t>
                      </w:r>
                      <w:r/>
                      <w:r/>
                    </w:p>
                    <w:p w14:paraId="1B19A1D7">
                      <w:pPr>
                        <w:pBdr/>
                        <w:spacing w:after="100" w:before="0"/>
                        <w:ind/>
                        <w:rPr/>
                      </w:pPr>
                      <w:r>
                        <w:rPr>
                          <w:rFonts w:ascii="Consolas" w:hAnsi="Consolas"/>
                          <w:sz w:val="20"/>
                        </w:rPr>
                        <w:t xml:space="preserve">d:   # Remplacer par le chemin du dossier contenant le script</w:t>
                      </w:r>
                      <w:r/>
                      <w:r/>
                    </w:p>
                    <w:p w14:paraId="2DC6DE4B">
                      <w:pPr>
                        <w:pBdr/>
                        <w:spacing w:after="100" w:before="0"/>
                        <w:ind/>
                        <w:rPr/>
                      </w:pPr>
                      <w:r>
                        <w:rPr>
                          <w:rFonts w:ascii="Consolas" w:hAnsi="Consolas"/>
                          <w:sz w:val="20"/>
                        </w:rPr>
                        <w:t xml:space="preserve">.\AutoPilotInfo.ps1 -Online   # Remplacer par le nom exact du script</w:t>
                      </w:r>
                      <w:r/>
                      <w:r/>
                    </w:p>
                    <w:p w14:paraId="48A114BD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II. Exécution des commandes PowerShell</w:t>
      </w:r>
      <w:r/>
      <w:bookmarkEnd w:id="3"/>
      <w:r/>
      <w:r/>
    </w:p>
    <w:p w14:paraId="75198938">
      <w:pPr>
        <w:pBdr/>
        <w:spacing/>
        <w:ind/>
        <w:rPr/>
      </w:pPr>
      <w:r/>
      <w:r/>
      <w:r/>
    </w:p>
    <w:p w14:paraId="4497ACE4">
      <w:pPr>
        <w:pBdr/>
        <w:spacing/>
        <w:ind/>
        <w:rPr/>
      </w:pPr>
      <w:r/>
      <w:r/>
      <w:r/>
    </w:p>
    <w:p w14:paraId="77358E4D">
      <w:pPr>
        <w:pStyle w:val="939"/>
        <w:numPr>
          <w:ilvl w:val="0"/>
          <w:numId w:val="0"/>
        </w:numPr>
        <w:pBdr/>
        <w:spacing w:after="100" w:before="0"/>
        <w:ind w:firstLine="0" w:left="360"/>
        <w:rPr/>
      </w:pPr>
      <w:r/>
      <w:r/>
      <w:r/>
    </w:p>
    <w:p w14:paraId="1A1001A3">
      <w:pPr>
        <w:pStyle w:val="939"/>
        <w:numPr>
          <w:ilvl w:val="0"/>
          <w:numId w:val="0"/>
        </w:numPr>
        <w:pBdr/>
        <w:spacing w:after="100" w:before="0"/>
        <w:ind w:firstLine="0" w:left="360"/>
        <w:rPr/>
      </w:pPr>
      <w:r/>
      <w:r/>
      <w:r/>
    </w:p>
    <w:p w14:paraId="4076BC5A">
      <w:pPr>
        <w:pStyle w:val="939"/>
        <w:numPr>
          <w:ilvl w:val="0"/>
          <w:numId w:val="0"/>
        </w:numPr>
        <w:pBdr/>
        <w:spacing w:after="100" w:before="0"/>
        <w:ind w:firstLine="0" w:left="360"/>
        <w:rPr/>
      </w:pPr>
      <w:r/>
      <w:r/>
      <w:r/>
    </w:p>
    <w:p w14:paraId="7A43F640">
      <w:pPr>
        <w:pStyle w:val="939"/>
        <w:numPr>
          <w:ilvl w:val="0"/>
          <w:numId w:val="0"/>
        </w:numPr>
        <w:pBdr/>
        <w:spacing w:after="100" w:before="0"/>
        <w:ind w:firstLine="0" w:left="360"/>
        <w:rPr/>
      </w:pPr>
      <w:r/>
      <w:r/>
      <w:r/>
    </w:p>
    <w:p w14:paraId="3C9560BE">
      <w:pPr>
        <w:pStyle w:val="939"/>
        <w:numPr>
          <w:ilvl w:val="0"/>
          <w:numId w:val="0"/>
        </w:numPr>
        <w:pBdr/>
        <w:spacing w:after="100" w:before="0"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9"/>
        <w:pBdr/>
        <w:spacing w:after="100" w:before="0"/>
        <w:ind/>
        <w:rPr/>
      </w:pPr>
      <w:r>
        <w:t xml:space="preserve">Taper sur O pour importer le fournisseur NuGet, puis appuyer sur Entrée.</w:t>
      </w:r>
      <w:r/>
    </w:p>
    <w:p>
      <w:pPr>
        <w:pStyle w:val="939"/>
        <w:pBdr/>
        <w:spacing w:after="100" w:before="0"/>
        <w:ind/>
        <w:rPr/>
      </w:pPr>
      <w:r>
        <w:t xml:space="preserve">Patienter pendant l’ouverture de la fenêtre de connexion et se connecter avec le compte professionnel.</w:t>
      </w:r>
      <w:r/>
    </w:p>
    <w:p>
      <w:pPr>
        <w:pStyle w:val="909"/>
        <w:keepNext w:val="true"/>
        <w:pBdr/>
        <w:spacing w:after="160" w:before="280"/>
        <w:ind/>
        <w:rPr/>
      </w:pPr>
      <w:r/>
      <w:bookmarkStart w:id="4" w:name="_Toc4"/>
      <w:r>
        <w:t xml:space="preserve">III. Étapes visuelles de configuration</w:t>
      </w:r>
      <w:r/>
      <w:bookmarkEnd w:id="4"/>
      <w:r/>
      <w:r/>
    </w:p>
    <w:p w14:paraId="64911D02">
      <w:pPr>
        <w:pBdr/>
        <w:spacing w:after="100" w:before="0"/>
        <w:ind/>
        <w:rPr/>
      </w:pPr>
      <w:r/>
      <w:r/>
      <w:r/>
    </w:p>
    <w:p w14:paraId="7AF0DA5E">
      <w:pPr>
        <w:pBdr/>
        <w:spacing w:after="100" w:before="0"/>
        <w:ind/>
        <w:rPr>
          <w:highlight w:val="none"/>
        </w:rPr>
      </w:pPr>
      <w:r>
        <w:t xml:space="preserve">Une nouvelle fenêtre s’ouvre pour configurer le poste. Compléter les informations suivantes :</w:t>
      </w:r>
      <w:r>
        <w:rPr>
          <w:highlight w:val="none"/>
        </w:rPr>
      </w:r>
      <w:r>
        <w:rPr>
          <w:highlight w:val="none"/>
        </w:rPr>
      </w:r>
    </w:p>
    <w:p w14:paraId="72421943">
      <w:pPr>
        <w:pBdr/>
        <w:spacing w:after="100" w:before="0"/>
        <w:ind/>
        <w:rPr/>
      </w:pPr>
      <w:r>
        <w:rPr>
          <w:highlight w:val="none"/>
        </w:rPr>
      </w:r>
      <w:r/>
      <w:r/>
    </w:p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4873"/>
        <w:gridCol w:w="4873"/>
      </w:tblGrid>
      <w:tr>
        <w:trPr/>
        <w:tc>
          <w:tcPr>
            <w:shd w:val="clear" w:color="ffffff" w:fill="d9eaf7"/>
            <w:tcBorders/>
            <w:tcW w:w="4873" w:type="dxa"/>
          </w:tcPr>
          <w:p w14:paraId="29809BC3">
            <w:pPr>
              <w:pBdr/>
              <w:spacing/>
              <w:ind/>
              <w:rPr/>
            </w:pPr>
            <w:r>
              <w:rPr>
                <w:b/>
              </w:rPr>
              <w:t xml:space="preserve">Champ</w:t>
            </w:r>
            <w:r/>
            <w:r/>
          </w:p>
        </w:tc>
        <w:tc>
          <w:tcPr>
            <w:shd w:val="clear" w:color="ffffff" w:fill="d9eaf7"/>
            <w:tcBorders/>
            <w:tcW w:w="4873" w:type="dxa"/>
          </w:tcPr>
          <w:p w14:paraId="0A150315">
            <w:pPr>
              <w:pBdr/>
              <w:spacing/>
              <w:ind/>
              <w:rPr/>
            </w:pPr>
            <w:r>
              <w:rPr>
                <w:b/>
              </w:rPr>
              <w:t xml:space="preserve">Description</w:t>
            </w:r>
            <w:r/>
            <w:r/>
          </w:p>
        </w:tc>
      </w:tr>
      <w:tr>
        <w:trPr/>
        <w:tc>
          <w:tcPr>
            <w:tcBorders/>
            <w:tcW w:w="4873" w:type="dxa"/>
          </w:tcPr>
          <w:p w14:paraId="54E19A7A">
            <w:pPr>
              <w:pBdr/>
              <w:spacing/>
              <w:ind/>
              <w:rPr/>
            </w:pPr>
            <w:r>
              <w:t xml:space="preserve">Entité</w:t>
            </w:r>
            <w:r/>
            <w:r/>
          </w:p>
        </w:tc>
        <w:tc>
          <w:tcPr>
            <w:tcBorders/>
            <w:tcW w:w="4873" w:type="dxa"/>
          </w:tcPr>
          <w:p w14:paraId="1DDB39AB">
            <w:pPr>
              <w:pBdr/>
              <w:spacing/>
              <w:ind/>
              <w:rPr/>
            </w:pPr>
            <w:r>
              <w:t xml:space="preserve">Choisir l’entité à laquelle sera affecté le poste.</w:t>
            </w:r>
            <w:r/>
            <w:r/>
          </w:p>
        </w:tc>
      </w:tr>
      <w:tr>
        <w:trPr/>
        <w:tc>
          <w:tcPr>
            <w:tcBorders/>
            <w:tcW w:w="4873" w:type="dxa"/>
          </w:tcPr>
          <w:p w14:paraId="38389994">
            <w:pPr>
              <w:pBdr/>
              <w:spacing/>
              <w:ind/>
              <w:rPr/>
            </w:pPr>
            <w:r>
              <w:t xml:space="preserve">Année de début de garantie</w:t>
            </w:r>
            <w:r/>
            <w:r/>
          </w:p>
        </w:tc>
        <w:tc>
          <w:tcPr>
            <w:tcBorders/>
            <w:tcW w:w="4873" w:type="dxa"/>
          </w:tcPr>
          <w:p w14:paraId="4ECBD34B">
            <w:pPr>
              <w:pBdr/>
              <w:spacing/>
              <w:ind/>
              <w:rPr/>
            </w:pPr>
            <w:r>
              <w:t xml:space="preserve">Saisir l’année de début de garantie.</w:t>
            </w:r>
            <w:r/>
            <w:r/>
          </w:p>
        </w:tc>
      </w:tr>
      <w:tr>
        <w:trPr/>
        <w:tc>
          <w:tcPr>
            <w:tcBorders/>
            <w:tcW w:w="4873" w:type="dxa"/>
          </w:tcPr>
          <w:p w14:paraId="56E77F19">
            <w:pPr>
              <w:pBdr/>
              <w:spacing/>
              <w:ind/>
              <w:rPr/>
            </w:pPr>
            <w:r>
              <w:t xml:space="preserve">Type de poste</w:t>
            </w:r>
            <w:r/>
            <w:r/>
          </w:p>
        </w:tc>
        <w:tc>
          <w:tcPr>
            <w:tcBorders/>
            <w:tcW w:w="4873" w:type="dxa"/>
          </w:tcPr>
          <w:p w14:paraId="1D447E77">
            <w:pPr>
              <w:pBdr/>
              <w:spacing/>
              <w:ind/>
              <w:rPr/>
            </w:pPr>
            <w:r>
              <w:t xml:space="preserve">Sélectionner le type de poste approprié.</w:t>
            </w:r>
            <w:r/>
            <w:r/>
          </w:p>
        </w:tc>
      </w:tr>
    </w:tbl>
    <w:p w14:paraId="5166EAE4">
      <w:pPr>
        <w:pBdr/>
        <w:spacing w:after="100" w:before="0"/>
        <w:ind/>
        <w:rPr/>
      </w:pPr>
      <w:r/>
      <w:r/>
      <w:r/>
    </w:p>
    <w:p w14:paraId="5650739B">
      <w:pPr>
        <w:pBdr/>
        <w:spacing w:after="100" w:before="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keepLines w:val="true"/>
        <w:pBdr/>
        <w:spacing w:after="120" w:before="120"/>
        <w:ind/>
        <w:jc w:val="center"/>
        <w:rPr/>
      </w:pPr>
      <w:r/>
      <w:r>
        <mc:AlternateContent>
          <mc:Choice Requires="wpg">
            <w:drawing>
              <wp:inline distT="0" distB="0" distL="0" distR="0">
                <wp:extent cx="3452021" cy="2123999"/>
                <wp:effectExtent l="0" t="0" r="0" b="0"/>
                <wp:docPr id="2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ns8:pic>
                      <ns8:nvPicPr>
                        <ns8:cNvPr id="1333266883" name="image3.png"/>
                        <ns8:cNvPicPr>
                          <a:picLocks noChangeAspect="1"/>
                        </ns8:cNvPicPr>
                        <ns8:nvPr/>
                      </ns8:nvPicPr>
                      <ns8:blipFill rotWithShape="1">
                        <a:blip r:embed="rId12"/>
                        <a:stretch/>
                      </ns8:blipFill>
                      <ns8:spPr bwMode="auto">
                        <a:xfrm flipH="0" flipV="0">
                          <a:off x="0" y="0"/>
                          <a:ext cx="3452020" cy="2123998"/>
                        </a:xfrm>
                        <a:prstGeom prst="rect">
                          <a:avLst/>
                        </a:prstGeom>
                      </ns8:spPr>
                    </ns8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71.81pt;height:167.2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after="200" w:before="40"/>
        <w:ind/>
        <w:jc w:val="center"/>
        <w:rPr>
          <w:highlight w:val="none"/>
        </w:rPr>
      </w:pPr>
      <w:r>
        <w:t xml:space="preserve"> </w:t>
      </w:r>
      <w:r>
        <w:rPr>
          <w:lang w:val="fr-FR"/>
        </w:rPr>
        <w:t xml:space="preserve">C</w:t>
      </w:r>
      <w:r>
        <w:t xml:space="preserve">hoisir l’entité d’affectation du poste </w:t>
      </w:r>
      <w:r>
        <w:rPr>
          <w:highlight w:val="none"/>
        </w:rPr>
      </w:r>
    </w:p>
    <w:p w14:paraId="037338DB">
      <w:pPr>
        <w:pBdr/>
        <w:spacing w:after="200" w:before="40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FDC27BC">
      <w:pPr>
        <w:pBdr/>
        <w:spacing w:after="200" w:before="40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E81D66">
      <w:pPr>
        <w:pBdr/>
        <w:spacing w:after="200" w:before="40"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969"/>
        <w:tblW w:w="0" w:type="auto"/>
        <w:tblLayout w:type="fixed"/>
        <w:tblLook w:val="04A0" w:firstRow="1" w:lastRow="0" w:firstColumn="1" w:lastColumn="0" w:noHBand="0" w:noVBand="1"/>
      </w:tblPr>
      <w:tblGrid>
        <w:gridCol w:w="1900"/>
        <w:gridCol w:w="7700"/>
      </w:tblGrid>
      <w:tr>
        <w:trPr>
          <w:tblHeader/>
        </w:trPr>
        <w:tc>
          <w:tcPr>
            <w:tcW w:type="dxa" w:w="0"/>
            <w:shd w:val="clear" w:color="ffffff" w:fill="d9eaf7"/>
          </w:tcPr>
          <w:p>
            <w:pPr>
              <w:spacing w:before="40" w:after="40"/>
              <w:jc w:val="center"/>
            </w:pPr>
            <w:r>
              <w:rPr>
                <w:b/>
              </w:rPr>
              <w:t xml:space="preserve">Entité</w:t>
            </w:r>
          </w:p>
        </w:tc>
        <w:tc>
          <w:tcPr>
            <w:tcW w:type="dxa" w:w="0"/>
            <w:shd w:val="clear" w:color="ffffff" w:fill="d9eaf7"/>
          </w:tcPr>
          <w:p>
            <w:pPr>
              <w:spacing w:before="40" w:after="40"/>
            </w:pPr>
            <w:r>
              <w:rPr>
                <w:b/>
              </w:rPr>
              <w:t xml:space="preserve">Établissements</w:t>
            </w:r>
          </w:p>
        </w:tc>
      </w:tr>
      <w:tr>
        <w:trPr/>
        <w:tc>
          <w:tcPr>
            <w:tcW w:type="dxa" w:w="0"/>
          </w:tcPr>
          <w:p>
            <w:pPr>
              <w:spacing w:before="40" w:after="40"/>
            </w:pPr>
            <w:r>
              <w:rPr/>
              <w:t xml:space="preserve">Concessions</w:t>
            </w:r>
          </w:p>
        </w:tc>
        <w:tc>
          <w:tcPr>
            <w:tcW w:type="dxa" w:w="0"/>
          </w:tcPr>
          <w:p>
            <w:pPr>
              <w:spacing w:before="40" w:after="40"/>
            </w:pPr>
            <w:r>
              <w:rPr/>
              <w:t xml:space="preserve">KIOSQUE BELLES PLANTES, BELLES PLANTES, RAINFOREST, ROYAL PUB, VILETTE TRAITEUR</w:t>
            </w:r>
          </w:p>
        </w:tc>
      </w:tr>
      <w:tr>
        <w:trPr/>
        <w:tc>
          <w:tcPr>
            <w:tcW w:type="dxa" w:w="0"/>
          </w:tcPr>
          <w:p>
            <w:pPr>
              <w:spacing w:before="40" w:after="40"/>
            </w:pPr>
            <w:r>
              <w:rPr/>
              <w:t xml:space="preserve">Angelina</w:t>
            </w:r>
          </w:p>
        </w:tc>
        <w:tc>
          <w:tcPr>
            <w:tcW w:type="dxa" w:w="0"/>
          </w:tcPr>
          <w:p>
            <w:pPr>
              <w:spacing w:before="40" w:after="40"/>
            </w:pPr>
            <w:r>
              <w:rPr/>
              <w:t xml:space="preserve">ANGELINA Château</w:t>
            </w:r>
          </w:p>
        </w:tc>
      </w:tr>
      <w:tr>
        <w:trPr/>
        <w:tc>
          <w:tcPr>
            <w:tcW w:type="dxa" w:w="0"/>
          </w:tcPr>
          <w:p>
            <w:pPr>
              <w:spacing w:before="40" w:after="40"/>
            </w:pPr>
            <w:r>
              <w:rPr/>
              <w:t xml:space="preserve">Brasserie</w:t>
            </w:r>
          </w:p>
        </w:tc>
        <w:tc>
          <w:tcPr>
            <w:tcW w:type="dxa" w:w="0"/>
          </w:tcPr>
          <w:p>
            <w:pPr>
              <w:spacing w:before="40" w:after="40"/>
            </w:pPr>
            <w:r>
              <w:rPr/>
              <w:t xml:space="preserve">AUTEUIL, BOFINGER, LA COUPOLE, L'ÎLE, QUAI OUEST, SIR WINSTON, TERMINUS NORD, BISTROT DES CHAMPS</w:t>
            </w:r>
          </w:p>
        </w:tc>
      </w:tr>
    </w:tbl>
    <w:p>
      <w:pPr>
        <w:spacing w:before="80" w:after="80"/>
      </w:pPr>
    </w:p>
    <w:p>
      <w:pPr>
        <w:keepLines w:val="true"/>
        <w:pBdr/>
        <w:spacing w:after="120" w:before="120"/>
        <w:ind/>
        <w:jc w:val="center"/>
        <w:rPr/>
      </w:pPr>
      <w:r/>
      <w:r/>
      <w:r>
        <mc:AlternateContent>
          <mc:Choice Requires="wpg">
            <w:drawing>
              <wp:inline distT="0" distB="0" distL="0" distR="0">
                <wp:extent cx="3281182" cy="2121590"/>
                <wp:effectExtent l="0" t="0" r="0" b="0"/>
                <wp:docPr id="3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ns8:pic>
                      <ns8:nvPicPr>
                        <ns8:cNvPr id="1573618179" name="image4.png"/>
                        <ns8:cNvPicPr>
                          <a:picLocks noChangeAspect="1"/>
                        </ns8:cNvPicPr>
                        <ns8:nvPr/>
                      </ns8:nvPicPr>
                      <ns8:blipFill rotWithShape="1">
                        <a:blip r:embed="rId13"/>
                        <a:stretch/>
                      </ns8:blipFill>
                      <ns8:spPr bwMode="auto">
                        <a:xfrm flipH="0" flipV="0">
                          <a:off x="0" y="0"/>
                          <a:ext cx="3281182" cy="2121590"/>
                        </a:xfrm>
                        <a:prstGeom prst="rect">
                          <a:avLst/>
                        </a:prstGeom>
                      </ns8:spPr>
                    </ns8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58.36pt;height:167.0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 w:after="200" w:before="40"/>
        <w:ind/>
        <w:jc w:val="center"/>
        <w:rPr>
          <w:highlight w:val="none"/>
        </w:rPr>
      </w:pPr>
      <w:r>
        <w:rPr>
          <w:lang w:val="fr-FR"/>
        </w:rPr>
        <w:t xml:space="preserve">S</w:t>
      </w:r>
      <w:r>
        <w:t xml:space="preserve">électionner l’année de début de garantie demandée (ex. 2025), puis valider avec OK.</w:t>
      </w:r>
      <w:r/>
    </w:p>
    <w:p w14:paraId="11DF3148">
      <w:pPr>
        <w:pBdr/>
        <w:spacing w:after="200" w:before="40"/>
        <w:ind/>
        <w:jc w:val="center"/>
        <w:rPr/>
      </w:pPr>
      <w:r/>
      <w:r/>
      <w:r/>
    </w:p>
    <w:p w14:paraId="346A5725">
      <w:pPr>
        <w:pBdr/>
        <w:spacing w:after="200" w:before="40"/>
        <w:ind/>
        <w:jc w:val="center"/>
        <w:rPr/>
      </w:pPr>
      <w:r/>
      <w:r/>
      <w:r/>
    </w:p>
    <w:p w14:paraId="7ADF3F0D">
      <w:pPr>
        <w:pBdr/>
        <w:spacing w:after="200" w:before="40"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keepLines w:val="true"/>
        <w:pBdr/>
        <w:spacing w:after="120" w:before="120"/>
        <w:ind/>
        <w:jc w:val="center"/>
        <w:rPr>
          <w:highlight w:val="none"/>
        </w:rPr>
      </w:pPr>
      <w:r>
        <mc:AlternateContent>
          <mc:Choice Requires="wpg">
            <w:drawing>
              <wp:inline distT="0" distB="0" distL="0" distR="0">
                <wp:extent cx="3430049" cy="2206854"/>
                <wp:effectExtent l="0" t="0" r="0" b="0"/>
                <wp:docPr id="4" name="Picture 5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ns8:pic>
                      <ns8:nvPicPr>
                        <ns8:cNvPr id="0" name="image5.png"/>
                        <ns8:cNvPicPr>
                          <a:picLocks noChangeAspect="1"/>
                        </ns8:cNvPicPr>
                        <ns8:nvPr/>
                      </ns8:nvPicPr>
                      <ns8:blipFill rotWithShape="1">
                        <a:blip r:embed="rId14"/>
                        <a:stretch/>
                      </ns8:blipFill>
                      <ns8:spPr bwMode="auto">
                        <a:xfrm flipH="0" flipV="0">
                          <a:off x="0" y="0"/>
                          <a:ext cx="3430049" cy="2206854"/>
                        </a:xfrm>
                        <a:prstGeom prst="rect">
                          <a:avLst/>
                        </a:prstGeom>
                      </ns8:spPr>
                    </ns8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70.08pt;height:173.7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31083079">
      <w:pPr>
        <w:keepLines w:val="true"/>
        <w:pBdr/>
        <w:spacing w:after="120" w:before="120"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00" w:before="40"/>
        <w:ind/>
        <w:jc w:val="center"/>
        <w:rPr>
          <w:highlight w:val="none"/>
        </w:rPr>
      </w:pPr>
      <w:r>
        <w:t xml:space="preserve"> </w:t>
      </w:r>
      <w:r>
        <w:rPr>
          <w:lang w:val="fr-FR"/>
        </w:rPr>
        <w:t xml:space="preserve">C</w:t>
      </w:r>
      <w:r>
        <w:t xml:space="preserve">hoisir le modèle du PC (Desktop), puis confirmer en cliquant sur OK.</w:t>
      </w:r>
      <w:r/>
    </w:p>
    <w:p w14:paraId="6AB76759">
      <w:pPr>
        <w:pBdr/>
        <w:spacing w:after="200" w:before="40"/>
        <w:ind/>
        <w:jc w:val="left"/>
        <w:rPr/>
      </w:pPr>
      <w:r/>
      <w:r/>
      <w:r/>
    </w:p>
    <w:p>
      <w:pPr>
        <w:keepLines w:val="true"/>
        <w:pBdr/>
        <w:spacing w:after="120" w:before="12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4031999" cy="2792451"/>
                <wp:effectExtent l="0" t="0" r="0" b="0"/>
                <wp:docPr id="5" name="Picture 6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ns8:pic>
                      <ns8:nvPicPr>
                        <ns8:cNvPr id="0" name="image6.jpg"/>
                        <ns8:cNvPicPr>
                          <a:picLocks noChangeAspect="1"/>
                        </ns8:cNvPicPr>
                        <ns8:nvPr/>
                      </ns8:nvPicPr>
                      <ns8:blipFill rotWithShape="1">
                        <a:blip r:embed="rId15"/>
                        <a:stretch/>
                      </ns8:blipFill>
                      <ns8:spPr bwMode="auto">
                        <a:xfrm>
                          <a:off x="0" y="0"/>
                          <a:ext cx="4031999" cy="2792451"/>
                        </a:xfrm>
                        <a:prstGeom prst="rect">
                          <a:avLst/>
                        </a:prstGeom>
                      </ns8:spPr>
                    </ns8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17.48pt;height:219.8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40"/>
        <w:ind/>
        <w:jc w:val="left"/>
        <w:rPr>
          <w:highlight w:val="none"/>
        </w:rPr>
      </w:pPr>
      <w:r>
        <w:t xml:space="preserve"> </w:t>
      </w:r>
      <w:r>
        <w:rPr>
          <w:lang w:val="fr-FR"/>
        </w:rPr>
        <w:t xml:space="preserve">D</w:t>
      </w:r>
      <w:r>
        <w:t xml:space="preserve">ans le menu d’actions, sélectionner « Pré-approvisionner avec Windows Autopilot », puis cliquer sur « Suivant ».</w:t>
      </w:r>
      <w:r/>
    </w:p>
    <w:p w14:paraId="27E4D2F8">
      <w:pPr>
        <w:pBdr/>
        <w:spacing w:after="200" w:before="40"/>
        <w:ind/>
        <w:jc w:val="left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keepLines w:val="true"/>
        <w:pBdr/>
        <w:spacing w:after="120" w:before="120"/>
        <w:ind/>
        <w:jc w:val="center"/>
        <w:rPr/>
      </w:pPr>
      <w:r>
        <mc:AlternateContent>
          <mc:Choice Requires="wpg">
            <w:drawing>
              <wp:inline distT="0" distB="0" distL="0" distR="0">
                <wp:extent cx="4031999" cy="2900282"/>
                <wp:effectExtent l="0" t="0" r="0" b="0"/>
                <wp:docPr id="6" name="Picture 7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ns8:pic>
                      <ns8:nvPicPr>
                        <ns8:cNvPr id="0" name="image7.jpg"/>
                        <ns8:cNvPicPr>
                          <a:picLocks noChangeAspect="1"/>
                        </ns8:cNvPicPr>
                        <ns8:nvPr/>
                      </ns8:nvPicPr>
                      <ns8:blipFill rotWithShape="1">
                        <a:blip r:embed="rId16"/>
                        <a:stretch/>
                      </ns8:blipFill>
                      <ns8:spPr bwMode="auto">
                        <a:xfrm>
                          <a:off x="0" y="0"/>
                          <a:ext cx="4031999" cy="2900282"/>
                        </a:xfrm>
                        <a:prstGeom prst="rect">
                          <a:avLst/>
                        </a:prstGeom>
                      </ns8:spPr>
                    </ns8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7.48pt;height:228.3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40"/>
        <w:ind/>
        <w:jc w:val="left"/>
        <w:rPr/>
      </w:pPr>
      <w:r>
        <w:t xml:space="preserve">l</w:t>
      </w:r>
      <w:r>
        <w:rPr>
          <w:highlight w:val="none"/>
        </w:rPr>
      </w:r>
      <w:r/>
    </w:p>
    <w:p w14:paraId="283ED97A">
      <w:pPr>
        <w:pBdr/>
        <w:spacing w:after="200" w:before="40"/>
        <w:ind/>
        <w:jc w:val="center"/>
        <w:rPr>
          <w:highlight w:val="none"/>
        </w:rPr>
      </w:pPr>
      <w:r>
        <w:rPr>
          <w:lang w:val="fr-FR"/>
        </w:rPr>
        <w:t xml:space="preserve">L</w:t>
      </w:r>
      <w:r>
        <w:t xml:space="preserve">a configuration de l’entreprise est en cours (préparation de l’appareil). Laisser le processus se terminer sans interruption.</w:t>
      </w:r>
      <w:r/>
      <w:r/>
    </w:p>
    <w:p w14:paraId="37A32DB8">
      <w:pPr>
        <w:pStyle w:val="909"/>
        <w:keepNext w:val="true"/>
        <w:pBdr/>
        <w:spacing w:after="160" w:before="28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E9AB00">
      <w:pPr>
        <w:pStyle w:val="909"/>
        <w:keepNext w:val="true"/>
        <w:pBdr/>
        <w:spacing w:after="160" w:before="28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848D31">
      <w:pPr>
        <w:pStyle w:val="909"/>
        <w:keepNext w:val="true"/>
        <w:pBdr/>
        <w:spacing w:after="160" w:before="28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09"/>
        <w:keepNext w:val="true"/>
        <w:pBdr/>
        <w:spacing w:after="160" w:before="280"/>
        <w:ind/>
        <w:rPr>
          <w:highlight w:val="none"/>
        </w:rPr>
      </w:pPr>
      <w:r/>
      <w:bookmarkStart w:id="5" w:name="_Toc5"/>
      <w:r>
        <w:t xml:space="preserve">IV. Configuration du poste</w:t>
      </w:r>
      <w:r/>
      <w:bookmarkEnd w:id="5"/>
      <w:r/>
      <w:r/>
    </w:p>
    <w:p>
      <w:pPr>
        <w:pBdr/>
        <w:spacing w:after="100" w:before="0"/>
        <w:ind/>
        <w:rPr/>
      </w:pPr>
      <w:r>
        <w:rPr>
          <w:b/>
        </w:rPr>
        <w:t xml:space="preserve">Important : </w:t>
      </w:r>
      <w:r>
        <w:t xml:space="preserve">l’ordinateur redémarrera automatiquement après la configuration. Appuyer 5 fois sur le bouton Windows pour déclencher les mises à jour si nécessaire.</w:t>
      </w:r>
      <w:r/>
    </w:p>
    <w:p>
      <w:pPr>
        <w:pStyle w:val="909"/>
        <w:keepNext w:val="true"/>
        <w:pBdr/>
        <w:spacing w:after="160" w:before="280"/>
        <w:ind/>
        <w:rPr/>
      </w:pPr>
      <w:r/>
      <w:bookmarkStart w:id="6" w:name="_Toc6"/>
      <w:r>
        <w:t xml:space="preserve">VI. Finalisation du poste</w:t>
      </w:r>
      <w:r/>
      <w:bookmarkEnd w:id="6"/>
      <w:r/>
      <w:r/>
    </w:p>
    <w:p>
      <w:pPr>
        <w:pStyle w:val="939"/>
        <w:pBdr/>
        <w:spacing w:after="100" w:before="0"/>
        <w:ind/>
        <w:rPr/>
      </w:pPr>
      <w:r>
        <w:t xml:space="preserve">Laisser le script terminer son exécution.</w:t>
      </w:r>
      <w:r/>
    </w:p>
    <w:p>
      <w:pPr>
        <w:pStyle w:val="939"/>
        <w:pBdr/>
        <w:spacing w:after="100" w:before="0"/>
        <w:ind/>
        <w:rPr/>
      </w:pPr>
      <w:r>
        <w:t xml:space="preserve">L’ordinateur s’éteindra automatiquement à la fin de la procédure.</w:t>
      </w:r>
      <w:r/>
    </w:p>
    <w:p>
      <w:pPr>
        <w:pStyle w:val="939"/>
        <w:pBdr/>
        <w:spacing w:after="100" w:before="0"/>
        <w:ind/>
        <w:rPr/>
      </w:pPr>
      <w:r>
        <w:t xml:space="preserve">Redémarrer le poste manuellement.</w:t>
      </w:r>
      <w:r/>
    </w:p>
    <w:p>
      <w:pPr>
        <w:pBdr/>
        <w:spacing w:after="100" w:before="0"/>
        <w:ind/>
        <w:rPr/>
      </w:pPr>
      <w:r>
        <w:rPr>
          <w:b/>
        </w:rPr>
        <w:t xml:space="preserve">Le poste est prêt à être envoyé.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020" w:right="1134" w:bottom="1020" w:left="1134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4020202020204"/>
  </w:font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18"/>
      </w:rPr>
      <w:t xml:space="preserve">Page </w:t>
    </w:r>
    <w:r>
      <w:fldChar w:fldCharType="begin"/>
      <w:instrText xml:space="preserve">PAGE \* MERGEFORMAT</w:instrText>
      <w:fldChar w:fldCharType="separate"/>
      <w:fldChar w:fldCharType="end"/>
    </w:r>
    <w:r>
      <w:t xml:space="preserve"> / </w:t>
    </w:r>
    <w:r>
      <w:fldChar w:fldCharType="begin"/>
      <w:instrText xml:space="preserve">NUMPAGES \* MERGEFORMAT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sz w:val="20"/>
      </w:rPr>
      <w:t xml:space="preserve">Procédure d'enrôlement - Intune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4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4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4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4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3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0">
    <w:name w:val="Table Grid Light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1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2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1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2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3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4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5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6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1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2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3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4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5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6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1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2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3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4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5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6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5">
    <w:name w:val="footnote text"/>
    <w:basedOn w:val="904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18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18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4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18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18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1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4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5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6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7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8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9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900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1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918"/>
    <w:uiPriority w:val="99"/>
    <w:semiHidden/>
    <w:pPr>
      <w:pBdr/>
      <w:spacing/>
      <w:ind/>
    </w:pPr>
    <w:rPr>
      <w:color w:val="666666"/>
    </w:r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/>
      <w:ind/>
    </w:pPr>
    <w:rPr>
      <w:rFonts w:ascii="Arial" w:hAnsi="Arial"/>
      <w:sz w:val="22"/>
    </w:rPr>
  </w:style>
  <w:style w:type="paragraph" w:styleId="905">
    <w:name w:val="Header"/>
    <w:basedOn w:val="904"/>
    <w:link w:val="90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6" w:customStyle="1">
    <w:name w:val="Header Char"/>
    <w:basedOn w:val="918"/>
    <w:link w:val="905"/>
    <w:uiPriority w:val="99"/>
    <w:pPr>
      <w:pBdr/>
      <w:spacing/>
      <w:ind/>
    </w:pPr>
  </w:style>
  <w:style w:type="paragraph" w:styleId="907">
    <w:name w:val="Footer"/>
    <w:basedOn w:val="904"/>
    <w:link w:val="90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8" w:customStyle="1">
    <w:name w:val="Footer Char"/>
    <w:basedOn w:val="918"/>
    <w:link w:val="907"/>
    <w:uiPriority w:val="99"/>
    <w:pPr>
      <w:pBdr/>
      <w:spacing/>
      <w:ind/>
    </w:pPr>
  </w:style>
  <w:style w:type="paragraph" w:styleId="909">
    <w:name w:val="Heading 1"/>
    <w:basedOn w:val="904"/>
    <w:next w:val="904"/>
    <w:link w:val="92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Calibri" w:hAnsi="Calibri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10">
    <w:name w:val="Heading 2"/>
    <w:basedOn w:val="904"/>
    <w:next w:val="904"/>
    <w:link w:val="92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Calibri" w:hAnsi="Calibri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11">
    <w:name w:val="Heading 3"/>
    <w:basedOn w:val="904"/>
    <w:next w:val="904"/>
    <w:link w:val="92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Calibri" w:hAnsi="Calibri" w:asciiTheme="majorHAnsi" w:hAnsiTheme="majorHAnsi" w:eastAsiaTheme="majorEastAsia" w:cstheme="majorBidi"/>
      <w:b/>
      <w:bCs/>
      <w:color w:val="4f81bd" w:themeColor="accent1"/>
    </w:rPr>
  </w:style>
  <w:style w:type="paragraph" w:styleId="912">
    <w:name w:val="Heading 4"/>
    <w:basedOn w:val="904"/>
    <w:next w:val="904"/>
    <w:link w:val="9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13">
    <w:name w:val="Heading 5"/>
    <w:basedOn w:val="904"/>
    <w:next w:val="904"/>
    <w:link w:val="9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14">
    <w:name w:val="Heading 6"/>
    <w:basedOn w:val="904"/>
    <w:next w:val="904"/>
    <w:link w:val="95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15">
    <w:name w:val="Heading 7"/>
    <w:basedOn w:val="904"/>
    <w:next w:val="904"/>
    <w:link w:val="95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16">
    <w:name w:val="Heading 8"/>
    <w:basedOn w:val="904"/>
    <w:next w:val="904"/>
    <w:link w:val="9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17">
    <w:name w:val="Heading 9"/>
    <w:basedOn w:val="904"/>
    <w:next w:val="904"/>
    <w:link w:val="9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18" w:default="1">
    <w:name w:val="Default Paragraph Font"/>
    <w:uiPriority w:val="1"/>
    <w:semiHidden/>
    <w:unhideWhenUsed/>
    <w:pPr>
      <w:pBdr/>
      <w:spacing/>
      <w:ind/>
    </w:pPr>
  </w:style>
  <w:style w:type="table" w:styleId="9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0" w:default="1">
    <w:name w:val="No List"/>
    <w:uiPriority w:val="99"/>
    <w:semiHidden/>
    <w:unhideWhenUsed/>
    <w:pPr>
      <w:pBdr/>
      <w:spacing/>
      <w:ind/>
    </w:pPr>
  </w:style>
  <w:style w:type="paragraph" w:styleId="921">
    <w:name w:val="No Spacing"/>
    <w:uiPriority w:val="1"/>
    <w:qFormat/>
    <w:pPr>
      <w:pBdr/>
      <w:spacing w:after="0" w:line="240" w:lineRule="auto"/>
      <w:ind/>
    </w:pPr>
  </w:style>
  <w:style w:type="character" w:styleId="922" w:customStyle="1">
    <w:name w:val="Heading 1 Char"/>
    <w:basedOn w:val="918"/>
    <w:link w:val="90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23" w:customStyle="1">
    <w:name w:val="Heading 2 Char"/>
    <w:basedOn w:val="918"/>
    <w:link w:val="91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24" w:customStyle="1">
    <w:name w:val="Heading 3 Char"/>
    <w:basedOn w:val="918"/>
    <w:link w:val="91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Title"/>
    <w:basedOn w:val="904"/>
    <w:next w:val="904"/>
    <w:link w:val="92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Calibri" w:hAnsi="Calibri" w:asciiTheme="majorHAnsi" w:hAnsiTheme="majorHAnsi" w:eastAsiaTheme="majorEastAsia" w:cstheme="majorBidi"/>
      <w:b/>
      <w:color w:val="17365d" w:themeColor="text2" w:themeShade="BF"/>
      <w:spacing w:val="5"/>
      <w:sz w:val="40"/>
      <w:szCs w:val="52"/>
    </w:rPr>
  </w:style>
  <w:style w:type="character" w:styleId="926" w:customStyle="1">
    <w:name w:val="Title Char"/>
    <w:basedOn w:val="918"/>
    <w:link w:val="92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27">
    <w:name w:val="Subtitle"/>
    <w:basedOn w:val="904"/>
    <w:next w:val="904"/>
    <w:link w:val="92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28" w:customStyle="1">
    <w:name w:val="Subtitle Char"/>
    <w:basedOn w:val="918"/>
    <w:link w:val="92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29">
    <w:name w:val="List Paragraph"/>
    <w:basedOn w:val="904"/>
    <w:uiPriority w:val="34"/>
    <w:qFormat/>
    <w:pPr>
      <w:pBdr/>
      <w:spacing/>
      <w:ind w:left="720"/>
      <w:contextualSpacing w:val="true"/>
    </w:pPr>
  </w:style>
  <w:style w:type="paragraph" w:styleId="930">
    <w:name w:val="Body Text"/>
    <w:basedOn w:val="904"/>
    <w:link w:val="931"/>
    <w:uiPriority w:val="99"/>
    <w:unhideWhenUsed/>
    <w:pPr>
      <w:pBdr/>
      <w:spacing w:after="120"/>
      <w:ind/>
    </w:pPr>
  </w:style>
  <w:style w:type="character" w:styleId="931" w:customStyle="1">
    <w:name w:val="Body Text Char"/>
    <w:basedOn w:val="918"/>
    <w:link w:val="930"/>
    <w:uiPriority w:val="99"/>
    <w:pPr>
      <w:pBdr/>
      <w:spacing/>
      <w:ind/>
    </w:pPr>
  </w:style>
  <w:style w:type="paragraph" w:styleId="932">
    <w:name w:val="Body Text 2"/>
    <w:basedOn w:val="904"/>
    <w:link w:val="933"/>
    <w:uiPriority w:val="99"/>
    <w:unhideWhenUsed/>
    <w:pPr>
      <w:pBdr/>
      <w:spacing w:after="120" w:line="480" w:lineRule="auto"/>
      <w:ind/>
    </w:pPr>
  </w:style>
  <w:style w:type="character" w:styleId="933" w:customStyle="1">
    <w:name w:val="Body Text 2 Char"/>
    <w:basedOn w:val="918"/>
    <w:link w:val="932"/>
    <w:uiPriority w:val="99"/>
    <w:pPr>
      <w:pBdr/>
      <w:spacing/>
      <w:ind/>
    </w:pPr>
  </w:style>
  <w:style w:type="paragraph" w:styleId="934">
    <w:name w:val="Body Text 3"/>
    <w:basedOn w:val="904"/>
    <w:link w:val="93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35" w:customStyle="1">
    <w:name w:val="Body Text 3 Char"/>
    <w:basedOn w:val="918"/>
    <w:link w:val="934"/>
    <w:uiPriority w:val="99"/>
    <w:pPr>
      <w:pBdr/>
      <w:spacing/>
      <w:ind/>
    </w:pPr>
    <w:rPr>
      <w:sz w:val="16"/>
      <w:szCs w:val="16"/>
    </w:rPr>
  </w:style>
  <w:style w:type="paragraph" w:styleId="936">
    <w:name w:val="List"/>
    <w:basedOn w:val="904"/>
    <w:uiPriority w:val="99"/>
    <w:unhideWhenUsed/>
    <w:pPr>
      <w:pBdr/>
      <w:spacing/>
      <w:ind w:hanging="360" w:left="360"/>
      <w:contextualSpacing w:val="true"/>
    </w:pPr>
  </w:style>
  <w:style w:type="paragraph" w:styleId="937">
    <w:name w:val="List 2"/>
    <w:basedOn w:val="904"/>
    <w:uiPriority w:val="99"/>
    <w:unhideWhenUsed/>
    <w:pPr>
      <w:pBdr/>
      <w:spacing/>
      <w:ind w:hanging="360" w:left="720"/>
      <w:contextualSpacing w:val="true"/>
    </w:pPr>
  </w:style>
  <w:style w:type="paragraph" w:styleId="938">
    <w:name w:val="List 3"/>
    <w:basedOn w:val="904"/>
    <w:uiPriority w:val="99"/>
    <w:unhideWhenUsed/>
    <w:pPr>
      <w:pBdr/>
      <w:spacing/>
      <w:ind w:hanging="360" w:left="1080"/>
      <w:contextualSpacing w:val="true"/>
    </w:pPr>
  </w:style>
  <w:style w:type="paragraph" w:styleId="939">
    <w:name w:val="List Bullet"/>
    <w:basedOn w:val="90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40">
    <w:name w:val="List Bullet 2"/>
    <w:basedOn w:val="90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41">
    <w:name w:val="List Bullet 3"/>
    <w:basedOn w:val="90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42">
    <w:name w:val="List Number"/>
    <w:basedOn w:val="90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43">
    <w:name w:val="List Number 2"/>
    <w:basedOn w:val="90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44">
    <w:name w:val="List Number 3"/>
    <w:basedOn w:val="90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45">
    <w:name w:val="List Continue"/>
    <w:basedOn w:val="904"/>
    <w:uiPriority w:val="99"/>
    <w:unhideWhenUsed/>
    <w:pPr>
      <w:pBdr/>
      <w:spacing w:after="120"/>
      <w:ind w:left="360"/>
      <w:contextualSpacing w:val="true"/>
    </w:pPr>
  </w:style>
  <w:style w:type="paragraph" w:styleId="946">
    <w:name w:val="List Continue 2"/>
    <w:basedOn w:val="904"/>
    <w:uiPriority w:val="99"/>
    <w:unhideWhenUsed/>
    <w:pPr>
      <w:pBdr/>
      <w:spacing w:after="120"/>
      <w:ind w:left="720"/>
      <w:contextualSpacing w:val="true"/>
    </w:pPr>
  </w:style>
  <w:style w:type="paragraph" w:styleId="947">
    <w:name w:val="List Continue 3"/>
    <w:basedOn w:val="904"/>
    <w:uiPriority w:val="99"/>
    <w:unhideWhenUsed/>
    <w:pPr>
      <w:pBdr/>
      <w:spacing w:after="120"/>
      <w:ind w:left="1080"/>
      <w:contextualSpacing w:val="true"/>
    </w:pPr>
  </w:style>
  <w:style w:type="paragraph" w:styleId="948">
    <w:name w:val="macro"/>
    <w:link w:val="94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49" w:customStyle="1">
    <w:name w:val="Macro Text Char"/>
    <w:basedOn w:val="918"/>
    <w:link w:val="94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50">
    <w:name w:val="Quote"/>
    <w:basedOn w:val="904"/>
    <w:next w:val="904"/>
    <w:link w:val="95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1" w:customStyle="1">
    <w:name w:val="Quote Char"/>
    <w:basedOn w:val="918"/>
    <w:link w:val="950"/>
    <w:uiPriority w:val="29"/>
    <w:pPr>
      <w:pBdr/>
      <w:spacing/>
      <w:ind/>
    </w:pPr>
    <w:rPr>
      <w:i/>
      <w:iCs/>
      <w:color w:val="000000" w:themeColor="text1"/>
    </w:rPr>
  </w:style>
  <w:style w:type="character" w:styleId="952" w:customStyle="1">
    <w:name w:val="Heading 4 Char"/>
    <w:basedOn w:val="918"/>
    <w:link w:val="91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53" w:customStyle="1">
    <w:name w:val="Heading 5 Char"/>
    <w:basedOn w:val="918"/>
    <w:link w:val="91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54" w:customStyle="1">
    <w:name w:val="Heading 6 Char"/>
    <w:basedOn w:val="918"/>
    <w:link w:val="91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55" w:customStyle="1">
    <w:name w:val="Heading 7 Char"/>
    <w:basedOn w:val="918"/>
    <w:link w:val="91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56" w:customStyle="1">
    <w:name w:val="Heading 8 Char"/>
    <w:basedOn w:val="918"/>
    <w:link w:val="91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57" w:customStyle="1">
    <w:name w:val="Heading 9 Char"/>
    <w:basedOn w:val="918"/>
    <w:link w:val="91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58">
    <w:name w:val="Caption"/>
    <w:basedOn w:val="904"/>
    <w:next w:val="90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59">
    <w:name w:val="Strong"/>
    <w:basedOn w:val="918"/>
    <w:uiPriority w:val="22"/>
    <w:qFormat/>
    <w:pPr>
      <w:pBdr/>
      <w:spacing/>
      <w:ind/>
    </w:pPr>
    <w:rPr>
      <w:b/>
      <w:bCs/>
    </w:rPr>
  </w:style>
  <w:style w:type="character" w:styleId="960">
    <w:name w:val="Emphasis"/>
    <w:basedOn w:val="918"/>
    <w:uiPriority w:val="20"/>
    <w:qFormat/>
    <w:pPr>
      <w:pBdr/>
      <w:spacing/>
      <w:ind/>
    </w:pPr>
    <w:rPr>
      <w:i/>
      <w:iCs/>
    </w:rPr>
  </w:style>
  <w:style w:type="paragraph" w:styleId="961">
    <w:name w:val="Intense Quote"/>
    <w:basedOn w:val="904"/>
    <w:next w:val="904"/>
    <w:link w:val="96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62" w:customStyle="1">
    <w:name w:val="Intense Quote Char"/>
    <w:basedOn w:val="918"/>
    <w:link w:val="96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63">
    <w:name w:val="Subtle Emphasis"/>
    <w:basedOn w:val="91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64">
    <w:name w:val="Intense Emphasis"/>
    <w:basedOn w:val="91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5">
    <w:name w:val="Subtle Reference"/>
    <w:basedOn w:val="91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66">
    <w:name w:val="Intense Reference"/>
    <w:basedOn w:val="91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67">
    <w:name w:val="Book Title"/>
    <w:basedOn w:val="91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68">
    <w:name w:val="TOC Heading"/>
    <w:basedOn w:val="909"/>
    <w:next w:val="904"/>
    <w:uiPriority w:val="39"/>
    <w:semiHidden/>
    <w:unhideWhenUsed/>
    <w:qFormat/>
    <w:pPr>
      <w:pBdr/>
      <w:spacing/>
      <w:ind/>
      <w:outlineLvl w:val="9"/>
    </w:pPr>
  </w:style>
  <w:style w:type="table" w:styleId="969">
    <w:name w:val="Table Grid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Shading"/>
    <w:basedOn w:val="91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Shading Accent 1"/>
    <w:basedOn w:val="91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Shading Accent 2"/>
    <w:basedOn w:val="91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Shading Accent 3"/>
    <w:basedOn w:val="91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Shading Accent 4"/>
    <w:basedOn w:val="91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5"/>
    <w:basedOn w:val="91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6"/>
    <w:basedOn w:val="91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List"/>
    <w:basedOn w:val="91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List Accent 1"/>
    <w:basedOn w:val="91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List Accent 2"/>
    <w:basedOn w:val="91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List Accent 3"/>
    <w:basedOn w:val="91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 Accent 4"/>
    <w:basedOn w:val="91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5"/>
    <w:basedOn w:val="91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6"/>
    <w:basedOn w:val="91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Grid"/>
    <w:basedOn w:val="91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Grid Accent 1"/>
    <w:basedOn w:val="91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Grid Accent 2"/>
    <w:basedOn w:val="91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Grid Accent 3"/>
    <w:basedOn w:val="91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 Accent 4"/>
    <w:basedOn w:val="91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5"/>
    <w:basedOn w:val="91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6"/>
    <w:basedOn w:val="91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Shading 1"/>
    <w:basedOn w:val="91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Shading 1 Accent 1"/>
    <w:basedOn w:val="91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Shading 1 Accent 2"/>
    <w:basedOn w:val="91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Shading 1 Accent 3"/>
    <w:basedOn w:val="91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 Accent 4"/>
    <w:basedOn w:val="91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5"/>
    <w:basedOn w:val="91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6"/>
    <w:basedOn w:val="91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2"/>
    <w:basedOn w:val="91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2 Accent 1"/>
    <w:basedOn w:val="91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2 Accent 2"/>
    <w:basedOn w:val="91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2 Accent 3"/>
    <w:basedOn w:val="91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 Accent 4"/>
    <w:basedOn w:val="91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5"/>
    <w:basedOn w:val="91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6"/>
    <w:basedOn w:val="91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List 1"/>
    <w:basedOn w:val="9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List 1 Accent 1"/>
    <w:basedOn w:val="9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List 1 Accent 2"/>
    <w:basedOn w:val="9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List 1 Accent 3"/>
    <w:basedOn w:val="9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 Accent 4"/>
    <w:basedOn w:val="9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5"/>
    <w:basedOn w:val="9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6"/>
    <w:basedOn w:val="91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2"/>
    <w:basedOn w:val="9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2 Accent 1"/>
    <w:basedOn w:val="9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2 Accent 2"/>
    <w:basedOn w:val="9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2 Accent 3"/>
    <w:basedOn w:val="9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 Accent 4"/>
    <w:basedOn w:val="9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5"/>
    <w:basedOn w:val="9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6"/>
    <w:basedOn w:val="91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1"/>
    <w:basedOn w:val="91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1 Accent 1"/>
    <w:basedOn w:val="91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1 Accent 2"/>
    <w:basedOn w:val="91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1 Accent 3"/>
    <w:basedOn w:val="91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 Accent 4"/>
    <w:basedOn w:val="91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5"/>
    <w:basedOn w:val="91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6"/>
    <w:basedOn w:val="91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2"/>
    <w:basedOn w:val="9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2 Accent 1"/>
    <w:basedOn w:val="9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2 Accent 2"/>
    <w:basedOn w:val="9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2 Accent 3"/>
    <w:basedOn w:val="9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 Accent 4"/>
    <w:basedOn w:val="9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5"/>
    <w:basedOn w:val="9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6"/>
    <w:basedOn w:val="91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3"/>
    <w:basedOn w:val="91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3 Accent 1"/>
    <w:basedOn w:val="91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3 Accent 2"/>
    <w:basedOn w:val="91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3 Accent 3"/>
    <w:basedOn w:val="91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 Accent 4"/>
    <w:basedOn w:val="91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5"/>
    <w:basedOn w:val="91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6"/>
    <w:basedOn w:val="91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Dark List"/>
    <w:basedOn w:val="9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Dark List Accent 1"/>
    <w:basedOn w:val="9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Dark List Accent 2"/>
    <w:basedOn w:val="9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Dark List Accent 3"/>
    <w:basedOn w:val="9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 Accent 4"/>
    <w:basedOn w:val="9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5"/>
    <w:basedOn w:val="9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6"/>
    <w:basedOn w:val="91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Shading"/>
    <w:basedOn w:val="9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Shading Accent 1"/>
    <w:basedOn w:val="9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Shading Accent 2"/>
    <w:basedOn w:val="9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Shading Accent 3"/>
    <w:basedOn w:val="9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 Accent 4"/>
    <w:basedOn w:val="9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5"/>
    <w:basedOn w:val="9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6"/>
    <w:basedOn w:val="91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List"/>
    <w:basedOn w:val="9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List Accent 1"/>
    <w:basedOn w:val="9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List Accent 2"/>
    <w:basedOn w:val="9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List Accent 3"/>
    <w:basedOn w:val="9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 Accent 4"/>
    <w:basedOn w:val="9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5"/>
    <w:basedOn w:val="9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6"/>
    <w:basedOn w:val="91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Grid"/>
    <w:basedOn w:val="9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Grid Accent 1"/>
    <w:basedOn w:val="9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Grid Accent 2"/>
    <w:basedOn w:val="9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Grid Accent 3"/>
    <w:basedOn w:val="9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 Accent 4"/>
    <w:basedOn w:val="9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5"/>
    <w:basedOn w:val="9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6"/>
    <w:basedOn w:val="91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jpg"/><Relationship Id="rId16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2026-04-09T20:15:52Z</dcterms:modified>
  <cp:category/>
</cp:coreProperties>
</file>