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2E6E58"/>
          <w:sz w:val="18"/>
        </w:rPr>
        <w:t>SARATHI-SERVE ARXIV STUDY — MODEL REFERENCE</w:t>
      </w:r>
    </w:p>
    <w:p>
      <w:pPr>
        <w:spacing w:after="120"/>
      </w:pPr>
      <w:r>
        <w:rPr>
          <w:rFonts w:ascii="Georgia" w:hAnsi="Georgia"/>
          <w:b/>
          <w:color w:val="1A2420"/>
          <w:sz w:val="60"/>
        </w:rPr>
        <w:t>Divergent Attention</w:t>
      </w:r>
    </w:p>
    <w:p>
      <w:pPr>
        <w:spacing w:after="80"/>
      </w:pPr>
      <w:r>
        <w:rPr>
          <w:i/>
          <w:color w:val="5A6152"/>
          <w:sz w:val="24"/>
        </w:rPr>
        <w:t>The five checkpoints behind this study share the same skeleton — 4096-wide hidden state, 32 layers, 32 query heads of 128 dimensions. What separates them is what backs those query heads, and what each layer does with the result. This is a reference for exactly where and why.</w:t>
      </w:r>
    </w:p>
    <w:p>
      <w:pPr>
        <w:spacing w:before="440" w:after="160"/>
        <w:pBdr>
          <w:bottom w:val="single" w:sz="8" w:space="4" w:color="B6BCA9"/>
        </w:pBdr>
      </w:pPr>
      <w:r>
        <w:rPr>
          <w:rFonts w:ascii="Consolas" w:hAnsi="Consolas"/>
          <w:b/>
          <w:color w:val="2E6E58"/>
          <w:sz w:val="26"/>
        </w:rPr>
        <w:t xml:space="preserve">01  </w:t>
      </w:r>
      <w:r>
        <w:rPr>
          <w:rFonts w:ascii="Georgia" w:hAnsi="Georgia"/>
          <w:b/>
          <w:color w:val="1A2420"/>
          <w:sz w:val="30"/>
        </w:rPr>
        <w:t>FIVE CHECKPOINTS, SIDE BY SIDE</w:t>
      </w:r>
    </w:p>
    <w:p>
      <w:pPr>
        <w:spacing w:after="200"/>
      </w:pPr>
      <w:r>
        <w:rPr>
          <w:sz w:val="22"/>
        </w:rPr>
        <w:t>All figures are read from each checkpoint's published config.json — not estimated, not carried over from an earlier run.</w:t>
      </w:r>
    </w:p>
    <w:tbl>
      <w:tblPr>
        <w:tblW w:type="auto" w:w="0"/>
        <w:jc w:val="left"/>
        <w:tblLayout w:type="autofit"/>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1512"/>
            <w:shd w:fill="DCDFD2"/>
          </w:tcPr>
          <w:p>
            <w:r/>
            <w:r>
              <w:rPr>
                <w:rFonts w:ascii="Consolas" w:hAnsi="Consolas"/>
                <w:b/>
                <w:color w:val="5A6152"/>
                <w:sz w:val="15"/>
              </w:rPr>
              <w:t>Model</w:t>
            </w:r>
          </w:p>
        </w:tc>
        <w:tc>
          <w:tcPr>
            <w:tcW w:type="dxa" w:w="1656"/>
            <w:shd w:fill="DCDFD2"/>
          </w:tcPr>
          <w:p>
            <w:r/>
            <w:r>
              <w:rPr>
                <w:rFonts w:ascii="Consolas" w:hAnsi="Consolas"/>
                <w:b/>
                <w:color w:val="5A6152"/>
                <w:sz w:val="15"/>
              </w:rPr>
              <w:t>FFN class</w:t>
            </w:r>
          </w:p>
        </w:tc>
        <w:tc>
          <w:tcPr>
            <w:tcW w:type="dxa" w:w="504"/>
            <w:shd w:fill="DCDFD2"/>
          </w:tcPr>
          <w:p>
            <w:r/>
            <w:r>
              <w:rPr>
                <w:rFonts w:ascii="Consolas" w:hAnsi="Consolas"/>
                <w:b/>
                <w:color w:val="5A6152"/>
                <w:sz w:val="15"/>
              </w:rPr>
              <w:t>Q</w:t>
            </w:r>
          </w:p>
        </w:tc>
        <w:tc>
          <w:tcPr>
            <w:tcW w:type="dxa" w:w="504"/>
            <w:shd w:fill="DCDFD2"/>
          </w:tcPr>
          <w:p>
            <w:r/>
            <w:r>
              <w:rPr>
                <w:rFonts w:ascii="Consolas" w:hAnsi="Consolas"/>
                <w:b/>
                <w:color w:val="5A6152"/>
                <w:sz w:val="15"/>
              </w:rPr>
              <w:t>KV</w:t>
            </w:r>
          </w:p>
        </w:tc>
        <w:tc>
          <w:tcPr>
            <w:tcW w:type="dxa" w:w="720"/>
            <w:shd w:fill="DCDFD2"/>
          </w:tcPr>
          <w:p>
            <w:r/>
            <w:r>
              <w:rPr>
                <w:rFonts w:ascii="Consolas" w:hAnsi="Consolas"/>
                <w:b/>
                <w:color w:val="5A6152"/>
                <w:sz w:val="15"/>
              </w:rPr>
              <w:t>Q:KV</w:t>
            </w:r>
          </w:p>
        </w:tc>
        <w:tc>
          <w:tcPr>
            <w:tcW w:type="dxa" w:w="720"/>
            <w:shd w:fill="DCDFD2"/>
          </w:tcPr>
          <w:p>
            <w:r/>
            <w:r>
              <w:rPr>
                <w:rFonts w:ascii="Consolas" w:hAnsi="Consolas"/>
                <w:b/>
                <w:color w:val="5A6152"/>
                <w:sz w:val="15"/>
              </w:rPr>
              <w:t>Head</w:t>
            </w:r>
          </w:p>
        </w:tc>
        <w:tc>
          <w:tcPr>
            <w:tcW w:type="dxa" w:w="792"/>
            <w:shd w:fill="DCDFD2"/>
          </w:tcPr>
          <w:p>
            <w:r/>
            <w:r>
              <w:rPr>
                <w:rFonts w:ascii="Consolas" w:hAnsi="Consolas"/>
                <w:b/>
                <w:color w:val="5A6152"/>
                <w:sz w:val="15"/>
              </w:rPr>
              <w:t>Layers</w:t>
            </w:r>
          </w:p>
        </w:tc>
        <w:tc>
          <w:tcPr>
            <w:tcW w:type="dxa" w:w="792"/>
            <w:shd w:fill="DCDFD2"/>
          </w:tcPr>
          <w:p>
            <w:r/>
            <w:r>
              <w:rPr>
                <w:rFonts w:ascii="Consolas" w:hAnsi="Consolas"/>
                <w:b/>
                <w:color w:val="5A6152"/>
                <w:sz w:val="15"/>
              </w:rPr>
              <w:t>Hidden</w:t>
            </w:r>
          </w:p>
        </w:tc>
        <w:tc>
          <w:tcPr>
            <w:tcW w:type="dxa" w:w="1080"/>
            <w:shd w:fill="DCDFD2"/>
          </w:tcPr>
          <w:p>
            <w:r/>
            <w:r>
              <w:rPr>
                <w:rFonts w:ascii="Consolas" w:hAnsi="Consolas"/>
                <w:b/>
                <w:color w:val="5A6152"/>
                <w:sz w:val="15"/>
              </w:rPr>
              <w:t>Intermediate</w:t>
            </w:r>
          </w:p>
        </w:tc>
        <w:tc>
          <w:tcPr>
            <w:tcW w:type="dxa" w:w="936"/>
            <w:shd w:fill="DCDFD2"/>
          </w:tcPr>
          <w:p>
            <w:r/>
            <w:r>
              <w:rPr>
                <w:rFonts w:ascii="Consolas" w:hAnsi="Consolas"/>
                <w:b/>
                <w:color w:val="5A6152"/>
                <w:sz w:val="15"/>
              </w:rPr>
              <w:t>Vocab</w:t>
            </w:r>
          </w:p>
        </w:tc>
        <w:tc>
          <w:tcPr>
            <w:tcW w:type="dxa" w:w="792"/>
            <w:shd w:fill="DCDFD2"/>
          </w:tcPr>
          <w:p>
            <w:r/>
            <w:r>
              <w:rPr>
                <w:rFonts w:ascii="Consolas" w:hAnsi="Consolas"/>
                <w:b/>
                <w:color w:val="5A6152"/>
                <w:sz w:val="15"/>
              </w:rPr>
              <w:t>KV$/tok</w:t>
            </w:r>
          </w:p>
        </w:tc>
        <w:tc>
          <w:tcPr>
            <w:tcW w:type="dxa" w:w="2736"/>
            <w:shd w:fill="DCDFD2"/>
          </w:tcPr>
          <w:p>
            <w:r/>
            <w:r>
              <w:rPr>
                <w:rFonts w:ascii="Consolas" w:hAnsi="Consolas"/>
                <w:b/>
                <w:color w:val="5A6152"/>
                <w:sz w:val="15"/>
              </w:rPr>
              <w:t>Notable quirk</w:t>
            </w:r>
          </w:p>
        </w:tc>
      </w:tr>
      <w:tr>
        <w:tc>
          <w:tcPr>
            <w:tcW w:type="dxa" w:w="1512"/>
          </w:tcPr>
          <w:p>
            <w:r>
              <w:rPr>
                <w:rFonts w:ascii="Georgia" w:hAnsi="Georgia"/>
                <w:b/>
                <w:sz w:val="18"/>
              </w:rPr>
              <w:t>Model</w:t>
            </w:r>
          </w:p>
          <w:p>
            <w:r>
              <w:rPr>
                <w:rFonts w:ascii="Consolas" w:hAnsi="Consolas"/>
                <w:color w:val="5A6152"/>
                <w:sz w:val="13"/>
              </w:rPr>
              <w:t>meta-llama/Llama-2-7b-hf</w:t>
            </w:r>
          </w:p>
        </w:tc>
        <w:tc>
          <w:tcPr>
            <w:tcW w:type="dxa" w:w="1656"/>
          </w:tcPr>
          <w:p>
            <w:r>
              <w:rPr>
                <w:rFonts w:ascii="Consolas" w:hAnsi="Consolas"/>
                <w:sz w:val="16"/>
              </w:rPr>
              <w:t>Dense SwiGLU</w:t>
            </w:r>
          </w:p>
        </w:tc>
        <w:tc>
          <w:tcPr>
            <w:tcW w:type="dxa" w:w="504"/>
          </w:tcPr>
          <w:p>
            <w:r>
              <w:rPr>
                <w:rFonts w:ascii="Consolas" w:hAnsi="Consolas"/>
                <w:sz w:val="16"/>
              </w:rPr>
              <w:t>32</w:t>
            </w:r>
          </w:p>
        </w:tc>
        <w:tc>
          <w:tcPr>
            <w:tcW w:type="dxa" w:w="504"/>
          </w:tcPr>
          <w:p>
            <w:r>
              <w:rPr>
                <w:rFonts w:ascii="Consolas" w:hAnsi="Consolas"/>
                <w:sz w:val="16"/>
              </w:rPr>
              <w:t>32</w:t>
            </w:r>
          </w:p>
        </w:tc>
        <w:tc>
          <w:tcPr>
            <w:tcW w:type="dxa" w:w="720"/>
          </w:tcPr>
          <w:p>
            <w:r>
              <w:rPr>
                <w:rFonts w:ascii="Consolas" w:hAnsi="Consolas"/>
                <w:sz w:val="16"/>
              </w:rPr>
              <w:t>1:1</w:t>
            </w:r>
          </w:p>
        </w:tc>
        <w:tc>
          <w:tcPr>
            <w:tcW w:type="dxa" w:w="720"/>
          </w:tcPr>
          <w:p>
            <w:r>
              <w:rPr>
                <w:rFonts w:ascii="Consolas" w:hAnsi="Consolas"/>
                <w:sz w:val="16"/>
              </w:rPr>
              <w:t>128</w:t>
            </w:r>
          </w:p>
        </w:tc>
        <w:tc>
          <w:tcPr>
            <w:tcW w:type="dxa" w:w="792"/>
          </w:tcPr>
          <w:p>
            <w:r>
              <w:rPr>
                <w:rFonts w:ascii="Consolas" w:hAnsi="Consolas"/>
                <w:sz w:val="16"/>
              </w:rPr>
              <w:t>32</w:t>
            </w:r>
          </w:p>
        </w:tc>
        <w:tc>
          <w:tcPr>
            <w:tcW w:type="dxa" w:w="792"/>
          </w:tcPr>
          <w:p>
            <w:r>
              <w:rPr>
                <w:rFonts w:ascii="Consolas" w:hAnsi="Consolas"/>
                <w:sz w:val="16"/>
              </w:rPr>
              <w:t>4096</w:t>
            </w:r>
          </w:p>
        </w:tc>
        <w:tc>
          <w:tcPr>
            <w:tcW w:type="dxa" w:w="1080"/>
          </w:tcPr>
          <w:p>
            <w:r>
              <w:rPr>
                <w:rFonts w:ascii="Consolas" w:hAnsi="Consolas"/>
                <w:sz w:val="16"/>
              </w:rPr>
              <w:t>11,008</w:t>
            </w:r>
          </w:p>
        </w:tc>
        <w:tc>
          <w:tcPr>
            <w:tcW w:type="dxa" w:w="936"/>
          </w:tcPr>
          <w:p>
            <w:r>
              <w:rPr>
                <w:rFonts w:ascii="Consolas" w:hAnsi="Consolas"/>
                <w:sz w:val="16"/>
              </w:rPr>
              <w:t>32,000</w:t>
            </w:r>
          </w:p>
        </w:tc>
        <w:tc>
          <w:tcPr>
            <w:tcW w:type="dxa" w:w="792"/>
          </w:tcPr>
          <w:p>
            <w:r>
              <w:rPr>
                <w:rFonts w:ascii="Consolas" w:hAnsi="Consolas"/>
                <w:b/>
                <w:color w:val="2E6E58"/>
                <w:sz w:val="16"/>
              </w:rPr>
              <w:t>512 KiB</w:t>
            </w:r>
          </w:p>
        </w:tc>
        <w:tc>
          <w:tcPr>
            <w:tcW w:type="dxa" w:w="2736"/>
          </w:tcPr>
          <w:p>
            <w:r>
              <w:rPr>
                <w:rFonts w:ascii="Georgia" w:hAnsi="Georgia"/>
                <w:i/>
                <w:color w:val="5A6152"/>
                <w:sz w:val="17"/>
              </w:rPr>
              <w:t>Reference multi-head baseline — every query head owns a private key/value head.</w:t>
            </w:r>
          </w:p>
        </w:tc>
      </w:tr>
      <w:tr>
        <w:tc>
          <w:tcPr>
            <w:tcW w:type="dxa" w:w="1512"/>
          </w:tcPr>
          <w:p>
            <w:r>
              <w:rPr>
                <w:rFonts w:ascii="Georgia" w:hAnsi="Georgia"/>
                <w:b/>
                <w:sz w:val="18"/>
              </w:rPr>
              <w:t>Mistral-7B</w:t>
            </w:r>
          </w:p>
          <w:p>
            <w:r>
              <w:rPr>
                <w:rFonts w:ascii="Consolas" w:hAnsi="Consolas"/>
                <w:color w:val="5A6152"/>
                <w:sz w:val="13"/>
              </w:rPr>
              <w:t>mistralai/Mistral-7B-Instruct-v0.2</w:t>
            </w:r>
          </w:p>
        </w:tc>
        <w:tc>
          <w:tcPr>
            <w:tcW w:type="dxa" w:w="1656"/>
          </w:tcPr>
          <w:p>
            <w:r>
              <w:rPr>
                <w:rFonts w:ascii="Consolas" w:hAnsi="Consolas"/>
                <w:sz w:val="16"/>
              </w:rPr>
              <w:t>Dense SwiGLU</w:t>
            </w:r>
          </w:p>
        </w:tc>
        <w:tc>
          <w:tcPr>
            <w:tcW w:type="dxa" w:w="504"/>
          </w:tcPr>
          <w:p>
            <w:r>
              <w:rPr>
                <w:rFonts w:ascii="Consolas" w:hAnsi="Consolas"/>
                <w:sz w:val="16"/>
              </w:rPr>
              <w:t>32</w:t>
            </w:r>
          </w:p>
        </w:tc>
        <w:tc>
          <w:tcPr>
            <w:tcW w:type="dxa" w:w="504"/>
          </w:tcPr>
          <w:p>
            <w:r>
              <w:rPr>
                <w:rFonts w:ascii="Consolas" w:hAnsi="Consolas"/>
                <w:b/>
                <w:color w:val="2E6E58"/>
                <w:sz w:val="16"/>
              </w:rPr>
              <w:t>8</w:t>
            </w:r>
          </w:p>
        </w:tc>
        <w:tc>
          <w:tcPr>
            <w:tcW w:type="dxa" w:w="720"/>
          </w:tcPr>
          <w:p>
            <w:r>
              <w:rPr>
                <w:rFonts w:ascii="Consolas" w:hAnsi="Consolas"/>
                <w:sz w:val="16"/>
              </w:rPr>
              <w:t>4:1</w:t>
            </w:r>
          </w:p>
        </w:tc>
        <w:tc>
          <w:tcPr>
            <w:tcW w:type="dxa" w:w="720"/>
          </w:tcPr>
          <w:p>
            <w:r>
              <w:rPr>
                <w:rFonts w:ascii="Consolas" w:hAnsi="Consolas"/>
                <w:sz w:val="16"/>
              </w:rPr>
              <w:t>128</w:t>
            </w:r>
          </w:p>
        </w:tc>
        <w:tc>
          <w:tcPr>
            <w:tcW w:type="dxa" w:w="792"/>
          </w:tcPr>
          <w:p>
            <w:r>
              <w:rPr>
                <w:rFonts w:ascii="Consolas" w:hAnsi="Consolas"/>
                <w:sz w:val="16"/>
              </w:rPr>
              <w:t>32</w:t>
            </w:r>
          </w:p>
        </w:tc>
        <w:tc>
          <w:tcPr>
            <w:tcW w:type="dxa" w:w="792"/>
          </w:tcPr>
          <w:p>
            <w:r>
              <w:rPr>
                <w:rFonts w:ascii="Consolas" w:hAnsi="Consolas"/>
                <w:sz w:val="16"/>
              </w:rPr>
              <w:t>4096</w:t>
            </w:r>
          </w:p>
        </w:tc>
        <w:tc>
          <w:tcPr>
            <w:tcW w:type="dxa" w:w="1080"/>
          </w:tcPr>
          <w:p>
            <w:r>
              <w:rPr>
                <w:rFonts w:ascii="Consolas" w:hAnsi="Consolas"/>
                <w:sz w:val="16"/>
              </w:rPr>
              <w:t>14,336</w:t>
            </w:r>
          </w:p>
        </w:tc>
        <w:tc>
          <w:tcPr>
            <w:tcW w:type="dxa" w:w="936"/>
          </w:tcPr>
          <w:p>
            <w:r>
              <w:rPr>
                <w:rFonts w:ascii="Consolas" w:hAnsi="Consolas"/>
                <w:sz w:val="16"/>
              </w:rPr>
              <w:t>32,000</w:t>
            </w:r>
          </w:p>
        </w:tc>
        <w:tc>
          <w:tcPr>
            <w:tcW w:type="dxa" w:w="792"/>
          </w:tcPr>
          <w:p>
            <w:r>
              <w:rPr>
                <w:rFonts w:ascii="Consolas" w:hAnsi="Consolas"/>
                <w:b/>
                <w:color w:val="2E6E58"/>
                <w:sz w:val="16"/>
              </w:rPr>
              <w:t>128 KiB</w:t>
            </w:r>
          </w:p>
        </w:tc>
        <w:tc>
          <w:tcPr>
            <w:tcW w:type="dxa" w:w="2736"/>
          </w:tcPr>
          <w:p>
            <w:r>
              <w:rPr>
                <w:rFonts w:ascii="Georgia" w:hAnsi="Georgia"/>
                <w:i/>
                <w:color w:val="5A6152"/>
                <w:sz w:val="17"/>
              </w:rPr>
              <w:t>32k context via GQA and RoPE θ=1e6 — v0.2 drops the sliding window used in v0.1.</w:t>
            </w:r>
          </w:p>
        </w:tc>
      </w:tr>
      <w:tr>
        <w:tc>
          <w:tcPr>
            <w:tcW w:type="dxa" w:w="1512"/>
          </w:tcPr>
          <w:p>
            <w:r>
              <w:rPr>
                <w:rFonts w:ascii="Georgia" w:hAnsi="Georgia"/>
                <w:b/>
                <w:sz w:val="18"/>
              </w:rPr>
              <w:t>Mixtral-8x7B</w:t>
            </w:r>
          </w:p>
          <w:p>
            <w:r>
              <w:rPr>
                <w:rFonts w:ascii="Consolas" w:hAnsi="Consolas"/>
                <w:color w:val="5A6152"/>
                <w:sz w:val="13"/>
              </w:rPr>
              <w:t>mistralai/Mixtral-8x7B-Instruct-v0.1</w:t>
            </w:r>
          </w:p>
        </w:tc>
        <w:tc>
          <w:tcPr>
            <w:tcW w:type="dxa" w:w="1656"/>
          </w:tcPr>
          <w:p>
            <w:r>
              <w:rPr>
                <w:rFonts w:ascii="Consolas" w:hAnsi="Consolas"/>
                <w:sz w:val="16"/>
              </w:rPr>
              <w:t>MoE SwiGLU · top-2 of 8</w:t>
            </w:r>
          </w:p>
        </w:tc>
        <w:tc>
          <w:tcPr>
            <w:tcW w:type="dxa" w:w="504"/>
          </w:tcPr>
          <w:p>
            <w:r>
              <w:rPr>
                <w:rFonts w:ascii="Consolas" w:hAnsi="Consolas"/>
                <w:sz w:val="16"/>
              </w:rPr>
              <w:t>32</w:t>
            </w:r>
          </w:p>
        </w:tc>
        <w:tc>
          <w:tcPr>
            <w:tcW w:type="dxa" w:w="504"/>
          </w:tcPr>
          <w:p>
            <w:r>
              <w:rPr>
                <w:rFonts w:ascii="Consolas" w:hAnsi="Consolas"/>
                <w:b/>
                <w:color w:val="2E6E58"/>
                <w:sz w:val="16"/>
              </w:rPr>
              <w:t>8</w:t>
            </w:r>
          </w:p>
        </w:tc>
        <w:tc>
          <w:tcPr>
            <w:tcW w:type="dxa" w:w="720"/>
          </w:tcPr>
          <w:p>
            <w:r>
              <w:rPr>
                <w:rFonts w:ascii="Consolas" w:hAnsi="Consolas"/>
                <w:sz w:val="16"/>
              </w:rPr>
              <w:t>4:1</w:t>
            </w:r>
          </w:p>
        </w:tc>
        <w:tc>
          <w:tcPr>
            <w:tcW w:type="dxa" w:w="720"/>
          </w:tcPr>
          <w:p>
            <w:r>
              <w:rPr>
                <w:rFonts w:ascii="Consolas" w:hAnsi="Consolas"/>
                <w:sz w:val="16"/>
              </w:rPr>
              <w:t>128</w:t>
            </w:r>
          </w:p>
        </w:tc>
        <w:tc>
          <w:tcPr>
            <w:tcW w:type="dxa" w:w="792"/>
          </w:tcPr>
          <w:p>
            <w:r>
              <w:rPr>
                <w:rFonts w:ascii="Consolas" w:hAnsi="Consolas"/>
                <w:sz w:val="16"/>
              </w:rPr>
              <w:t>32</w:t>
            </w:r>
          </w:p>
        </w:tc>
        <w:tc>
          <w:tcPr>
            <w:tcW w:type="dxa" w:w="792"/>
          </w:tcPr>
          <w:p>
            <w:r>
              <w:rPr>
                <w:rFonts w:ascii="Consolas" w:hAnsi="Consolas"/>
                <w:sz w:val="16"/>
              </w:rPr>
              <w:t>4096</w:t>
            </w:r>
          </w:p>
        </w:tc>
        <w:tc>
          <w:tcPr>
            <w:tcW w:type="dxa" w:w="1080"/>
          </w:tcPr>
          <w:p>
            <w:r>
              <w:rPr>
                <w:rFonts w:ascii="Consolas" w:hAnsi="Consolas"/>
                <w:sz w:val="16"/>
              </w:rPr>
              <w:t>14,336 / expert</w:t>
            </w:r>
          </w:p>
        </w:tc>
        <w:tc>
          <w:tcPr>
            <w:tcW w:type="dxa" w:w="936"/>
          </w:tcPr>
          <w:p>
            <w:r>
              <w:rPr>
                <w:rFonts w:ascii="Consolas" w:hAnsi="Consolas"/>
                <w:sz w:val="16"/>
              </w:rPr>
              <w:t>32,000</w:t>
            </w:r>
          </w:p>
        </w:tc>
        <w:tc>
          <w:tcPr>
            <w:tcW w:type="dxa" w:w="792"/>
          </w:tcPr>
          <w:p>
            <w:r>
              <w:rPr>
                <w:rFonts w:ascii="Consolas" w:hAnsi="Consolas"/>
                <w:b/>
                <w:color w:val="2E6E58"/>
                <w:sz w:val="16"/>
              </w:rPr>
              <w:t>128 KiB</w:t>
            </w:r>
          </w:p>
        </w:tc>
        <w:tc>
          <w:tcPr>
            <w:tcW w:type="dxa" w:w="2736"/>
          </w:tcPr>
          <w:p>
            <w:r>
              <w:rPr>
                <w:rFonts w:ascii="Georgia" w:hAnsi="Georgia"/>
                <w:i/>
                <w:color w:val="5A6152"/>
                <w:sz w:val="17"/>
              </w:rPr>
              <w:t>Attention block is identical to Mistral-7B. 46.7B total params, ~12.9B active per token.</w:t>
            </w:r>
          </w:p>
        </w:tc>
      </w:tr>
      <w:tr>
        <w:tc>
          <w:tcPr>
            <w:tcW w:type="dxa" w:w="1512"/>
          </w:tcPr>
          <w:p>
            <w:r>
              <w:rPr>
                <w:rFonts w:ascii="Georgia" w:hAnsi="Georgia"/>
                <w:b/>
                <w:sz w:val="18"/>
              </w:rPr>
              <w:t>Qwen-7B</w:t>
            </w:r>
          </w:p>
          <w:p>
            <w:r>
              <w:rPr>
                <w:rFonts w:ascii="Consolas" w:hAnsi="Consolas"/>
                <w:color w:val="5A6152"/>
                <w:sz w:val="13"/>
              </w:rPr>
              <w:t>Qwen/Qwen-7B</w:t>
            </w:r>
          </w:p>
        </w:tc>
        <w:tc>
          <w:tcPr>
            <w:tcW w:type="dxa" w:w="1656"/>
          </w:tcPr>
          <w:p>
            <w:r>
              <w:rPr>
                <w:rFonts w:ascii="Consolas" w:hAnsi="Consolas"/>
                <w:sz w:val="16"/>
              </w:rPr>
              <w:t>Dense SwiGLU</w:t>
            </w:r>
          </w:p>
        </w:tc>
        <w:tc>
          <w:tcPr>
            <w:tcW w:type="dxa" w:w="504"/>
          </w:tcPr>
          <w:p>
            <w:r>
              <w:rPr>
                <w:rFonts w:ascii="Consolas" w:hAnsi="Consolas"/>
                <w:sz w:val="16"/>
              </w:rPr>
              <w:t>32</w:t>
            </w:r>
          </w:p>
        </w:tc>
        <w:tc>
          <w:tcPr>
            <w:tcW w:type="dxa" w:w="504"/>
          </w:tcPr>
          <w:p>
            <w:r>
              <w:rPr>
                <w:rFonts w:ascii="Consolas" w:hAnsi="Consolas"/>
                <w:sz w:val="16"/>
              </w:rPr>
              <w:t>32</w:t>
            </w:r>
          </w:p>
        </w:tc>
        <w:tc>
          <w:tcPr>
            <w:tcW w:type="dxa" w:w="720"/>
          </w:tcPr>
          <w:p>
            <w:r>
              <w:rPr>
                <w:rFonts w:ascii="Consolas" w:hAnsi="Consolas"/>
                <w:sz w:val="16"/>
              </w:rPr>
              <w:t>1:1</w:t>
            </w:r>
          </w:p>
        </w:tc>
        <w:tc>
          <w:tcPr>
            <w:tcW w:type="dxa" w:w="720"/>
          </w:tcPr>
          <w:p>
            <w:r>
              <w:rPr>
                <w:rFonts w:ascii="Consolas" w:hAnsi="Consolas"/>
                <w:sz w:val="16"/>
              </w:rPr>
              <w:t>128</w:t>
            </w:r>
          </w:p>
        </w:tc>
        <w:tc>
          <w:tcPr>
            <w:tcW w:type="dxa" w:w="792"/>
          </w:tcPr>
          <w:p>
            <w:r>
              <w:rPr>
                <w:rFonts w:ascii="Consolas" w:hAnsi="Consolas"/>
                <w:sz w:val="16"/>
              </w:rPr>
              <w:t>32</w:t>
            </w:r>
          </w:p>
        </w:tc>
        <w:tc>
          <w:tcPr>
            <w:tcW w:type="dxa" w:w="792"/>
          </w:tcPr>
          <w:p>
            <w:r>
              <w:rPr>
                <w:rFonts w:ascii="Consolas" w:hAnsi="Consolas"/>
                <w:sz w:val="16"/>
              </w:rPr>
              <w:t>4096</w:t>
            </w:r>
          </w:p>
        </w:tc>
        <w:tc>
          <w:tcPr>
            <w:tcW w:type="dxa" w:w="1080"/>
          </w:tcPr>
          <w:p>
            <w:r>
              <w:rPr>
                <w:rFonts w:ascii="Consolas" w:hAnsi="Consolas"/>
                <w:sz w:val="16"/>
              </w:rPr>
              <w:t>22,016</w:t>
            </w:r>
          </w:p>
        </w:tc>
        <w:tc>
          <w:tcPr>
            <w:tcW w:type="dxa" w:w="936"/>
          </w:tcPr>
          <w:p>
            <w:r>
              <w:rPr>
                <w:rFonts w:ascii="Consolas" w:hAnsi="Consolas"/>
                <w:sz w:val="16"/>
              </w:rPr>
              <w:t>151,936</w:t>
            </w:r>
          </w:p>
        </w:tc>
        <w:tc>
          <w:tcPr>
            <w:tcW w:type="dxa" w:w="792"/>
          </w:tcPr>
          <w:p>
            <w:r>
              <w:rPr>
                <w:rFonts w:ascii="Consolas" w:hAnsi="Consolas"/>
                <w:b/>
                <w:color w:val="2E6E58"/>
                <w:sz w:val="16"/>
              </w:rPr>
              <w:t>512 KiB</w:t>
            </w:r>
          </w:p>
        </w:tc>
        <w:tc>
          <w:tcPr>
            <w:tcW w:type="dxa" w:w="2736"/>
          </w:tcPr>
          <w:p>
            <w:r>
              <w:rPr>
                <w:rFonts w:ascii="Georgia" w:hAnsi="Georgia"/>
                <w:i/>
                <w:color w:val="5A6152"/>
                <w:sz w:val="17"/>
              </w:rPr>
              <w:t>Only one of the five with a bias term on its fused QKV projection; adds dynamic-NTK RoPE and logN attention scaling.</w:t>
            </w:r>
          </w:p>
        </w:tc>
      </w:tr>
      <w:tr>
        <w:tc>
          <w:tcPr>
            <w:tcW w:type="dxa" w:w="1512"/>
          </w:tcPr>
          <w:p>
            <w:r>
              <w:rPr>
                <w:rFonts w:ascii="Georgia" w:hAnsi="Georgia"/>
                <w:b/>
                <w:sz w:val="18"/>
              </w:rPr>
              <w:t>Yi-6B</w:t>
            </w:r>
          </w:p>
          <w:p>
            <w:r>
              <w:rPr>
                <w:rFonts w:ascii="Consolas" w:hAnsi="Consolas"/>
                <w:color w:val="5A6152"/>
                <w:sz w:val="13"/>
              </w:rPr>
              <w:t>01-ai/Yi-6B</w:t>
            </w:r>
          </w:p>
        </w:tc>
        <w:tc>
          <w:tcPr>
            <w:tcW w:type="dxa" w:w="1656"/>
          </w:tcPr>
          <w:p>
            <w:r>
              <w:rPr>
                <w:rFonts w:ascii="Consolas" w:hAnsi="Consolas"/>
                <w:sz w:val="16"/>
              </w:rPr>
              <w:t>Dense SwiGLU</w:t>
            </w:r>
          </w:p>
        </w:tc>
        <w:tc>
          <w:tcPr>
            <w:tcW w:type="dxa" w:w="504"/>
          </w:tcPr>
          <w:p>
            <w:r>
              <w:rPr>
                <w:rFonts w:ascii="Consolas" w:hAnsi="Consolas"/>
                <w:sz w:val="16"/>
              </w:rPr>
              <w:t>32</w:t>
            </w:r>
          </w:p>
        </w:tc>
        <w:tc>
          <w:tcPr>
            <w:tcW w:type="dxa" w:w="504"/>
          </w:tcPr>
          <w:p>
            <w:r>
              <w:rPr>
                <w:rFonts w:ascii="Consolas" w:hAnsi="Consolas"/>
                <w:b/>
                <w:color w:val="2E6E58"/>
                <w:sz w:val="16"/>
              </w:rPr>
              <w:t>4</w:t>
            </w:r>
          </w:p>
        </w:tc>
        <w:tc>
          <w:tcPr>
            <w:tcW w:type="dxa" w:w="720"/>
          </w:tcPr>
          <w:p>
            <w:r>
              <w:rPr>
                <w:rFonts w:ascii="Consolas" w:hAnsi="Consolas"/>
                <w:sz w:val="16"/>
              </w:rPr>
              <w:t>8:1</w:t>
            </w:r>
          </w:p>
        </w:tc>
        <w:tc>
          <w:tcPr>
            <w:tcW w:type="dxa" w:w="720"/>
          </w:tcPr>
          <w:p>
            <w:r>
              <w:rPr>
                <w:rFonts w:ascii="Consolas" w:hAnsi="Consolas"/>
                <w:sz w:val="16"/>
              </w:rPr>
              <w:t>128</w:t>
            </w:r>
          </w:p>
        </w:tc>
        <w:tc>
          <w:tcPr>
            <w:tcW w:type="dxa" w:w="792"/>
          </w:tcPr>
          <w:p>
            <w:r>
              <w:rPr>
                <w:rFonts w:ascii="Consolas" w:hAnsi="Consolas"/>
                <w:sz w:val="16"/>
              </w:rPr>
              <w:t>32</w:t>
            </w:r>
          </w:p>
        </w:tc>
        <w:tc>
          <w:tcPr>
            <w:tcW w:type="dxa" w:w="792"/>
          </w:tcPr>
          <w:p>
            <w:r>
              <w:rPr>
                <w:rFonts w:ascii="Consolas" w:hAnsi="Consolas"/>
                <w:sz w:val="16"/>
              </w:rPr>
              <w:t>4096</w:t>
            </w:r>
          </w:p>
        </w:tc>
        <w:tc>
          <w:tcPr>
            <w:tcW w:type="dxa" w:w="1080"/>
          </w:tcPr>
          <w:p>
            <w:r>
              <w:rPr>
                <w:rFonts w:ascii="Consolas" w:hAnsi="Consolas"/>
                <w:sz w:val="16"/>
              </w:rPr>
              <w:t>11,008</w:t>
            </w:r>
          </w:p>
        </w:tc>
        <w:tc>
          <w:tcPr>
            <w:tcW w:type="dxa" w:w="936"/>
          </w:tcPr>
          <w:p>
            <w:r>
              <w:rPr>
                <w:rFonts w:ascii="Consolas" w:hAnsi="Consolas"/>
                <w:sz w:val="16"/>
              </w:rPr>
              <w:t>64,000</w:t>
            </w:r>
          </w:p>
        </w:tc>
        <w:tc>
          <w:tcPr>
            <w:tcW w:type="dxa" w:w="792"/>
          </w:tcPr>
          <w:p>
            <w:r>
              <w:rPr>
                <w:rFonts w:ascii="Consolas" w:hAnsi="Consolas"/>
                <w:b/>
                <w:color w:val="2E6E58"/>
                <w:sz w:val="16"/>
              </w:rPr>
              <w:t>64 KiB</w:t>
            </w:r>
          </w:p>
        </w:tc>
        <w:tc>
          <w:tcPr>
            <w:tcW w:type="dxa" w:w="2736"/>
          </w:tcPr>
          <w:p>
            <w:r>
              <w:rPr>
                <w:rFonts w:ascii="Georgia" w:hAnsi="Georgia"/>
                <w:i/>
                <w:color w:val="5A6152"/>
                <w:sz w:val="17"/>
              </w:rPr>
              <w:t>Most aggressive KV compression of the five; ships as LlamaForCausalLM — reuses Llama's code verbatim.</w:t>
            </w:r>
          </w:p>
        </w:tc>
      </w:tr>
    </w:tbl>
    <w:p>
      <w:pPr>
        <w:spacing w:before="120"/>
      </w:pPr>
      <w:r>
        <w:rPr>
          <w:rFonts w:ascii="Consolas" w:hAnsi="Consolas"/>
          <w:color w:val="5A6152"/>
          <w:sz w:val="17"/>
        </w:rPr>
        <w:t>kv$/token = 2 (k,v) × kv_heads × head_dim × 2 bytes (bf16/fp16) × layers, tensor_parallel_size=1. qwen has no explicit kv-head field in its config — sarathi's loader falls back to num_attention_heads, and kv_channels=128 (=head_dim) confirms it: k/v are not compressed.</w:t>
      </w:r>
    </w:p>
    <w:p>
      <w:pPr>
        <w:spacing w:before="440" w:after="160"/>
        <w:pBdr>
          <w:bottom w:val="single" w:sz="8" w:space="4" w:color="B6BCA9"/>
        </w:pBdr>
      </w:pPr>
      <w:r>
        <w:rPr>
          <w:rFonts w:ascii="Consolas" w:hAnsi="Consolas"/>
          <w:b/>
          <w:color w:val="2E6E58"/>
          <w:sz w:val="26"/>
        </w:rPr>
        <w:t xml:space="preserve">02  </w:t>
      </w:r>
      <w:r>
        <w:rPr>
          <w:rFonts w:ascii="Georgia" w:hAnsi="Georgia"/>
          <w:b/>
          <w:color w:val="1A2420"/>
          <w:sz w:val="30"/>
        </w:rPr>
        <w:t>ATTENTION — DEDICATED OR SHARED KEY/VALUE HEADS</w:t>
      </w:r>
    </w:p>
    <w:p>
      <w:pPr>
        <w:spacing w:after="200"/>
      </w:pPr>
      <w:r>
        <w:rPr>
          <w:sz w:val="22"/>
        </w:rPr>
        <w:t>All five split hidden state into 32 query heads of 128 dimensions — identical geometry, up to that point. Where they diverge is what backs each query head at inference time: a dedicated key/value pair, or a key/value pair shared across a group of queries.</w:t>
      </w:r>
    </w:p>
    <w:p>
      <w:pPr>
        <w:spacing w:after="200"/>
      </w:pPr>
      <w:r>
        <w:rPr>
          <w:b/>
        </w:rPr>
        <w:t>Llama-2-7B</w:t>
      </w:r>
      <w:r>
        <w:t xml:space="preserve"> and </w:t>
      </w:r>
      <w:r>
        <w:rPr>
          <w:b/>
        </w:rPr>
        <w:t>Qwen-7B</w:t>
      </w:r>
      <w:r>
        <w:t xml:space="preserve"> keep the original design — 32 separate key/value heads, one per query head. Every query reads its own private slice of the cache. </w:t>
      </w:r>
      <w:r>
        <w:rPr>
          <w:b/>
        </w:rPr>
        <w:t>Mistral-7B</w:t>
      </w:r>
      <w:r>
        <w:t xml:space="preserve"> and </w:t>
      </w:r>
      <w:r>
        <w:rPr>
          <w:b/>
        </w:rPr>
        <w:t>Mixtral-8x7B</w:t>
      </w:r>
      <w:r>
        <w:t xml:space="preserve"> group four query heads onto each of 8 shared key/value heads — grouped-query attention (GQA), built to cut KV memory traffic without retraining the query side. </w:t>
      </w:r>
      <w:r>
        <w:rPr>
          <w:b/>
        </w:rPr>
        <w:t>Yi-6B</w:t>
      </w:r>
      <w:r>
        <w:t xml:space="preserve"> goes further: 8 query heads share a single key/value head, the most aggressive compression here.</w:t>
      </w:r>
    </w:p>
    <w:p>
      <w:pPr>
        <w:spacing w:after="200"/>
      </w:pPr>
      <w:r>
        <w:rPr>
          <w:sz w:val="22"/>
        </w:rPr>
        <w:t>The KV cache is what actually occupies GPU memory through a serving session, and it scales with kv_heads, not query heads. Halving the KV head count roughly halves the bytes held per token — the entire reason grouped attention exists: it buys room to hold more concurrent sequences in the memory a full multi-head model would spend on one.</w:t>
      </w:r>
    </w:p>
    <w:p>
      <w:pPr>
        <w:jc w:val="center"/>
      </w:pPr>
      <w:r>
        <w:drawing>
          <wp:inline xmlns:a="http://schemas.openxmlformats.org/drawingml/2006/main" xmlns:pic="http://schemas.openxmlformats.org/drawingml/2006/picture">
            <wp:extent cx="5943600" cy="1361300"/>
            <wp:docPr id="1" name="Picture 1"/>
            <wp:cNvGraphicFramePr>
              <a:graphicFrameLocks noChangeAspect="1"/>
            </wp:cNvGraphicFramePr>
            <a:graphic>
              <a:graphicData uri="http://schemas.openxmlformats.org/drawingml/2006/picture">
                <pic:pic>
                  <pic:nvPicPr>
                    <pic:cNvPr id="0" name="diagram_gqa.png"/>
                    <pic:cNvPicPr/>
                  </pic:nvPicPr>
                  <pic:blipFill>
                    <a:blip r:embed="rId9"/>
                    <a:stretch>
                      <a:fillRect/>
                    </a:stretch>
                  </pic:blipFill>
                  <pic:spPr>
                    <a:xfrm>
                      <a:off x="0" y="0"/>
                      <a:ext cx="5943600" cy="1361300"/>
                    </a:xfrm>
                    <a:prstGeom prst="rect"/>
                  </pic:spPr>
                </pic:pic>
              </a:graphicData>
            </a:graphic>
          </wp:inline>
        </w:drawing>
      </w:r>
    </w:p>
    <w:p>
      <w:pPr>
        <w:spacing w:before="120" w:after="80"/>
      </w:pPr>
      <w:r>
        <w:rPr>
          <w:i/>
          <w:color w:val="5A6152"/>
          <w:sz w:val="19"/>
        </w:rPr>
        <w:t>Bus width tapers from 32 query heads (top) to that model's key/value head count (bottom) — width is drawn proportional to head count, so the taper itself is the compression ratio. Llama-2 and Qwen carry the full width straight through; Yi narrows the most.</w:t>
      </w:r>
    </w:p>
    <w:p>
      <w:pPr>
        <w:spacing w:before="440" w:after="160"/>
        <w:pBdr>
          <w:bottom w:val="single" w:sz="8" w:space="4" w:color="B6BCA9"/>
        </w:pBdr>
      </w:pPr>
      <w:r>
        <w:rPr>
          <w:rFonts w:ascii="Consolas" w:hAnsi="Consolas"/>
          <w:b/>
          <w:color w:val="2E6E58"/>
          <w:sz w:val="26"/>
        </w:rPr>
        <w:t xml:space="preserve">03  </w:t>
      </w:r>
      <w:r>
        <w:rPr>
          <w:rFonts w:ascii="Georgia" w:hAnsi="Georgia"/>
          <w:b/>
          <w:color w:val="1A2420"/>
          <w:sz w:val="30"/>
        </w:rPr>
        <w:t>FEED-FORWARD — ONE PATH OR EIGHT</w:t>
      </w:r>
    </w:p>
    <w:p>
      <w:pPr>
        <w:spacing w:after="200"/>
      </w:pPr>
      <w:r>
        <w:t xml:space="preserve">Four of the five run every token through one feed-forward block per layer — fixed compute, fixed weights, whatever the token. </w:t>
      </w:r>
      <w:r>
        <w:rPr>
          <w:b/>
        </w:rPr>
        <w:t>Mixtral-8x7B</w:t>
      </w:r>
      <w:r>
        <w:t xml:space="preserve"> replaces that block with eight, and a small router that picks two of them per token, per layer, weighting their outputs and summing them.</w:t>
      </w:r>
    </w:p>
    <w:p>
      <w:pPr>
        <w:spacing w:after="200"/>
      </w:pPr>
      <w:r>
        <w:rPr>
          <w:sz w:val="22"/>
        </w:rPr>
        <w:t>The eight experts aren't eight small models glued together — each is a full-size SwiGLU MLP, the same size as Mistral-7B's single FFN. That's why Mixtral's parameter count (46.7B total) dwarfs its active compute footprint (~12.9B touched per token): most of the network sits idle for any given token, woken only when the router selects it.</w:t>
      </w:r>
    </w:p>
    <w:p>
      <w:pPr>
        <w:spacing w:after="200"/>
      </w:pPr>
      <w:r>
        <w:rPr>
          <w:sz w:val="22"/>
        </w:rPr>
        <w:t>Attention is untouched by any of this. Mixtral's Q/KV head layout is identical to Mistral-7B's, so its KV cache costs exactly the same per token — even though it's by far the largest checkpoint on disk.</w:t>
      </w:r>
    </w:p>
    <w:p>
      <w:pPr>
        <w:jc w:val="center"/>
      </w:pPr>
      <w:r>
        <w:drawing>
          <wp:inline xmlns:a="http://schemas.openxmlformats.org/drawingml/2006/main" xmlns:pic="http://schemas.openxmlformats.org/drawingml/2006/picture">
            <wp:extent cx="5943600" cy="1800189"/>
            <wp:docPr id="2" name="Picture 2"/>
            <wp:cNvGraphicFramePr>
              <a:graphicFrameLocks noChangeAspect="1"/>
            </wp:cNvGraphicFramePr>
            <a:graphic>
              <a:graphicData uri="http://schemas.openxmlformats.org/drawingml/2006/picture">
                <pic:pic>
                  <pic:nvPicPr>
                    <pic:cNvPr id="0" name="diagram_moe.png"/>
                    <pic:cNvPicPr/>
                  </pic:nvPicPr>
                  <pic:blipFill>
                    <a:blip r:embed="rId10"/>
                    <a:stretch>
                      <a:fillRect/>
                    </a:stretch>
                  </pic:blipFill>
                  <pic:spPr>
                    <a:xfrm>
                      <a:off x="0" y="0"/>
                      <a:ext cx="5943600" cy="1800189"/>
                    </a:xfrm>
                    <a:prstGeom prst="rect"/>
                  </pic:spPr>
                </pic:pic>
              </a:graphicData>
            </a:graphic>
          </wp:inline>
        </w:drawing>
      </w:r>
    </w:p>
    <w:p>
      <w:pPr>
        <w:spacing w:before="120" w:after="80"/>
      </w:pPr>
      <w:r>
        <w:rPr>
          <w:i/>
          <w:color w:val="5A6152"/>
          <w:sz w:val="19"/>
        </w:rPr>
        <w:t>A dense block spends the same weights on every token. Mixtral's router activates two of eight full-size experts per token and sums their weighted outputs — the other six sit idle for that token.</w:t>
      </w:r>
    </w:p>
    <w:p>
      <w:pPr>
        <w:spacing w:before="440" w:after="160"/>
        <w:pBdr>
          <w:bottom w:val="single" w:sz="8" w:space="4" w:color="B6BCA9"/>
        </w:pBdr>
      </w:pPr>
      <w:r>
        <w:rPr>
          <w:rFonts w:ascii="Consolas" w:hAnsi="Consolas"/>
          <w:b/>
          <w:color w:val="2E6E58"/>
          <w:sz w:val="26"/>
        </w:rPr>
        <w:t xml:space="preserve">04  </w:t>
      </w:r>
      <w:r>
        <w:rPr>
          <w:rFonts w:ascii="Georgia" w:hAnsi="Georgia"/>
          <w:b/>
          <w:color w:val="1A2420"/>
          <w:sz w:val="30"/>
        </w:rPr>
        <w:t>WHY IT MATTERS AT SERVING TIME</w:t>
      </w:r>
    </w:p>
    <w:p>
      <w:pPr>
        <w:ind w:left="360"/>
        <w:pBdr>
          <w:left w:val="single" w:sz="18" w:space="10" w:color="2E6E58"/>
        </w:pBdr>
      </w:pPr>
      <w:r>
        <w:rPr>
          <w:sz w:val="22"/>
        </w:rPr>
        <w:t>KV head count is the number that actually predicts how many concurrent requests a replica can hold before it runs out of cache blocks — not parameter count, not layer depth. Yi-6B's 4 KV heads give it a cache footprint per token that's a fraction of Llama-2-7B's or Qwen-7B's, at identical hidden size and layer depth. Mixtral inherits Mistral's compact attention, so despite being the largest checkpoint of the five on disk, its KV cache behaves like a 7B dense model's — the extra 40B parameters live in expert weights that never touch the cache at all. Any comparison of block utilization or achievable batch size across these five models has to control for this before concluding anything about the scheduler itself.</w:t>
      </w:r>
    </w:p>
    <w:p>
      <w:pPr>
        <w:spacing w:before="560"/>
        <w:pBdr>
          <w:top w:val="single" w:sz="6" w:space="8" w:color="B6BCA9"/>
        </w:pBdr>
      </w:pPr>
      <w:r>
        <w:rPr>
          <w:rFonts w:ascii="Consolas" w:hAnsi="Consolas"/>
          <w:color w:val="5A6152"/>
          <w:sz w:val="16"/>
        </w:rPr>
        <w:t>Figures drawn from published config.json for meta-llama/Llama-2-7b-hf, mistralai/Mistral-7B-Instruct-v0.2, mistralai/Mixtral-8x7B-Instruct-v0.1, Qwen/Qwen-7B, 01-ai/Yi-6B, and sarathi-serve's kv-head resolution logic in sarathi/config.py and sarathi/model_executor/models/qwen.py.</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Georgia" w:hAnsi="Georgia"/>
      <w:color w:val="1A24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