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1484 от 27.06.2005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23</w:t>
        <w:br/>
        <w:t>«ФОРМИРОВАНИЕ ФИНАНСОВОЙ ОТЧЕТНОСТИ ПРИ ОСУЩЕСТВЛЕНИИ РЕОРГАНИЗАЦИИ»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23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