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E51C" w14:textId="77777777" w:rsidR="00783317" w:rsidRDefault="00783317" w:rsidP="00783317">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ПРИЛОЖЕНИЕ</w:t>
      </w:r>
    </w:p>
    <w:p w14:paraId="15B75CA2" w14:textId="77777777" w:rsidR="00783317" w:rsidRDefault="00783317" w:rsidP="00783317">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к Приказу министра экономики и финансов</w:t>
      </w:r>
    </w:p>
    <w:p w14:paraId="36697730" w14:textId="77777777" w:rsidR="00783317" w:rsidRDefault="00783317" w:rsidP="00783317">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от 12.03.2026 г. N 345,</w:t>
      </w:r>
    </w:p>
    <w:p w14:paraId="070E3918" w14:textId="77777777" w:rsidR="00783317" w:rsidRDefault="00783317" w:rsidP="00783317">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зарегистрированному МЮ</w:t>
      </w:r>
    </w:p>
    <w:p w14:paraId="47B0FA3A" w14:textId="77777777" w:rsidR="00783317" w:rsidRDefault="00783317" w:rsidP="00783317">
      <w:pPr>
        <w:autoSpaceDE w:val="0"/>
        <w:autoSpaceDN w:val="0"/>
        <w:adjustRightInd w:val="0"/>
        <w:spacing w:after="0" w:line="240" w:lineRule="auto"/>
        <w:ind w:firstLine="570"/>
        <w:jc w:val="right"/>
        <w:rPr>
          <w:rFonts w:ascii="Times New Roman" w:hAnsi="Times New Roman" w:cs="Times New Roman"/>
          <w:b/>
          <w:bCs/>
          <w:kern w:val="0"/>
          <w:sz w:val="20"/>
          <w:szCs w:val="20"/>
        </w:rPr>
      </w:pPr>
      <w:r>
        <w:rPr>
          <w:rFonts w:ascii="Times New Roman" w:hAnsi="Times New Roman" w:cs="Times New Roman"/>
          <w:b/>
          <w:bCs/>
          <w:kern w:val="0"/>
          <w:sz w:val="20"/>
          <w:szCs w:val="20"/>
        </w:rPr>
        <w:t>11.04.2026 г. N 3810</w:t>
      </w:r>
    </w:p>
    <w:p w14:paraId="6B7C58DC" w14:textId="77777777" w:rsidR="00783317" w:rsidRDefault="00783317" w:rsidP="00783317">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1C69EF4D" w14:textId="77777777" w:rsidR="00783317" w:rsidRDefault="00783317" w:rsidP="00783317">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270E2EB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Настоящий Национальный стандарт утвержден на государственном языке.</w:t>
      </w:r>
    </w:p>
    <w:p w14:paraId="6623293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Авторский   перевод    текста   на   русский    язык   выполнен    экспертами</w:t>
      </w:r>
    </w:p>
    <w:p w14:paraId="6DF079F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информационно-поисковой            системы           "Norma"         и          носит</w:t>
      </w:r>
    </w:p>
    <w:p w14:paraId="3D84F7C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информационный       характер.        При       возникновении        неясностей</w:t>
      </w:r>
    </w:p>
    <w:p w14:paraId="3121E2A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следует        обращаться       к      тексту       нормативно-правового        акта</w:t>
      </w:r>
    </w:p>
    <w:p w14:paraId="7C0139A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   государственном   языке.</w:t>
      </w:r>
    </w:p>
    <w:p w14:paraId="560E51E0"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E67E8D8"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5CAAF0" w14:textId="77777777" w:rsidR="00783317" w:rsidRDefault="00783317" w:rsidP="00783317">
      <w:pPr>
        <w:autoSpaceDE w:val="0"/>
        <w:autoSpaceDN w:val="0"/>
        <w:adjustRightInd w:val="0"/>
        <w:spacing w:after="0" w:line="240" w:lineRule="auto"/>
        <w:jc w:val="right"/>
        <w:rPr>
          <w:rFonts w:ascii="Times New Roman" w:hAnsi="Times New Roman" w:cs="Times New Roman"/>
          <w:kern w:val="0"/>
          <w:sz w:val="24"/>
          <w:szCs w:val="24"/>
        </w:rPr>
      </w:pPr>
      <w:r>
        <w:rPr>
          <w:rFonts w:ascii="Times New Roman" w:hAnsi="Times New Roman" w:cs="Times New Roman"/>
          <w:kern w:val="0"/>
          <w:sz w:val="24"/>
          <w:szCs w:val="24"/>
        </w:rPr>
        <w:t>См. текст документа</w:t>
      </w:r>
    </w:p>
    <w:p w14:paraId="4516BEC9" w14:textId="77777777" w:rsidR="00783317" w:rsidRDefault="00783317" w:rsidP="00783317">
      <w:pPr>
        <w:autoSpaceDE w:val="0"/>
        <w:autoSpaceDN w:val="0"/>
        <w:adjustRightInd w:val="0"/>
        <w:spacing w:after="0" w:line="240" w:lineRule="auto"/>
        <w:jc w:val="right"/>
        <w:rPr>
          <w:rFonts w:ascii="Times New Roman" w:hAnsi="Times New Roman" w:cs="Times New Roman"/>
          <w:kern w:val="0"/>
          <w:sz w:val="24"/>
          <w:szCs w:val="24"/>
        </w:rPr>
      </w:pPr>
      <w:r>
        <w:rPr>
          <w:rFonts w:ascii="Times New Roman" w:hAnsi="Times New Roman" w:cs="Times New Roman"/>
          <w:kern w:val="0"/>
          <w:sz w:val="24"/>
          <w:szCs w:val="24"/>
        </w:rPr>
        <w:t>на узбекском языке</w:t>
      </w:r>
    </w:p>
    <w:p w14:paraId="14A1F9C4" w14:textId="77777777" w:rsidR="00783317" w:rsidRDefault="00783317" w:rsidP="00783317">
      <w:pPr>
        <w:autoSpaceDE w:val="0"/>
        <w:autoSpaceDN w:val="0"/>
        <w:adjustRightInd w:val="0"/>
        <w:spacing w:after="0" w:line="240" w:lineRule="auto"/>
        <w:jc w:val="right"/>
        <w:rPr>
          <w:rFonts w:ascii="Virtec Times New Roman Uz" w:hAnsi="Virtec Times New Roman Uz" w:cs="Virtec Times New Roman Uz"/>
          <w:kern w:val="0"/>
          <w:sz w:val="24"/>
          <w:szCs w:val="24"/>
        </w:rPr>
      </w:pPr>
    </w:p>
    <w:p w14:paraId="24F79864" w14:textId="77777777" w:rsidR="00783317" w:rsidRDefault="00783317" w:rsidP="00783317">
      <w:pPr>
        <w:autoSpaceDE w:val="0"/>
        <w:autoSpaceDN w:val="0"/>
        <w:adjustRightInd w:val="0"/>
        <w:spacing w:after="0" w:line="240" w:lineRule="auto"/>
        <w:jc w:val="right"/>
        <w:rPr>
          <w:rFonts w:ascii="Virtec Times New Roman Uz" w:hAnsi="Virtec Times New Roman Uz" w:cs="Virtec Times New Roman Uz"/>
          <w:kern w:val="0"/>
          <w:sz w:val="24"/>
          <w:szCs w:val="24"/>
        </w:rPr>
      </w:pPr>
    </w:p>
    <w:p w14:paraId="499DF30B" w14:textId="77777777" w:rsidR="00783317" w:rsidRDefault="00783317" w:rsidP="00783317">
      <w:pPr>
        <w:keepNext/>
        <w:autoSpaceDE w:val="0"/>
        <w:autoSpaceDN w:val="0"/>
        <w:adjustRightInd w:val="0"/>
        <w:spacing w:after="0" w:line="240" w:lineRule="auto"/>
        <w:jc w:val="center"/>
        <w:outlineLvl w:val="3"/>
        <w:rPr>
          <w:rFonts w:ascii="Times New Roman" w:hAnsi="Times New Roman" w:cs="Times New Roman"/>
          <w:b/>
          <w:bCs/>
          <w:kern w:val="0"/>
          <w:sz w:val="24"/>
          <w:szCs w:val="24"/>
        </w:rPr>
      </w:pPr>
      <w:r>
        <w:rPr>
          <w:rFonts w:ascii="Times New Roman" w:hAnsi="Times New Roman" w:cs="Times New Roman"/>
          <w:b/>
          <w:bCs/>
          <w:kern w:val="0"/>
          <w:sz w:val="24"/>
          <w:szCs w:val="24"/>
        </w:rPr>
        <w:t xml:space="preserve">НАЦИОНАЛЬНЫЙ СТАНДАРТ ФИНАНСОВОЙ </w:t>
      </w:r>
    </w:p>
    <w:p w14:paraId="4B81C81C"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xml:space="preserve">ОТЧЕТНОСТИ РЕСПУБЛИКИ УЗБЕКИСТАН </w:t>
      </w:r>
    </w:p>
    <w:p w14:paraId="4CE6AF37"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8DCB10A" w14:textId="77777777" w:rsidR="00783317" w:rsidRDefault="00783317" w:rsidP="00783317">
      <w:pPr>
        <w:keepNext/>
        <w:autoSpaceDE w:val="0"/>
        <w:autoSpaceDN w:val="0"/>
        <w:adjustRightInd w:val="0"/>
        <w:spacing w:after="0" w:line="240" w:lineRule="auto"/>
        <w:jc w:val="center"/>
        <w:outlineLvl w:val="1"/>
        <w:rPr>
          <w:rFonts w:ascii="Times New Roman" w:hAnsi="Times New Roman" w:cs="Times New Roman"/>
          <w:b/>
          <w:bCs/>
          <w:kern w:val="0"/>
          <w:sz w:val="28"/>
          <w:szCs w:val="28"/>
        </w:rPr>
      </w:pPr>
      <w:r>
        <w:rPr>
          <w:rFonts w:ascii="Times New Roman" w:hAnsi="Times New Roman" w:cs="Times New Roman"/>
          <w:b/>
          <w:bCs/>
          <w:kern w:val="0"/>
          <w:sz w:val="28"/>
          <w:szCs w:val="28"/>
        </w:rPr>
        <w:t>НСФО N 2</w:t>
      </w:r>
    </w:p>
    <w:p w14:paraId="5580A13A"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2B60AAF" w14:textId="77777777" w:rsidR="00783317" w:rsidRDefault="00783317" w:rsidP="00783317">
      <w:pPr>
        <w:keepNext/>
        <w:autoSpaceDE w:val="0"/>
        <w:autoSpaceDN w:val="0"/>
        <w:adjustRightInd w:val="0"/>
        <w:spacing w:after="0" w:line="240" w:lineRule="auto"/>
        <w:jc w:val="center"/>
        <w:outlineLvl w:val="1"/>
        <w:rPr>
          <w:rFonts w:ascii="Times New Roman" w:hAnsi="Times New Roman" w:cs="Times New Roman"/>
          <w:b/>
          <w:bCs/>
          <w:kern w:val="0"/>
          <w:sz w:val="28"/>
          <w:szCs w:val="28"/>
        </w:rPr>
      </w:pPr>
      <w:r>
        <w:rPr>
          <w:rFonts w:ascii="Times New Roman" w:hAnsi="Times New Roman" w:cs="Times New Roman"/>
          <w:b/>
          <w:bCs/>
          <w:kern w:val="0"/>
          <w:sz w:val="28"/>
          <w:szCs w:val="28"/>
        </w:rPr>
        <w:t>"ОСНОВЫ ПОДГОТОВКИ ФИНАНСОВОЙ</w:t>
      </w:r>
    </w:p>
    <w:p w14:paraId="5CC4A288"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8"/>
          <w:szCs w:val="28"/>
        </w:rPr>
      </w:pPr>
      <w:r>
        <w:rPr>
          <w:rFonts w:ascii="Times New Roman" w:hAnsi="Times New Roman" w:cs="Times New Roman"/>
          <w:b/>
          <w:bCs/>
          <w:kern w:val="0"/>
          <w:sz w:val="28"/>
          <w:szCs w:val="28"/>
        </w:rPr>
        <w:t>ОТЧЕТНОСТИ: УЧЕТНАЯ ПОЛИТИКА</w:t>
      </w:r>
    </w:p>
    <w:p w14:paraId="7E9C15C4"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8"/>
          <w:szCs w:val="28"/>
        </w:rPr>
      </w:pPr>
      <w:r>
        <w:rPr>
          <w:rFonts w:ascii="Times New Roman" w:hAnsi="Times New Roman" w:cs="Times New Roman"/>
          <w:b/>
          <w:bCs/>
          <w:kern w:val="0"/>
          <w:sz w:val="28"/>
          <w:szCs w:val="28"/>
        </w:rPr>
        <w:t>И УЧЕТНЫЕ ОЦЕНКИ"</w:t>
      </w:r>
    </w:p>
    <w:p w14:paraId="44FC02A7"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2FEA3A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Преамбула</w:t>
      </w:r>
    </w:p>
    <w:p w14:paraId="4DD8EF1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1. Общие положения</w:t>
      </w:r>
    </w:p>
    <w:p w14:paraId="165A4D9C" w14:textId="77777777" w:rsidR="00783317" w:rsidRDefault="00783317" w:rsidP="00783317">
      <w:pPr>
        <w:keepNext/>
        <w:autoSpaceDE w:val="0"/>
        <w:autoSpaceDN w:val="0"/>
        <w:adjustRightInd w:val="0"/>
        <w:spacing w:after="0" w:line="240" w:lineRule="auto"/>
        <w:ind w:firstLine="570"/>
        <w:jc w:val="both"/>
        <w:outlineLvl w:val="4"/>
        <w:rPr>
          <w:rFonts w:ascii="Times New Roman" w:hAnsi="Times New Roman" w:cs="Times New Roman"/>
          <w:kern w:val="0"/>
          <w:sz w:val="24"/>
          <w:szCs w:val="24"/>
        </w:rPr>
      </w:pPr>
      <w:r>
        <w:rPr>
          <w:rFonts w:ascii="Times New Roman" w:hAnsi="Times New Roman" w:cs="Times New Roman"/>
          <w:kern w:val="0"/>
          <w:sz w:val="24"/>
          <w:szCs w:val="24"/>
        </w:rPr>
        <w:t>Глава 2. Общие аспекты подготовки</w:t>
      </w:r>
    </w:p>
    <w:p w14:paraId="216008E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финансовой отчетности</w:t>
      </w:r>
    </w:p>
    <w:p w14:paraId="7C4163D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3. Учетная политика</w:t>
      </w:r>
    </w:p>
    <w:p w14:paraId="73A059F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4. Учетные оценки</w:t>
      </w:r>
    </w:p>
    <w:p w14:paraId="69A751C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Глава 5. Ошибки</w:t>
      </w:r>
    </w:p>
    <w:p w14:paraId="52F960C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402036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48D20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Национальный стандарт финансовой отчетности Республики Узбекистан (НСФО N 2) "Основы подготовки финансовой отчетности: учетная политика и учетные оценки" (далее - Стандарт) устанавливает порядок определения основ подготовки финансовой отчетности юридическими лицами, осуществляющими деятельность в Республике Узбекистан, независимо от формы собственности (за исключением Общественно значимых организаций и бюджетных организаций) (далее - организация), в том числе выбора и применения учетной политики, учета изменений в учетной политике и учетных оценках, а также исправления ошибок предыдущих периодов.</w:t>
      </w:r>
    </w:p>
    <w:p w14:paraId="30AECB1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CB2C637"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16B0C0A"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1. ОБЩИЕ ПОЛОЖЕНИЯ</w:t>
      </w:r>
    </w:p>
    <w:p w14:paraId="72B9B039"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8AA7DA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 В настоящем Стандарте применяются следующие понятия:</w:t>
      </w:r>
    </w:p>
    <w:p w14:paraId="1FA4698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17160C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lastRenderedPageBreak/>
        <w:t>учетная политика</w:t>
      </w:r>
      <w:r>
        <w:rPr>
          <w:rFonts w:ascii="Times New Roman" w:hAnsi="Times New Roman" w:cs="Times New Roman"/>
          <w:kern w:val="0"/>
          <w:sz w:val="24"/>
          <w:szCs w:val="24"/>
        </w:rPr>
        <w:t xml:space="preserve"> - совокупность конкретных принципов, основ, общепринятых условий, правил и практических подходов, применяемых организацией при подготовке и представлении финансовой отчетности;</w:t>
      </w:r>
    </w:p>
    <w:p w14:paraId="759A41A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9D5869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учетные оценки</w:t>
      </w:r>
      <w:r>
        <w:rPr>
          <w:rFonts w:ascii="Times New Roman" w:hAnsi="Times New Roman" w:cs="Times New Roman"/>
          <w:kern w:val="0"/>
          <w:sz w:val="24"/>
          <w:szCs w:val="24"/>
        </w:rPr>
        <w:t xml:space="preserve"> - выраженные в денежной форме величины, имеющие неопределенность оценки и отраженные в финансовой отчетности;</w:t>
      </w:r>
    </w:p>
    <w:p w14:paraId="4F9891C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B1DCAC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существенная информация</w:t>
      </w:r>
      <w:r>
        <w:rPr>
          <w:rFonts w:ascii="Times New Roman" w:hAnsi="Times New Roman" w:cs="Times New Roman"/>
          <w:kern w:val="0"/>
          <w:sz w:val="24"/>
          <w:szCs w:val="24"/>
        </w:rPr>
        <w:t xml:space="preserve"> - информация, пропуск, неверное отражение или недостаточное раскрытие (сокрытие) которой может повлиять на решения, принимаемые пользователями финансовой отчетности (далее - пользователь) на основе финансовой отчетности;</w:t>
      </w:r>
    </w:p>
    <w:p w14:paraId="30F9DAD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C4D1EB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ошибки предыдущих периодов</w:t>
      </w:r>
      <w:r>
        <w:rPr>
          <w:rFonts w:ascii="Times New Roman" w:hAnsi="Times New Roman" w:cs="Times New Roman"/>
          <w:kern w:val="0"/>
          <w:sz w:val="24"/>
          <w:szCs w:val="24"/>
        </w:rPr>
        <w:t xml:space="preserve"> - пропуски или неверное отражение в финансовой отчетности организации за один или более предыдущих периодов, которые возникают в результате неиспользования или неправильного использования достоверной информации, имевшейся при утверждении финансовой отчетности за предыдущие периоды и которая могла быть учтена при подготовке предыдущей финансовой отчетности;</w:t>
      </w:r>
    </w:p>
    <w:p w14:paraId="359FCCD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82FC4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ретроспективное применение</w:t>
      </w:r>
      <w:r>
        <w:rPr>
          <w:rFonts w:ascii="Times New Roman" w:hAnsi="Times New Roman" w:cs="Times New Roman"/>
          <w:kern w:val="0"/>
          <w:sz w:val="24"/>
          <w:szCs w:val="24"/>
        </w:rPr>
        <w:t xml:space="preserve"> - применение новой учетной политики к операциям, другим событиям и ситуациям (далее - операции) так, как если бы данная учетная политика применялась всегда;</w:t>
      </w:r>
    </w:p>
    <w:p w14:paraId="1215CA6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0370C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ретроспективный пересчет</w:t>
      </w:r>
      <w:r>
        <w:rPr>
          <w:rFonts w:ascii="Times New Roman" w:hAnsi="Times New Roman" w:cs="Times New Roman"/>
          <w:kern w:val="0"/>
          <w:sz w:val="24"/>
          <w:szCs w:val="24"/>
        </w:rPr>
        <w:t xml:space="preserve"> - исправление признания, оценки и раскрытия величин элементов финансовой отчетности так, как если бы в предыдущих периодах не была допущена ошибка;</w:t>
      </w:r>
    </w:p>
    <w:p w14:paraId="4409FFB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A5157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практически невозможно</w:t>
      </w:r>
      <w:r>
        <w:rPr>
          <w:rFonts w:ascii="Times New Roman" w:hAnsi="Times New Roman" w:cs="Times New Roman"/>
          <w:kern w:val="0"/>
          <w:sz w:val="24"/>
          <w:szCs w:val="24"/>
        </w:rPr>
        <w:t xml:space="preserve"> - неприменимость требований по ретроспективному применению учетной политики либо ретроспективному пересчету в целях исправления ошибки, несмотря на все предпринятые организацией усилия по их практическому применению;</w:t>
      </w:r>
    </w:p>
    <w:p w14:paraId="2E35FA6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7D34E4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b/>
          <w:bCs/>
          <w:kern w:val="0"/>
          <w:sz w:val="24"/>
          <w:szCs w:val="24"/>
        </w:rPr>
        <w:t>перспективное применение</w:t>
      </w:r>
      <w:r>
        <w:rPr>
          <w:rFonts w:ascii="Times New Roman" w:hAnsi="Times New Roman" w:cs="Times New Roman"/>
          <w:kern w:val="0"/>
          <w:sz w:val="24"/>
          <w:szCs w:val="24"/>
        </w:rPr>
        <w:t xml:space="preserve"> - применение новой учетной политики к операциям, произошедшим после даты изменения учетной политики, а также признание влияния изменения в учетных оценках в текущем и будущих периодах, на которые данное изменение оказывает влияние.</w:t>
      </w:r>
    </w:p>
    <w:p w14:paraId="306DE67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32FF8D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 Целью настоящего Стандарта является повышение уместности и достоверности финансовой отчетности, а также ее сопоставимости с финансовой отчетностью предыдущих отчетных периодов и финансовой отчетностью других организаций.</w:t>
      </w:r>
    </w:p>
    <w:p w14:paraId="626A291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качестве основ подготовки финансовой отчетности устанавливаются:</w:t>
      </w:r>
    </w:p>
    <w:p w14:paraId="1DB85C0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общие аспекты;</w:t>
      </w:r>
    </w:p>
    <w:p w14:paraId="44AEB01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критерии выбора, изменения и раскрытия учетной политики;</w:t>
      </w:r>
    </w:p>
    <w:p w14:paraId="7CA6236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изменение учетной политики и учетных оценок, учет и раскрытие исправлений ошибок.</w:t>
      </w:r>
    </w:p>
    <w:p w14:paraId="0CA8A6A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D0DD06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600A555"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2. ОБЩИЕ АСПЕКТЫ ПОДГОТОВКИ</w:t>
      </w:r>
    </w:p>
    <w:p w14:paraId="71D38445"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ФИНАНСОВОЙ ОТЧЕТНОСТИ</w:t>
      </w:r>
    </w:p>
    <w:p w14:paraId="5A863577"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9BDED5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Достоверное представление и соответствие</w:t>
      </w:r>
    </w:p>
    <w:p w14:paraId="364838D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Национальным стандартам финансовой отчетности</w:t>
      </w:r>
    </w:p>
    <w:p w14:paraId="0BBA70F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Непрерывность деятельности</w:t>
      </w:r>
    </w:p>
    <w:p w14:paraId="0A8BB4A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Метод начисления</w:t>
      </w:r>
    </w:p>
    <w:p w14:paraId="2C9E421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5B050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4DD1472"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Достоверное представление и соответствие</w:t>
      </w:r>
    </w:p>
    <w:p w14:paraId="00661BA8"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Национальным стандартам финансовой отчетности</w:t>
      </w:r>
    </w:p>
    <w:p w14:paraId="683F9F05"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BC47C5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 Достоверное представление требует правильного отражения последствий операций в соответствии с определениями и критериями признания активов, обязательств, доходов и расходов, изложенными в Концептуальной основе для представления финансовой отчетности (далее - Концептуальная основа).</w:t>
      </w:r>
    </w:p>
    <w:p w14:paraId="6BE3626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D4233C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 Организация, подготавливающая финансовую отчетность в соответствии с Национальными стандартами финансовой отчетности (далее - НСФО), должна явно и безоговорочно заявить о таком соответствии в примечаниях к финансовой отчетности.</w:t>
      </w:r>
    </w:p>
    <w:p w14:paraId="3FC91B9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Финансовая отчетность не должна заявляться как соответствующая НСФО до тех пор, пока организация не обеспечит соответствие всем требованиям НСФО.</w:t>
      </w:r>
    </w:p>
    <w:p w14:paraId="2134D9A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38DEAE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 Организация достигает достоверного представления финансовой отчетности путем соблюдения применяемых НСФО. При этом достоверное представление финансовой отчетности также требует от организации:</w:t>
      </w:r>
    </w:p>
    <w:p w14:paraId="76796B9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представления уместной, достоверной, сопоставимой и понятной информации, включая информацию, необходимую для учетной политики;</w:t>
      </w:r>
    </w:p>
    <w:p w14:paraId="2B21919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раскрытия дополнительной информации в соответствии с конкретными требованиями НСФО, когда информации недостаточно для того, чтобы пользователи могли понять влияние конкретной операции на финансовое положение и результаты деятельности организации.</w:t>
      </w:r>
    </w:p>
    <w:p w14:paraId="41DB32E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13DD5F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6. Организация не может исправить ненадлежащим образом примененную учетную политику путем раскрытия применяемой учетной политики или посредством пояснений (разъяснений).</w:t>
      </w:r>
    </w:p>
    <w:p w14:paraId="0C452D3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4E5107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2B6865D"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Непрерывность деятельности</w:t>
      </w:r>
    </w:p>
    <w:p w14:paraId="5F4DA0C2"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01D1FC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7. В процессе подготовки финансовой отчетности руководство организации оценивает способность организации продолжать свою деятельность непрерывно.</w:t>
      </w:r>
    </w:p>
    <w:p w14:paraId="3859AF7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Организация составляет финансовую отчетность на основе допущения непрерывности деятельности, за исключением случаев, когда руководством организации планируется ликвидация организации или прекращение ее деятельности или когда отсутствует какая-либо иная реальная альтернатива, кроме ликвидации или прекращения деятельности.</w:t>
      </w:r>
    </w:p>
    <w:p w14:paraId="63AD910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при оценке деятельности организации ее руководству становится известно о значимых событиях или условиях, которые могут повлиять на непрерывное продолжение деятельности, организация раскрывает данный факт или событие в примечаниях к финансовой отчетности.</w:t>
      </w:r>
    </w:p>
    <w:p w14:paraId="14A235E8"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FAAFC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8. При оценке непрерывности деятельности учитывается также информация, охватывающая не менее двенадцати месяцев после окончания отчетного периода.</w:t>
      </w:r>
    </w:p>
    <w:p w14:paraId="0535CBA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BD33450"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8ACF0E"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Метод начисления</w:t>
      </w:r>
    </w:p>
    <w:p w14:paraId="18363ECE"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4141BE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9. Финансовая отчетность, за исключением информации о денежных потоках, составляется организацией на основе метода начисления.</w:t>
      </w:r>
    </w:p>
    <w:p w14:paraId="427F8087"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0728E9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10. При применении метода начисления организация признает активы, обязательства, собственный капитал, доходы и расходы (элементы финансовой отчетности) тогда, когда они отвечают определениям и критериям признания этих элементов в Концептуальной основе.</w:t>
      </w:r>
    </w:p>
    <w:p w14:paraId="35D4FEA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7398D81"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5F662FC"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3. УЧЕТНАЯ ПОЛИТИКА</w:t>
      </w:r>
    </w:p>
    <w:p w14:paraId="58401E35"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ED3CE1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Выбор и применение учетной политики</w:t>
      </w:r>
    </w:p>
    <w:p w14:paraId="0E96255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Изменения в учетной политике</w:t>
      </w:r>
    </w:p>
    <w:p w14:paraId="3123646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Применение изменений в учетной политике</w:t>
      </w:r>
    </w:p>
    <w:p w14:paraId="35CFAF8A"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4. Ограничения по ретроспективному применению</w:t>
      </w:r>
    </w:p>
    <w:p w14:paraId="7B8E1F1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5. Раскрытие информации по выбору и применению</w:t>
      </w:r>
    </w:p>
    <w:p w14:paraId="164BAD0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учетной политики</w:t>
      </w:r>
    </w:p>
    <w:p w14:paraId="70394F7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6. Раскрытие изменений в учетной политике</w:t>
      </w:r>
    </w:p>
    <w:p w14:paraId="61A9657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7. Раскрытие источников по неопределенности</w:t>
      </w:r>
    </w:p>
    <w:p w14:paraId="3AA7322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учетных оценок</w:t>
      </w:r>
    </w:p>
    <w:p w14:paraId="3B3C799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111A6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2FA483"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Выбор и применение учетной политики</w:t>
      </w:r>
    </w:p>
    <w:p w14:paraId="47C6F20F"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640F35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11. Если в отношении конкретной операции специально применяется конкретный НСФО, учетная политика или ее правила, применяемые в отношении такого объекта учета, должны определяться с применением данного НСФО.</w:t>
      </w:r>
    </w:p>
    <w:p w14:paraId="74C3BB1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3EDA94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12. При отсутствии специального НСФО, применяемого в отношении конкретной операции, руководство организации должно пользоваться собственными суждениями при разработке и применении учетной политики, которая приводит к формированию информации:</w:t>
      </w:r>
    </w:p>
    <w:p w14:paraId="1F8360D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 уместной для принятия решений пользователями;</w:t>
      </w:r>
    </w:p>
    <w:p w14:paraId="0E27928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 достоверной, то есть финансовая отчетность:</w:t>
      </w:r>
    </w:p>
    <w:p w14:paraId="1F2CAD7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достоверно отражает финансовое положение и результаты деятельности организации, а также денежные потоки;</w:t>
      </w:r>
    </w:p>
    <w:p w14:paraId="1006999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отражает экономическую суть операций, выходящую за рамки юридической формы;</w:t>
      </w:r>
    </w:p>
    <w:p w14:paraId="683E67DA"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является нейтральной, то есть свободной от предвзятости;</w:t>
      </w:r>
    </w:p>
    <w:p w14:paraId="3D23130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соответствует принципу осмотрительности;</w:t>
      </w:r>
    </w:p>
    <w:p w14:paraId="059DBE8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является полной по всем существенным аспектам.</w:t>
      </w:r>
    </w:p>
    <w:p w14:paraId="0FA3D3E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B04427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13. При принятии суждения, указанного в пункте 12 настоящего Стандарта, руководитель организации должен обратить внимание на следующие источники и рассматривать возможность их применения:</w:t>
      </w:r>
    </w:p>
    <w:p w14:paraId="0D76C65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требования НСФО или действующих национальных стандартов бухгалтерского учета, охватывающих аналогичные и связанные вопросы;</w:t>
      </w:r>
    </w:p>
    <w:p w14:paraId="20A4D6A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определения активов, обязательств, доходов и расходов, приведенные в Концептуальной основе, а также критерии их признания и оценки.</w:t>
      </w:r>
    </w:p>
    <w:p w14:paraId="6ECB5141"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8F9183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14. При отсутствии в каком-либо НСФО специальных указаний или требований по разделению на отдельные категории объектов, в отношении которых для аналогичных операций возможно применение различных учетных политик, организация должна выбрать собственную учетную политику для аналогичных операций и применять ее последовательно.</w:t>
      </w:r>
    </w:p>
    <w:p w14:paraId="572385B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в каком-либо НСФО такая категоризация требуется или допускается, по каждой категории выбирается соответствующая учетная политика и применяется последовательно.</w:t>
      </w:r>
    </w:p>
    <w:p w14:paraId="08CEC2F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F1A114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6160705"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Изменения в учетной политике</w:t>
      </w:r>
    </w:p>
    <w:p w14:paraId="36181B11"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5D3234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15. Организация может изменить учетную политику только в том случае, если это требуется каким-либо НСФО либо если изменение учетной политики приведет к отражению в финансовой отчетности более уместной и достоверной информации о влиянии операций на финансовое положение и результаты деятельности организации, а также денежные потоки.</w:t>
      </w:r>
    </w:p>
    <w:p w14:paraId="1FFC6AC7"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19918E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16. В целях определения изменений финансового положения, результатов деятельности и денежных потоков организации пользователи должны иметь возможность периодического сопоставления финансовой отчетности.</w:t>
      </w:r>
    </w:p>
    <w:p w14:paraId="595E249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изменение в учетной политике не отвечает критериям, приведенным в пункте 15 настоящего Стандарта, в течение каждого отчетного периода и между отчетными периодами должна применяться единая учетная политика.</w:t>
      </w:r>
    </w:p>
    <w:p w14:paraId="0BAFD08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2DF08E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17. Не считаются изменением учетной политики:</w:t>
      </w:r>
    </w:p>
    <w:p w14:paraId="7164910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применение учетной политики к операциям, отличающимся по своей сути от ранее совершенных операций;</w:t>
      </w:r>
    </w:p>
    <w:p w14:paraId="3A1CABF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применение новой учетной политики к операциям, которые ранее не совершались или были несущественными.</w:t>
      </w:r>
    </w:p>
    <w:p w14:paraId="78FDBDE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96C2AD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18. Первоначальное применение учетной политики по переоценке основных средств или нематериальных активов считается изменением учетной политики.</w:t>
      </w:r>
    </w:p>
    <w:p w14:paraId="05B3D91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изменение учетной политики применяется как переоценка в соответствии с НСФО, относящимся к каждому из основных средств или нематериальных активов.</w:t>
      </w:r>
    </w:p>
    <w:p w14:paraId="5F9B10A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Пункты 19 - 36 настоящего Стандарта не применяются к изменению учетной политики, указанному в настоящем пункте.</w:t>
      </w:r>
    </w:p>
    <w:p w14:paraId="5ADBC331"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BDC22C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72F801E"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Применение изменений в учетной политике</w:t>
      </w:r>
    </w:p>
    <w:p w14:paraId="4452C57B"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66EDD9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19. Организация с учетом пункта 21 настоящего Стандарта:</w:t>
      </w:r>
    </w:p>
    <w:p w14:paraId="5636F45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учитывает изменение в учетной политике, возникшее в результате первоначального применения конкретного НСФО, в котором предусмотрены специальные переходные положения, в соответствии с положениями данного НСФО;</w:t>
      </w:r>
    </w:p>
    <w:p w14:paraId="15499B2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организация изменяет учетную политику при первоначальном применении конкретного НСФО, не содержащего специальных переходных положений, применяемых в отношении изменения учетной политики, либо изменяет учетную политику добровольно, такая организация должна применять подобные изменения в ретроспективном порядке.</w:t>
      </w:r>
    </w:p>
    <w:p w14:paraId="43D3162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4063D0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E5FDB02"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4. Ограничения по ретроспективному применению</w:t>
      </w:r>
    </w:p>
    <w:p w14:paraId="4E61AEAC"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1476D94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20. В случае ретроспективного применения изменения учетной политики организации с учетом пункта 21 настоящего Стандарта в соответствии с абзацами вторым</w:t>
      </w:r>
      <w:r>
        <w:rPr>
          <w:rFonts w:ascii="Times New Roman" w:hAnsi="Times New Roman" w:cs="Times New Roman"/>
          <w:color w:val="000000"/>
          <w:kern w:val="0"/>
          <w:sz w:val="24"/>
          <w:szCs w:val="24"/>
        </w:rPr>
        <w:t xml:space="preserve"> и третьим</w:t>
      </w:r>
      <w:r>
        <w:rPr>
          <w:rFonts w:ascii="Times New Roman" w:hAnsi="Times New Roman" w:cs="Times New Roman"/>
          <w:kern w:val="0"/>
          <w:sz w:val="24"/>
          <w:szCs w:val="24"/>
        </w:rPr>
        <w:t xml:space="preserve"> пункта 19 настоящего Стандарта, организация должна внести корректировку начальных остатков составляющих частей собственного капитала, на которые повлияло данное изменение, за самый ранний из представленных предыдущих периодов, а также прочей сопоставимой информации, раскрытой за каждый из представленных предыдущих периодов, так, как если бы новая учетная политика применялась всегда.</w:t>
      </w:r>
    </w:p>
    <w:p w14:paraId="2E791AC8"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7053CC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21. В случае, если ретроспективное применение требуется в соответствии с абзацами вторым и третьим пункта 19 настоящего Стандарта, изменение в учетной политике должно применяться ретроспективно, за исключением случаев, когда практически невозможно определить относящееся к какому-либо периоду влияние изменения или его накопленное (кумулятивное) влияние.</w:t>
      </w:r>
    </w:p>
    <w:p w14:paraId="1EF97B2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F57CE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22. При практической невозможности определения относящегося к определенному периоду влияния изменения учетной политики на сопоставимую информацию, относящуюся к одному или более представленных предыдущих периодов, организация должна применить новую учетную политику в отношении балансовой стоимости активов и обязательств на начало самого раннего периода, ретроспективное применение по которому практически возможно (им может быть и текущий период).</w:t>
      </w:r>
    </w:p>
    <w:p w14:paraId="5BC6651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за указанный период вносится соответствующая корректировка остатка на начало периода каждого затронутого компонента собственного капитала.</w:t>
      </w:r>
    </w:p>
    <w:p w14:paraId="6520164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B03076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23. В случае, если практически невозможно определить накопленное (кумулятивное) влияние применения новой учетной политики ко всем предыдущим периодам на начало текущего периода, организация должна внести корректировку в сопоставимую информацию в целях перспективного применения новой учетной политики начиная с самой ранней даты, с которой это практически возможно.</w:t>
      </w:r>
    </w:p>
    <w:p w14:paraId="5E40701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19ACA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9014B47"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xml:space="preserve">§ 5. Раскрытие информации по выбору </w:t>
      </w:r>
    </w:p>
    <w:p w14:paraId="61B196A4"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и применению учетной политики</w:t>
      </w:r>
    </w:p>
    <w:p w14:paraId="74ED0617"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440F8B8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24. Организация должна раскрывать существенную информацию, относящуюся к учетной политике, в примечаниях к финансовой отчетности.</w:t>
      </w:r>
    </w:p>
    <w:p w14:paraId="2367A41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A0FB49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25. Информация об учетной политике, к которой относятся несущественные операции, не считается существенной и ее раскрытие не требуется.</w:t>
      </w:r>
    </w:p>
    <w:p w14:paraId="2790E13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Информация об учетной политике может считаться существенной по причине характера операций, даже когда их стоимость несущественна.</w:t>
      </w:r>
    </w:p>
    <w:p w14:paraId="7C1C262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EF0DB6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26. Организация может оценить информацию об учетной политике как существенную для своей финансовой отчетности, если она относится к существенным операциям, а также при наличии одной из следующих ситуаций:</w:t>
      </w:r>
    </w:p>
    <w:p w14:paraId="591E80B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организация изменила учетную политику в течение отчетного периода и данное изменение оказало существенное влияние на информацию в финансовой отчетности;</w:t>
      </w:r>
    </w:p>
    <w:p w14:paraId="023C0AE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организация выбрала в учетной политике разрешенный НСФО</w:t>
      </w:r>
      <w:r>
        <w:rPr>
          <w:rFonts w:ascii="Times New Roman" w:hAnsi="Times New Roman" w:cs="Times New Roman"/>
          <w:i/>
          <w:iCs/>
          <w:kern w:val="0"/>
          <w:sz w:val="24"/>
          <w:szCs w:val="24"/>
        </w:rPr>
        <w:t xml:space="preserve"> </w:t>
      </w:r>
      <w:r>
        <w:rPr>
          <w:rFonts w:ascii="Times New Roman" w:hAnsi="Times New Roman" w:cs="Times New Roman"/>
          <w:kern w:val="0"/>
          <w:sz w:val="24"/>
          <w:szCs w:val="24"/>
        </w:rPr>
        <w:t>способ либо один из нескольких способов;</w:t>
      </w:r>
    </w:p>
    <w:p w14:paraId="547BECE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учетная политика разработана в соответствии с настоящим Стандартом по причине отсутствия НСФО, специально применяемого непосредственно к конкретной операции;</w:t>
      </w:r>
    </w:p>
    <w:p w14:paraId="313C4CB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учетная политика относится к областям, требующим от организации принятия существенных суждений или допущений при ее применении, и организация раскрывает данные суждения или допущения в соответствии с пунктами 30 и 33 настоящего Стандарта;</w:t>
      </w:r>
    </w:p>
    <w:p w14:paraId="7157B71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случаях, когда применяемый порядок учета по существенным операциям является сложным и информация о такой учетной политике не раскрыта, пользователи не могут понять данные существенные операции.</w:t>
      </w:r>
    </w:p>
    <w:p w14:paraId="4D17A01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E651E6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27. Информация об учетной политике, отражающая адаптацию организацией требований конкретного НСФО к собственным условиям, отражает информацию, более полезную для пользователей по сравнению со стандартизированной информацией либо информацией, повторяющей или обобщающей требования НСФО, и характерную именно для данной организации.</w:t>
      </w:r>
    </w:p>
    <w:p w14:paraId="284CD21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6240FA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28. В случае раскрытия организацией несущественной информации об учетной политике, такая информация не должна снижать значимость существенной информации об учетной политике.</w:t>
      </w:r>
    </w:p>
    <w:p w14:paraId="5078361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EC0808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29. Заключение организации о несущественности информации об учетной политике не влияет на соответствующие требования по раскрытию информации, приведенные в других НСФО.</w:t>
      </w:r>
    </w:p>
    <w:p w14:paraId="2A0E8E6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B7A18C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30. Организация наряду с существенными аспектами учетной политики или другими пояснениями должна также раскрывать суждения (за исключением суждений, относящихся к учетным оценкам), принятые руководством организации в процессе применения учетной политики и оказавшие в высокой степени значимое влияние на величины, признанные в финансовой отчетности.</w:t>
      </w:r>
    </w:p>
    <w:p w14:paraId="6616555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1D43DB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650C39D"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6. Раскрытие изменений в учетной политике</w:t>
      </w:r>
    </w:p>
    <w:p w14:paraId="236D3CF9"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0C8EC4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31. Если первоначальное применение конкретного НСФО оказывает влияние на текущий период или на любой предыдущий период либо может оказать влияние, при котором практически невозможно определить сумму корректировки, либо может оказать влияние на будущие периоды, организация в примечаниях к финансовой отчетности раскрывает:</w:t>
      </w:r>
    </w:p>
    <w:p w14:paraId="271C649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наименование НСФО;</w:t>
      </w:r>
    </w:p>
    <w:p w14:paraId="074C9D3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изменения в учетной политике;</w:t>
      </w:r>
    </w:p>
    <w:p w14:paraId="21376FE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осуществление изменения в учетной политике в соответствии с переходными положениями соответствующего НСФО (если применимо);</w:t>
      </w:r>
    </w:p>
    <w:p w14:paraId="66CD3B4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переходных положений (если применимо);</w:t>
      </w:r>
    </w:p>
    <w:p w14:paraId="6A68C3E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переходные положения, которые могут оказать влияние на будущие периоды (если применимо);</w:t>
      </w:r>
    </w:p>
    <w:p w14:paraId="503040F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за текущий период и за каждый представленный предыдущий период (в практически возможной степени) по каждой статье финансовой отчетности, на которую повлияло изменение в учетной политике;</w:t>
      </w:r>
    </w:p>
    <w:p w14:paraId="663951F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относящуюся к периодам, предшествующим представленным периодам (в практически возможной степени);</w:t>
      </w:r>
    </w:p>
    <w:p w14:paraId="4009815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ретроспективное применение, требуемое пунктом 19 настоящего Стандарта, практически невозможно для какого-либо предыдущего периода или периодов, предшествующих представленным периодам, - описание обстоятельств, приведших к возникновению такой ситуации, а также с какого момента и каким образом было применено изменение в учетной политике.</w:t>
      </w:r>
    </w:p>
    <w:p w14:paraId="47B2B01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финансовой отчетности последующих периодов повторное раскрытие указанной выше информации не требуется.</w:t>
      </w:r>
    </w:p>
    <w:p w14:paraId="2D19DD30"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4473FD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32. В случае, если добровольное изменение в учетной политике оказывает влияние на текущий период или любой предыдущий период либо может оказать влияние на любой предыдущий период, кроме периода, по которому практически невозможно определить сумму корректировки, либо может оказать влияние на будущие периоды, организация в примечаниях к финансовой отчетности раскрывает:</w:t>
      </w:r>
    </w:p>
    <w:p w14:paraId="4C683CC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изменения в учетной политике;</w:t>
      </w:r>
    </w:p>
    <w:p w14:paraId="55F0377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причины, по которым применение новой учетной политики обеспечивает более достоверную и уместную информацию;</w:t>
      </w:r>
    </w:p>
    <w:p w14:paraId="7B8CD1A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за текущий период и за каждый представленный предыдущий период (в практически возможной степени) по каждой статье финансовой отчетности, на которую повлияло изменение в учетной политике;</w:t>
      </w:r>
    </w:p>
    <w:p w14:paraId="645301E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относящуюся к периодам, предшествующим представленным периодам (в практически возможной степени);</w:t>
      </w:r>
    </w:p>
    <w:p w14:paraId="5F7DC56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ретроспективное применение практически невозможно для какого-либо предыдущего периода или периодов, предшествующих представленным периодам, - описание обстоятельств, приведших к возникновению такой ситуации, а также с какого момента и каким образом было применено изменение в учетной политике.</w:t>
      </w:r>
    </w:p>
    <w:p w14:paraId="770BC8C0"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216C0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F393EC1"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xml:space="preserve">§ 7. Раскрытие источников по неопределенности </w:t>
      </w:r>
    </w:p>
    <w:p w14:paraId="2229242B"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учетных оценок</w:t>
      </w:r>
    </w:p>
    <w:p w14:paraId="1F5D45FD"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5852AF8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33. Организация должна раскрывать информацию о допущениях относительно будущего и других основных источниках неопределенности учетных оценок. При этом основные источники неопределенности учетных оценок должны иметь значимый риск, который может стать причиной внесения существенных корректировок в балансовые стоимости активов и обязательств в следующем финансовом году, и должны относиться к концу отчетного периода.</w:t>
      </w:r>
    </w:p>
    <w:p w14:paraId="7723FBB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примечания по активам и обязательствам должны включать в себя следующую информацию:</w:t>
      </w:r>
    </w:p>
    <w:p w14:paraId="3A7BC3F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активов и обязательств;</w:t>
      </w:r>
    </w:p>
    <w:p w14:paraId="3919AE9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балансовая стоимость активов и обязательств на конец отчетного периода.</w:t>
      </w:r>
    </w:p>
    <w:p w14:paraId="294B210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40064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34. При определении балансовой стоимости отдельных активов и обязательств требуется оценка влияния неопределенных будущих событий по итогам отчетного периода на данные активы и обязательства.</w:t>
      </w:r>
    </w:p>
    <w:p w14:paraId="2D3CC23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F42A6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35. Организация представляет пользователям информацию, раскрываемую согласно абзацу второму пункта 33 настоящего Стандарта, таким образом, чтобы это помогало пониманию суждений относительно будущего, принятых руководством организации, и других источников неопределенности учетных оценок.</w:t>
      </w:r>
    </w:p>
    <w:p w14:paraId="480A6FA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Характер и объем представляемой информации меняются в зависимости от характера допущений относительно будущего и других факторов.</w:t>
      </w:r>
    </w:p>
    <w:p w14:paraId="536A3E2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DF018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36. Раскрытие конкретных суждений, осуществленных при применении учетной политики, указанной в пункте 30 настоящего Стандарта, не зависит от раскрытия источников неопределенности учетных оценок согласно пункту 33 настоящего Стандарта.</w:t>
      </w:r>
    </w:p>
    <w:p w14:paraId="5F4AB46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FF849E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339203B"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4. УЧЕТНЫЕ ОЦЕНКИ</w:t>
      </w:r>
    </w:p>
    <w:p w14:paraId="41963912"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3B1845E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37. Учетная политика может требовать оценки отдельных статей в финансовой отчетности таким образом, который обусловливает неопределенность оценки.</w:t>
      </w:r>
    </w:p>
    <w:p w14:paraId="2D3D872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в учетной политике может определяться оценка в денежных величинах статей, которые не могут быть непосредственно наблюдаемы и поэтому должны определяться путем приблизительного расчета (оценки). В такой ситуации организация разрабатывает учетную оценку для достижения цели, установленной учетной политикой.</w:t>
      </w:r>
    </w:p>
    <w:p w14:paraId="2C76C8C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Учетные оценки разрабатываются посредством использования суждений или допущений, основанных на самой последней и достоверной информации.</w:t>
      </w:r>
    </w:p>
    <w:p w14:paraId="6401131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К учетным оценкам относятся:</w:t>
      </w:r>
    </w:p>
    <w:p w14:paraId="18465E4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резерв по ожидаемым кредитным убыткам;</w:t>
      </w:r>
    </w:p>
    <w:p w14:paraId="5E9BAC7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чистая стоимость продажи статьи товарно-материальных запасов;</w:t>
      </w:r>
    </w:p>
    <w:p w14:paraId="15348044"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справедливая стоимость актива или обязательства;</w:t>
      </w:r>
    </w:p>
    <w:p w14:paraId="1A29702C"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амортизационные расходы по основным средствам;</w:t>
      </w:r>
    </w:p>
    <w:p w14:paraId="42C0F5B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оцененное обязательство по гарантийным обязательствам и прочее.</w:t>
      </w:r>
    </w:p>
    <w:p w14:paraId="7F9E597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8DC40F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38. Для разработки учетной оценки организация применяет методы оценки и информацию (инпуты), используемую в расчете.</w:t>
      </w:r>
    </w:p>
    <w:p w14:paraId="34B4354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Методы оценки включают методы приблизительного расчета и определения стоимости.</w:t>
      </w:r>
    </w:p>
    <w:p w14:paraId="006D4CB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C24295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39. При подготовке финансовой отчетности могут использоваться обоснованные учетные оценки, что не оказывает отрицательного влияния на достоверность финансовой отчетности.</w:t>
      </w:r>
    </w:p>
    <w:p w14:paraId="125214C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1F390D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40. Учетная оценка может быть изменена в результате изменения обстоятельств, на которых основана учетная оценка, получения новой информации или накопления дополнительного опыта.</w:t>
      </w:r>
    </w:p>
    <w:p w14:paraId="2807BE8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Изменение учетной оценки по своей сути не относится к предыдущим периодам и не считается исправлением ошибки.</w:t>
      </w:r>
    </w:p>
    <w:p w14:paraId="4C250CC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468BA1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41. Если в результате исправления ошибок предыдущих отчетных периодов не возникло влияния на учетную оценку изменения метода оценки или информации (инпутов), используемой в расчете, такие изменения считаются изменениями учетной оценки.</w:t>
      </w:r>
    </w:p>
    <w:p w14:paraId="00B7BEE1"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4226BE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42. Изменение применяемой основы оценки считается изменением не учетной оценки, а изменением учетной политики.</w:t>
      </w:r>
    </w:p>
    <w:p w14:paraId="579205D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невозможности отличить изменение учетной политики от изменения учетной оценки, такое изменение признается изменением учетной оценки.</w:t>
      </w:r>
    </w:p>
    <w:p w14:paraId="17F6B95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F30676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43. Под перспективным признанием влияния изменения учетной оценки понимается применение данного изменения к операциям начиная с даты возникновения изменения.</w:t>
      </w:r>
    </w:p>
    <w:p w14:paraId="2EFB30A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Изменение учетной оценки может оказать влияние только на прибыль или убыток текущего периода либо на прибыль или убыток текущего и будущих периодов.</w:t>
      </w:r>
    </w:p>
    <w:p w14:paraId="75877CD1"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CC568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44. Влияние изменения учетных оценок должно перспективно признаваться в составе прибыли или убытка в следующих периодах, за исключением изменения, указанного в пункте 46 настоящего Стандарта:</w:t>
      </w:r>
    </w:p>
    <w:p w14:paraId="5F2196DF"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изменение оказывает влияние только на текущий период, - в периоде, в котором произошло изменение;</w:t>
      </w:r>
    </w:p>
    <w:p w14:paraId="26A5CA9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изменение оказывает влияние на период, в котором оно произошло, и на будущие периоды, - в периоде, в котором произошло изменение, и в будущих периодах.</w:t>
      </w:r>
    </w:p>
    <w:p w14:paraId="4159098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FD016C8"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45. Если изменение учетных оценок становится причиной изменения активов и обязательств либо относится к конкретной статье собственного капитала, данное изменение должно признаваться в периоде, в котором оно произошло, путем внесения корректировки в балансовую стоимость соответствующих активов, обязательств или статьи собственного капитала.</w:t>
      </w:r>
    </w:p>
    <w:p w14:paraId="3D069EB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04BFA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46. Организация должна раскрывать в пояснениях к финансовой отчетности информацию о характере и величине изменения учетных оценок, которое ожидаемо окажет влияние на текущий период или будущие периоды, за исключением случаев, когда оценка влияния на будущие периоды практически невозможна.</w:t>
      </w:r>
    </w:p>
    <w:p w14:paraId="4B3A5C30"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8EF7F7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6F9025F"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ГЛАВА 5. ОШИБКИ</w:t>
      </w:r>
    </w:p>
    <w:p w14:paraId="09DCB4B5"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730D2E1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1. Ошибки и их исправление</w:t>
      </w:r>
    </w:p>
    <w:p w14:paraId="5BADF3E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2. Ограничения ретроспективного пересчета</w:t>
      </w:r>
    </w:p>
    <w:p w14:paraId="3B72028A"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 3. Раскрытие информации по ошибкам</w:t>
      </w:r>
    </w:p>
    <w:p w14:paraId="1FD82F0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3907FD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985880B"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1. Ошибки и их исправление</w:t>
      </w:r>
    </w:p>
    <w:p w14:paraId="32C0CA2A"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91881A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47. При наличии в финансовой отчетности существенных ошибок или намеренном допущении несущественных ошибок в целях достижения определенного представления финансового положения и результатов деятельности организации, а также денежных потоков, финансовая отчетность считается не соответствующей НСФО.</w:t>
      </w:r>
    </w:p>
    <w:p w14:paraId="2C31C53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Возможные ошибки, выявленные в текущем периоде, должны исправляться до утверждения финансовой отчетности.</w:t>
      </w:r>
    </w:p>
    <w:p w14:paraId="0C66E27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Существенные ошибки предыдущего периода исправляются путем пересчета сопоставимой информации в финансовой отчетности текущего периода.</w:t>
      </w:r>
    </w:p>
    <w:p w14:paraId="620B884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F783F2B"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48. Ошибки предыдущих периодов включают в себя математические ошибки, ошибки в применении учетной политики, упущения или неверное толкование фактов, а также ошибки, возникшие в результате мошенничества.</w:t>
      </w:r>
    </w:p>
    <w:p w14:paraId="731C4EF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00EBE7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49. Организация должна с учетом требований, указанных в пункте 50 настоящего Стандарта, ретроспективно исправить существенные ошибки предыдущего периода в первом комплекте финансовой отчетности, утвержденной после их выявления, следующим образом:</w:t>
      </w:r>
    </w:p>
    <w:p w14:paraId="70AE8A03"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путем пересчета сопоставимой информации за предыдущий период (периоды), представленной на момент возникновения ошибки;</w:t>
      </w:r>
    </w:p>
    <w:p w14:paraId="72F195AA"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путем пересчета остатков активов, обязательств и собственного капитала на начало периода в самом раннем представленном периоде (если ошибка возникла до самого раннего представленного периода).</w:t>
      </w:r>
    </w:p>
    <w:p w14:paraId="39078F4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210354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2D92EF2"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2. Ограничения ретроспективного пересчета</w:t>
      </w:r>
    </w:p>
    <w:p w14:paraId="10EAFCD1"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21F19DF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50. Ошибки предыдущих периодов должны исправляться ретроспективным методом, за исключением случаев, когда практически невозможно определить относящееся к определенному периоду влияние ошибки или ее накопленное (кумулятивное) влияние.</w:t>
      </w:r>
    </w:p>
    <w:p w14:paraId="4D46D85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1E73F6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51. При практической невозможности определения относящегося к какому-либо периоду влияния ошибки на сопоставимую информацию, представленную за один или более предыдущих периодов, организация должна пересчитать остатки активов, обязательств и собственного капитала по отношению к началу самого раннего периода, по которому практически возможен ретроспективный пересчет. При этом начало самого раннего периода, по которому практически возможен ретроспективный пересчет, может являться началом текущего периода.</w:t>
      </w:r>
    </w:p>
    <w:p w14:paraId="0F772CA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F9CAC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52. При практической невозможности определения накопленного (кумулятивного) влияния ошибки на все предыдущие периоды на начало текущего периода организация должна произвести пересчет сопоставимой информации начиная с самой ранней даты, с которой это практически возможно, в целях перспективного исправления ошибки.</w:t>
      </w:r>
    </w:p>
    <w:p w14:paraId="2EE51DA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6AF054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53. Сумма исправления ошибки предыдущего периода не отражается в составе прибыли или убытка периода, в котором ошибка была выявлена.</w:t>
      </w:r>
    </w:p>
    <w:p w14:paraId="23695EF0"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Любая информация, представленная о предыдущих периодах, в том числе обобщенные итоги финансовой информации за прошлые периоды, пересчитывается начиная с самых ранних периодов, с которых это практически возможно.</w:t>
      </w:r>
    </w:p>
    <w:p w14:paraId="1C6BEC3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52ABD6"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54. При практической невозможности определения суммы ошибки за все предыдущие периоды организация в соответствии с пунктом 52 настоящего Стандарта пересчитывает сопоставимую информацию перспективно начиная с самой ранней даты, с которой практически возможно определение суммы ошибки.</w:t>
      </w:r>
    </w:p>
    <w:p w14:paraId="45971C1D"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При этом организация не учитывает накопленную (кумулятивную) часть пересчета активов, обязательств и собственного капитала, возникающую до самой ранней даты, с которой практически возможно определение суммы ошибки.</w:t>
      </w:r>
    </w:p>
    <w:p w14:paraId="511E699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C68727"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55. Исправление ошибок отличается от изменений учетных оценок. При этом учетные оценки являются приблизительной величиной, изменение которой может потребоваться в связи с изменением обстоятельств, на которых основана учетная оценка, получением новой информации или накоплением дополнительного опыта.</w:t>
      </w:r>
    </w:p>
    <w:p w14:paraId="593B91D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D5711E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0562C6B" w14:textId="77777777" w:rsidR="00783317" w:rsidRDefault="00783317" w:rsidP="00783317">
      <w:pPr>
        <w:autoSpaceDE w:val="0"/>
        <w:autoSpaceDN w:val="0"/>
        <w:adjustRightInd w:val="0"/>
        <w:spacing w:after="0" w:line="24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 3. Раскрытие информации по ошибкам</w:t>
      </w:r>
    </w:p>
    <w:p w14:paraId="34F307D9" w14:textId="77777777" w:rsidR="00783317" w:rsidRDefault="00783317" w:rsidP="00783317">
      <w:pPr>
        <w:autoSpaceDE w:val="0"/>
        <w:autoSpaceDN w:val="0"/>
        <w:adjustRightInd w:val="0"/>
        <w:spacing w:after="0" w:line="240" w:lineRule="auto"/>
        <w:jc w:val="center"/>
        <w:rPr>
          <w:rFonts w:ascii="Virtec Times New Roman Uz" w:hAnsi="Virtec Times New Roman Uz" w:cs="Virtec Times New Roman Uz"/>
          <w:kern w:val="0"/>
          <w:sz w:val="24"/>
          <w:szCs w:val="24"/>
        </w:rPr>
      </w:pPr>
    </w:p>
    <w:p w14:paraId="6A80D6C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56. При применении пункта 49 настоящего Стандарта организация раскрывает:</w:t>
      </w:r>
    </w:p>
    <w:p w14:paraId="6BBCDDBE"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описание ошибки в предыдущем периоде;</w:t>
      </w:r>
    </w:p>
    <w:p w14:paraId="4793C479"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по каждой статье финансовой отчетности за каждый представленный предыдущий период (в практически возможной степени);</w:t>
      </w:r>
    </w:p>
    <w:p w14:paraId="0AE538F1"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сумму корректировки на начало самого раннего периода из представленных предыдущих периодов;</w:t>
      </w:r>
    </w:p>
    <w:p w14:paraId="16C62702"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если практически невозможно осуществить ретроспективный пересчет за какой-либо предыдущий период - описание обстоятельств, приведших к возникновению такой ситуации, а также с какого момента и каким образом была исправлена ошибка.</w:t>
      </w:r>
    </w:p>
    <w:p w14:paraId="4AD326B5" w14:textId="77777777" w:rsidR="00783317" w:rsidRDefault="00783317" w:rsidP="0078331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kern w:val="0"/>
          <w:sz w:val="24"/>
          <w:szCs w:val="24"/>
        </w:rPr>
        <w:t>В финансовой отчетности последующих периодов повторное раскрытие указанной выше информации не требуется.</w:t>
      </w:r>
    </w:p>
    <w:p w14:paraId="2180C35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3D20B4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C06E77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FEA060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FF575C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B3773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F0FD0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127C80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E320107"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F5E1168"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6CE8E8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3EE9B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19A254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1949CA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4ADC1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BE9DF8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63220D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C22417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936C4B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5250FF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9E384F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8712E7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910FF5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C20CAE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115DEE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F145673"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A45452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E7AEA7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C82D13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1A21FD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ABB57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5EACD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41A917F"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A4C8E9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077F2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8A54FB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EFC57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17769F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D289BE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9F25DE4"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208AD4D"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1ED22A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5157965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830805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7B894E5"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F3508B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209CCB39"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A2D02A7"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BCB9C4E"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D383BCB"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15AC478"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23014D2"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99BA56A"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325A746"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8F2B7C" w14:textId="77777777" w:rsidR="00783317" w:rsidRDefault="00783317" w:rsidP="0078331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3D83DBAF" w14:textId="77777777" w:rsidR="005A7E82" w:rsidRDefault="005A7E82"/>
    <w:sectPr w:rsidR="005A7E82" w:rsidSect="00783317">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irtec Times New Roman Uz">
    <w:altName w:val="Calibri"/>
    <w:panose1 w:val="00000000000000000000"/>
    <w:charset w:val="CC"/>
    <w:family w:val="auto"/>
    <w:notTrueType/>
    <w:pitch w:val="default"/>
    <w:sig w:usb0="00000201" w:usb1="00000000" w:usb2="00000000"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17"/>
    <w:rsid w:val="000F3696"/>
    <w:rsid w:val="005A7E82"/>
    <w:rsid w:val="00783317"/>
    <w:rsid w:val="00A1284B"/>
    <w:rsid w:val="00F53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5CB8"/>
  <w15:chartTrackingRefBased/>
  <w15:docId w15:val="{19DF38D6-04FA-495D-8893-32DA2D23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3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83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8331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8331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331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33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33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33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33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331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8331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8331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8331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8331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8331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3317"/>
    <w:rPr>
      <w:rFonts w:eastAsiaTheme="majorEastAsia" w:cstheme="majorBidi"/>
      <w:color w:val="595959" w:themeColor="text1" w:themeTint="A6"/>
    </w:rPr>
  </w:style>
  <w:style w:type="character" w:customStyle="1" w:styleId="80">
    <w:name w:val="Заголовок 8 Знак"/>
    <w:basedOn w:val="a0"/>
    <w:link w:val="8"/>
    <w:uiPriority w:val="9"/>
    <w:semiHidden/>
    <w:rsid w:val="0078331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3317"/>
    <w:rPr>
      <w:rFonts w:eastAsiaTheme="majorEastAsia" w:cstheme="majorBidi"/>
      <w:color w:val="272727" w:themeColor="text1" w:themeTint="D8"/>
    </w:rPr>
  </w:style>
  <w:style w:type="paragraph" w:styleId="a3">
    <w:name w:val="Title"/>
    <w:basedOn w:val="a"/>
    <w:next w:val="a"/>
    <w:link w:val="a4"/>
    <w:uiPriority w:val="10"/>
    <w:qFormat/>
    <w:rsid w:val="00783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33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31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331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3317"/>
    <w:pPr>
      <w:spacing w:before="160"/>
      <w:jc w:val="center"/>
    </w:pPr>
    <w:rPr>
      <w:i/>
      <w:iCs/>
      <w:color w:val="404040" w:themeColor="text1" w:themeTint="BF"/>
    </w:rPr>
  </w:style>
  <w:style w:type="character" w:customStyle="1" w:styleId="22">
    <w:name w:val="Цитата 2 Знак"/>
    <w:basedOn w:val="a0"/>
    <w:link w:val="21"/>
    <w:uiPriority w:val="29"/>
    <w:rsid w:val="00783317"/>
    <w:rPr>
      <w:i/>
      <w:iCs/>
      <w:color w:val="404040" w:themeColor="text1" w:themeTint="BF"/>
    </w:rPr>
  </w:style>
  <w:style w:type="paragraph" w:styleId="a7">
    <w:name w:val="List Paragraph"/>
    <w:basedOn w:val="a"/>
    <w:uiPriority w:val="34"/>
    <w:qFormat/>
    <w:rsid w:val="00783317"/>
    <w:pPr>
      <w:ind w:left="720"/>
      <w:contextualSpacing/>
    </w:pPr>
  </w:style>
  <w:style w:type="character" w:styleId="a8">
    <w:name w:val="Intense Emphasis"/>
    <w:basedOn w:val="a0"/>
    <w:uiPriority w:val="21"/>
    <w:qFormat/>
    <w:rsid w:val="00783317"/>
    <w:rPr>
      <w:i/>
      <w:iCs/>
      <w:color w:val="2F5496" w:themeColor="accent1" w:themeShade="BF"/>
    </w:rPr>
  </w:style>
  <w:style w:type="paragraph" w:styleId="a9">
    <w:name w:val="Intense Quote"/>
    <w:basedOn w:val="a"/>
    <w:next w:val="a"/>
    <w:link w:val="aa"/>
    <w:uiPriority w:val="30"/>
    <w:qFormat/>
    <w:rsid w:val="00783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83317"/>
    <w:rPr>
      <w:i/>
      <w:iCs/>
      <w:color w:val="2F5496" w:themeColor="accent1" w:themeShade="BF"/>
    </w:rPr>
  </w:style>
  <w:style w:type="character" w:styleId="ab">
    <w:name w:val="Intense Reference"/>
    <w:basedOn w:val="a0"/>
    <w:uiPriority w:val="32"/>
    <w:qFormat/>
    <w:rsid w:val="007833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4137</Words>
  <Characters>23587</Characters>
  <Application>Microsoft Office Word</Application>
  <DocSecurity>0</DocSecurity>
  <Lines>196</Lines>
  <Paragraphs>55</Paragraphs>
  <ScaleCrop>false</ScaleCrop>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Gafurova</dc:creator>
  <cp:keywords/>
  <dc:description/>
  <cp:lastModifiedBy>Sabina Gafurova</cp:lastModifiedBy>
  <cp:revision>1</cp:revision>
  <dcterms:created xsi:type="dcterms:W3CDTF">2026-05-26T11:18:00Z</dcterms:created>
  <dcterms:modified xsi:type="dcterms:W3CDTF">2026-05-26T11:20:00Z</dcterms:modified>
</cp:coreProperties>
</file>