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230E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ТАБЛИЦА N 20</w:t>
      </w:r>
    </w:p>
    <w:p w14:paraId="1380A5BB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962C203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CB9C714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КРАТКАЯ ИНФОРМАЦИЯ</w:t>
      </w:r>
    </w:p>
    <w:p w14:paraId="2E1729E0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 </w:t>
      </w:r>
    </w:p>
    <w:p w14:paraId="49AE4786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Налоги, платежи и сборы для юридических лиц</w:t>
      </w:r>
    </w:p>
    <w:p w14:paraId="3DFAAEA8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(общеустановленная система)</w:t>
      </w:r>
    </w:p>
    <w:p w14:paraId="550B27BD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  </w:t>
      </w:r>
    </w:p>
    <w:p w14:paraId="28006D28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 2026 г.</w:t>
      </w:r>
    </w:p>
    <w:p w14:paraId="336855C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</w:t>
      </w:r>
    </w:p>
    <w:p w14:paraId="44B04AC7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  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4"/>
        <w:gridCol w:w="1401"/>
        <w:gridCol w:w="1588"/>
        <w:gridCol w:w="1307"/>
        <w:gridCol w:w="1307"/>
        <w:gridCol w:w="1401"/>
        <w:gridCol w:w="1961"/>
      </w:tblGrid>
      <w:tr w:rsidR="00625C37" w14:paraId="556A432A" w14:textId="77777777">
        <w:trPr>
          <w:trHeight w:val="720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317BB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  <w:p w14:paraId="17635FD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N</w:t>
            </w:r>
          </w:p>
          <w:p w14:paraId="5A607E7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E0806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39AA11A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Плательщики</w:t>
            </w:r>
          </w:p>
          <w:p w14:paraId="4C75377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EE39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4CCD291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Облагаемая база</w:t>
            </w:r>
          </w:p>
          <w:p w14:paraId="75AF058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746E5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  <w:p w14:paraId="4BB9554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Льготы</w:t>
            </w:r>
          </w:p>
          <w:p w14:paraId="2009203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5CA4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59CCE52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Ставки</w:t>
            </w:r>
          </w:p>
          <w:p w14:paraId="247FABD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F0F49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46E3D3E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Исчисление</w:t>
            </w:r>
          </w:p>
          <w:p w14:paraId="2D45A56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741B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39D23AB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Расчеты и уплата</w:t>
            </w:r>
          </w:p>
          <w:p w14:paraId="512361C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25C37" w14:paraId="1ED9DBB8" w14:textId="77777777">
        <w:trPr>
          <w:trHeight w:val="54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F8D7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4C037EC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I. НАЛОГИ, УПЛАЧИВАЕМЫЕ ВСЕМИ ЮРИДИЧЕСКИМИ ЛИЦАМИ</w:t>
            </w:r>
          </w:p>
          <w:p w14:paraId="3D22682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(при налогообложении в общеустановленном порядке)</w:t>
            </w:r>
          </w:p>
          <w:p w14:paraId="6C01DF2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7451EA8B" w14:textId="77777777">
        <w:trPr>
          <w:trHeight w:val="42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ED68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68087A6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НДС</w:t>
            </w:r>
          </w:p>
          <w:p w14:paraId="284C328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2)</w:t>
            </w:r>
          </w:p>
          <w:p w14:paraId="0E3A797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401AF07F" w14:textId="77777777">
        <w:trPr>
          <w:trHeight w:val="2070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FD86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E7FD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Юридические лица РУз;</w:t>
            </w:r>
          </w:p>
          <w:p w14:paraId="58BC89A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иностранные юридические лица;</w:t>
            </w:r>
          </w:p>
          <w:p w14:paraId="53F94D8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перемещающие товары через таможенную границу;</w:t>
            </w:r>
          </w:p>
          <w:p w14:paraId="1E2095B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237 НК)</w:t>
            </w:r>
          </w:p>
          <w:p w14:paraId="631CDE4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9391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реализуемых товаров (услуг), без включения в нее налога;</w:t>
            </w:r>
          </w:p>
          <w:p w14:paraId="5C6010A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завозимых товаров (статья 248 НК)</w:t>
            </w:r>
          </w:p>
          <w:p w14:paraId="6C6AD23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E9C9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статьями 243, 244, 245, 246 НК;</w:t>
            </w:r>
          </w:p>
          <w:p w14:paraId="209ADB6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6FE0946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15AA08E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4B63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Ставка - 12%.</w:t>
            </w:r>
          </w:p>
          <w:p w14:paraId="166F91E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отдельным операциям в соответствии с главой 36 НК - ставка 0% (статья 258 НК)</w:t>
            </w:r>
          </w:p>
          <w:p w14:paraId="513D4C0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A346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Налогоплательщик имеет право уменьшить общую сумму исчисленного налога путем зачета суммы налога, уплаченного по фактически полученным товарам (услугам) (статьи 265, 266 НК)</w:t>
            </w:r>
          </w:p>
          <w:p w14:paraId="31D861E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0ADA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месяц (статья 259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4782346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20 числа месяца, следующего за налоговым периодом (статья 273 НК).</w:t>
            </w:r>
          </w:p>
          <w:p w14:paraId="6922679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по итогам налогового периода не позднее срока представления отчетности (статья 273 НК).</w:t>
            </w:r>
          </w:p>
          <w:p w14:paraId="67EC902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завозимым товарам - до принятия или одновременно с принятием таможенной декларации (статья 327 ТК)</w:t>
            </w:r>
          </w:p>
          <w:p w14:paraId="7962030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</w:tr>
      <w:tr w:rsidR="00625C37" w14:paraId="04F74411" w14:textId="77777777">
        <w:trPr>
          <w:trHeight w:val="42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9009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76E8937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прибыль</w:t>
            </w:r>
          </w:p>
          <w:p w14:paraId="536F458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4)</w:t>
            </w:r>
          </w:p>
          <w:p w14:paraId="6ECB368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25C37" w14:paraId="5A3E9BDB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AF90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1160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Юридические лица - налоговые резиденты РУз и </w:t>
            </w:r>
          </w:p>
          <w:p w14:paraId="6D26EE1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нерезиденты РУз;</w:t>
            </w:r>
          </w:p>
          <w:p w14:paraId="098A047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- и другие (статья 294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0ED9FD9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2FBD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Прибыль, определяемая как разница между совокупным доходом и расходами (статья 295 НК)</w:t>
            </w:r>
          </w:p>
          <w:p w14:paraId="2DE58EA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F559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таблице N 42 и отдельные временнные налоговые льготы в соответстви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и со статьей 483 НК</w:t>
            </w:r>
          </w:p>
          <w:p w14:paraId="2DA289E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0F77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Ставки:</w:t>
            </w:r>
          </w:p>
          <w:p w14:paraId="0771C7C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основная - 15%; </w:t>
            </w:r>
          </w:p>
          <w:p w14:paraId="3309DE5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дивиденды - 5%;</w:t>
            </w:r>
          </w:p>
          <w:p w14:paraId="1CA32FD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другие в соответствии со статьей 337 НК</w:t>
            </w:r>
          </w:p>
          <w:p w14:paraId="3B6EC6C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 xml:space="preserve">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BEC2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 xml:space="preserve">Исчисление - как соответствующая налоговой ставке процентная доля налоговой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базы (статья 339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612F485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6357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Налоговый период - календарный год. Отчетный период - квартал (статья 338 НК).</w:t>
            </w:r>
          </w:p>
          <w:p w14:paraId="196D577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Отчетность - по итогам: </w:t>
            </w:r>
          </w:p>
          <w:p w14:paraId="12C05BC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отчетного периода - не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 xml:space="preserve">позднее 20 числа месяца, следующего за отчетным периодом; </w:t>
            </w:r>
          </w:p>
          <w:p w14:paraId="788E817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налогового периода - не позднее 1 марта года, следующего за истекшим годом (статья 339 НК). </w:t>
            </w:r>
          </w:p>
          <w:p w14:paraId="0E09A2B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сроков представления отчетности. Авансовые платежи - ежемесячно (статья 340 НК)</w:t>
            </w:r>
          </w:p>
          <w:p w14:paraId="22B3793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625C37" w14:paraId="6587D7AF" w14:textId="77777777">
        <w:trPr>
          <w:trHeight w:val="51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E0F1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lastRenderedPageBreak/>
              <w:t xml:space="preserve">       </w:t>
            </w:r>
          </w:p>
          <w:p w14:paraId="7DC5490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Социальный налог</w:t>
            </w:r>
          </w:p>
          <w:p w14:paraId="148F9EC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6)</w:t>
            </w:r>
          </w:p>
          <w:p w14:paraId="64CB47A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 </w:t>
            </w:r>
          </w:p>
        </w:tc>
      </w:tr>
      <w:tr w:rsidR="00625C37" w14:paraId="56596C42" w14:textId="77777777">
        <w:trPr>
          <w:trHeight w:val="1410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A398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CD70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Юридические лица - резиденты и нерезиденты РУз;</w:t>
            </w:r>
          </w:p>
          <w:p w14:paraId="204277E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категории физических лиц (статья 402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30FF51A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D5BD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Расходы работодателя на оплату труда работников в соответствии со статьей 371 НК</w:t>
            </w:r>
          </w:p>
          <w:p w14:paraId="25E9734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8C77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</w:p>
          <w:p w14:paraId="6E08AAB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>- статьей 403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НК;</w:t>
            </w:r>
          </w:p>
          <w:p w14:paraId="5D8A3F2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1BA624D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4FE1471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1338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Основная ставка 12%.</w:t>
            </w:r>
          </w:p>
          <w:p w14:paraId="61D239F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других в соответствии со статьями 405 и 408 НК (статья 405 НК)</w:t>
            </w:r>
          </w:p>
          <w:p w14:paraId="590607C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62C3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 (статья 407 НК)</w:t>
            </w:r>
          </w:p>
          <w:p w14:paraId="05BB5E0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1F0E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год. Отчетный период - месяц (статья 406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4B54A68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- ежемесячно не позднее 15 числа месяца, следующего за отчетным. А по итогам года - не позднее 15 февраля следующего года.</w:t>
            </w:r>
          </w:p>
          <w:p w14:paraId="0984D77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налога производится ежемесячно не позднее сроков представления отчетности (статья 407 НК)</w:t>
            </w:r>
          </w:p>
          <w:p w14:paraId="4849E81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46319229" w14:textId="77777777">
        <w:trPr>
          <w:trHeight w:val="34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AF8C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37465A6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имущество юридических лиц</w:t>
            </w:r>
          </w:p>
          <w:p w14:paraId="2107348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7)</w:t>
            </w:r>
          </w:p>
          <w:p w14:paraId="2C7601D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    </w:t>
            </w:r>
          </w:p>
        </w:tc>
      </w:tr>
      <w:tr w:rsidR="00625C37" w14:paraId="40CB8AC6" w14:textId="77777777">
        <w:trPr>
          <w:trHeight w:val="1125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10EC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1BB7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- резиденты и нерезиденты РУз, имеющие в собственности недвижимое имущество на территории РУз (статья 410 НК)</w:t>
            </w:r>
          </w:p>
          <w:p w14:paraId="2B62B5B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1879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Среднегодовая остаточная стоимость имущества (статья 412 НК)</w:t>
            </w:r>
          </w:p>
          <w:p w14:paraId="5B1AA2F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A96A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в  соответствии с: </w:t>
            </w:r>
          </w:p>
          <w:p w14:paraId="6DA3467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частью 3 статьи 411, статьей 414 НК; - таблицей N 42;</w:t>
            </w:r>
          </w:p>
          <w:p w14:paraId="2BD3E28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7AA5589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457A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Основная ставка - 1,5%.</w:t>
            </w:r>
          </w:p>
          <w:p w14:paraId="3CE3372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других в соответствии со статьей 415 НК</w:t>
            </w:r>
          </w:p>
          <w:p w14:paraId="73C871D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443A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Исчисляют исходя из налоговой базы и налоговой ставки (статья 417 НК)</w:t>
            </w:r>
          </w:p>
          <w:p w14:paraId="63647C4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1114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- раз в год не позднее 1 марта года, следующего за отчетным годом.</w:t>
            </w:r>
          </w:p>
          <w:p w14:paraId="40FFB37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отчетности. Авансовые платежи - ежемесячно (статья 417 НК)</w:t>
            </w:r>
          </w:p>
          <w:p w14:paraId="2C93E52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625C37" w14:paraId="5BA4C160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793D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610F64A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Земельный налог с юридических лиц </w:t>
            </w:r>
          </w:p>
          <w:p w14:paraId="2694B0A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9)</w:t>
            </w:r>
          </w:p>
          <w:p w14:paraId="3149148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</w:t>
            </w:r>
          </w:p>
        </w:tc>
      </w:tr>
      <w:tr w:rsidR="00625C37" w14:paraId="1A990D9D" w14:textId="77777777">
        <w:trPr>
          <w:trHeight w:val="2475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B6D4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BD16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лица, включая нерезидентов РУз, имеющие земельные участки на правах собственности, владения, пользования или аренды (статья 425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1B5D0E0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FB91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несельскохозяйственного назначения - общая площадь земельного участка;</w:t>
            </w:r>
          </w:p>
          <w:p w14:paraId="169CC16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сельскохозяйственного назначения - нормативная стоимость земельных участков (статья 427 НК)</w:t>
            </w:r>
          </w:p>
          <w:p w14:paraId="16B49E0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E636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в соответствии с: </w:t>
            </w:r>
          </w:p>
          <w:p w14:paraId="6AD94F5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частью 2 статьи 426, статьей 428 НК; - таблицей N 42;</w:t>
            </w:r>
          </w:p>
          <w:p w14:paraId="2DC5E1C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1B72431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58A8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статьей 429 НК</w:t>
            </w:r>
          </w:p>
          <w:p w14:paraId="631F179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97D9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исходя из налоговой базы и налоговой ставки (статья 431 НК)</w:t>
            </w:r>
          </w:p>
          <w:p w14:paraId="44B49D8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BB49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430 НК).</w:t>
            </w:r>
          </w:p>
          <w:p w14:paraId="3C1C8E7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Отчетность:</w:t>
            </w:r>
          </w:p>
          <w:p w14:paraId="2E92B4F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несельскохозяйственного назначения - до 20 января текущего налогового периода;</w:t>
            </w:r>
          </w:p>
          <w:p w14:paraId="4D34342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землям сельскохозяйственного назначения - не позднее 1 мая текущего налогового периода.</w:t>
            </w:r>
          </w:p>
          <w:p w14:paraId="66C0A0C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Уплата, за земли:</w:t>
            </w:r>
          </w:p>
          <w:p w14:paraId="06E463B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несельскохозяйственного назначения - для плательщиков налога с оборота до 20 числа каждого квартала, для остальных плательщиков - до 10 числа каждого месяца;</w:t>
            </w:r>
          </w:p>
          <w:p w14:paraId="02D0FA4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сельскохозяйственного назначения: до 1 сентября отчетного года - 30% от годовой суммы, до 1 декабря отчетного года - оставшаяся сумма (статья 432 НК)</w:t>
            </w:r>
          </w:p>
          <w:p w14:paraId="261F51F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  <w:tr w:rsidR="00625C37" w14:paraId="575898CC" w14:textId="77777777">
        <w:trPr>
          <w:trHeight w:val="46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BFB1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6CCC0D3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II. НАЛОГИ, ПЛАТЕЖИ И СБОРЫ, УПЛАЧИВАЕМЫЕ</w:t>
            </w:r>
          </w:p>
          <w:p w14:paraId="6B233CC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ОТДЕЛЬНЫМИ ЮРИДИЧЕСКИМИ ЛИЦАМИ ПРИ ВОЗНИКНОВЕНИИ</w:t>
            </w:r>
          </w:p>
          <w:p w14:paraId="41DED99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СООТВЕТСТВУЮЩИХ ОБЪЕКТОВ И СУБЪЕКТОВ</w:t>
            </w:r>
          </w:p>
          <w:p w14:paraId="1D4E13C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101CF51C" w14:textId="77777777">
        <w:trPr>
          <w:trHeight w:val="57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AA11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503337D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Акцизный налог</w:t>
            </w:r>
          </w:p>
          <w:p w14:paraId="57F2F5D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плательщиков, производящих (оказывающих) </w:t>
            </w:r>
          </w:p>
          <w:p w14:paraId="1ECD5FA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 завозящих подакцизные товары и услуги)</w:t>
            </w:r>
          </w:p>
          <w:p w14:paraId="47DAF51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3)</w:t>
            </w:r>
          </w:p>
          <w:p w14:paraId="35F8428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625C37" w14:paraId="4318298A" w14:textId="77777777">
        <w:trPr>
          <w:trHeight w:val="1965"/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3F24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1CBE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производящие подакцизные товары;</w:t>
            </w:r>
          </w:p>
          <w:p w14:paraId="4819504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перемещающие подакцизные товары через таможенную границу РУз;</w:t>
            </w:r>
          </w:p>
          <w:p w14:paraId="0E28FC4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иностранные юридические лица;</w:t>
            </w:r>
          </w:p>
          <w:p w14:paraId="5562CC6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283 НК)</w:t>
            </w:r>
          </w:p>
          <w:p w14:paraId="4A48E72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9C66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Реализация подакцизных товаров;</w:t>
            </w:r>
          </w:p>
          <w:p w14:paraId="629D061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ввоз подакцизных товаров;</w:t>
            </w:r>
          </w:p>
          <w:p w14:paraId="3D00057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284 НК)</w:t>
            </w:r>
          </w:p>
          <w:p w14:paraId="44DF516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35AE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284 НК  и таблицей N 42</w:t>
            </w:r>
          </w:p>
          <w:p w14:paraId="2102178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D227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статьями 289-1, 289-2, 289-3 НК</w:t>
            </w:r>
          </w:p>
          <w:p w14:paraId="7230A85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7F64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Исчисление:</w:t>
            </w:r>
          </w:p>
          <w:p w14:paraId="5F6F598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фиксированной ставке;</w:t>
            </w:r>
          </w:p>
          <w:p w14:paraId="4DCB880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 процентах;</w:t>
            </w:r>
          </w:p>
          <w:p w14:paraId="142E86E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по комбинированным ставкам, состоящим из фиксированной и процентной ставок (статья 285 и 290 НК) </w:t>
            </w:r>
          </w:p>
          <w:p w14:paraId="57F935C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0536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месяц (статья 291 НК).</w:t>
            </w:r>
          </w:p>
          <w:p w14:paraId="51DB8C6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10 числа месяца, следующего за налоговым периодом (статья 292 НК).</w:t>
            </w:r>
          </w:p>
          <w:p w14:paraId="6EA60EE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отчетности (статья 293 НК).</w:t>
            </w:r>
          </w:p>
          <w:p w14:paraId="73978D2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завозимым товарам - до принятия или одновременно с принятием таможенной декларации (статья 327 ТК)</w:t>
            </w:r>
          </w:p>
          <w:p w14:paraId="1810444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625C37" w14:paraId="55EC7062" w14:textId="77777777">
        <w:trPr>
          <w:trHeight w:val="705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E737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0CA172E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за пользование водными ресурсами</w:t>
            </w:r>
          </w:p>
          <w:p w14:paraId="28C0EDD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плательщиков, использующих в деятельности водные ресурсы) </w:t>
            </w:r>
          </w:p>
          <w:p w14:paraId="0C72261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11)</w:t>
            </w:r>
          </w:p>
          <w:p w14:paraId="122CA61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108A85E4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049F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3B92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- резиденты и нерезиденты (статья 441 НК)</w:t>
            </w:r>
          </w:p>
          <w:p w14:paraId="1B227D7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2DF9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Объем использованной воды (статья 443 НК)</w:t>
            </w:r>
          </w:p>
          <w:p w14:paraId="5BB9978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5E0F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Льготы в соответствии с: </w:t>
            </w:r>
          </w:p>
          <w:p w14:paraId="68C3566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частью 2 статьи 442 НК;</w:t>
            </w:r>
          </w:p>
          <w:p w14:paraId="28D70AD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5CC75D8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675CD1B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593F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445 НК</w:t>
            </w:r>
          </w:p>
          <w:p w14:paraId="7869958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A94E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 (статья 447 НК)</w:t>
            </w:r>
          </w:p>
          <w:p w14:paraId="164ECCD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128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446 НК).</w:t>
            </w:r>
          </w:p>
          <w:p w14:paraId="31D2840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- один раз в год:</w:t>
            </w:r>
          </w:p>
          <w:p w14:paraId="741F4A4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юридическими лицами - не позднее 1 марта года, следующего за отчетным периодом;</w:t>
            </w:r>
          </w:p>
          <w:p w14:paraId="6F720BF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сельскохозяйственными предприятиями - не позднее 15 декабря текущего налогового периода (статья 447 НК).</w:t>
            </w:r>
          </w:p>
          <w:p w14:paraId="0541F22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отчетности. Авансовые платежи ежемесячно (статья 448 НК)</w:t>
            </w:r>
          </w:p>
          <w:p w14:paraId="4DF3798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4D2C48D5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F3EB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6E56BA5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Налог за пользование недрами </w:t>
            </w:r>
          </w:p>
          <w:p w14:paraId="10387C9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недропользователей) </w:t>
            </w:r>
          </w:p>
          <w:p w14:paraId="6210A1F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12)</w:t>
            </w:r>
          </w:p>
          <w:p w14:paraId="33227D4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625C37" w14:paraId="379F7CD5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F2F6E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61E5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и физические лица, осуществляющие поиск и разведку месторождений, добычу полезных ископаемых, извлечение полезных компонентов из минерального сырья (статья 449 НК)</w:t>
            </w:r>
          </w:p>
          <w:p w14:paraId="79F681B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C07D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добытого (извлеченного) полезного ископаемого;</w:t>
            </w:r>
          </w:p>
          <w:p w14:paraId="1426081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фактической реализации добытых (извлеченных) черных, драгоценных, цветных и радиоактивных металлов, а также редких и редкоземельных элементов (статья 451 НК)</w:t>
            </w:r>
          </w:p>
          <w:p w14:paraId="121148A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FC0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статьями 449,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450 НК и таблицей N 42</w:t>
            </w:r>
          </w:p>
          <w:p w14:paraId="3EFD9A6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A561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налога установлены статьей 452 НК</w:t>
            </w:r>
          </w:p>
          <w:p w14:paraId="67665C7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546F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 w:right="16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налогооблагаемой базы и установленной ставки (статья 454 НК)</w:t>
            </w:r>
          </w:p>
          <w:p w14:paraId="48AFA15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D178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Налоговый период - </w:t>
            </w:r>
          </w:p>
          <w:p w14:paraId="1B0CE4E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для юридическихлиц - квартал;</w:t>
            </w:r>
          </w:p>
          <w:p w14:paraId="58B6F8C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для физических лиц - календарный год (статья 453 НК).</w:t>
            </w:r>
          </w:p>
          <w:p w14:paraId="7E72588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- юридическими лицами ежемесячно не позднее 20 числа месяца, следующего за отчетным периодом, а физическими лицами до 1 февраля по итогам года.</w:t>
            </w:r>
          </w:p>
          <w:p w14:paraId="03BB57B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сроков представления отчета по налогу (статья 454 НК)</w:t>
            </w:r>
          </w:p>
          <w:p w14:paraId="4521AAB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1AC2A870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4DA5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0FB9D33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Специальный рентный налог на добычу полезных ископаемых</w:t>
            </w:r>
          </w:p>
          <w:p w14:paraId="66E9A08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отдельных недропользователей) </w:t>
            </w:r>
          </w:p>
          <w:p w14:paraId="2BBF4A6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12-1)</w:t>
            </w:r>
          </w:p>
          <w:p w14:paraId="6497486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625C37" w14:paraId="44D45242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4898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E079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лица, добывающие драгоценные, цветные и (или) радиоактивные металлы, углеводородное сырье и др. (статься 454-1 НК)</w:t>
            </w:r>
          </w:p>
          <w:p w14:paraId="6ED71BF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92F0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45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Рентный доход, полученный налогоплательщиком от реализации добытого (извлеченного) металла или углеводородного сырья (статья 454-2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716DAD8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45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7F92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Не платят лица, в рамках соглашений о разделе продукции (статья 454-1 НК) и по статье 483 НК</w:t>
            </w:r>
          </w:p>
          <w:p w14:paraId="220E1B9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0"/>
                <w:szCs w:val="20"/>
              </w:rPr>
            </w:pPr>
          </w:p>
          <w:p w14:paraId="12465D0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CC81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Минимальная налоговая ставка - 25% к налоговой базе (статья 454-5 НК)</w:t>
            </w:r>
          </w:p>
          <w:p w14:paraId="5843EFD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4153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 налоговой ставки (статья 454-7 НК)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FD01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год. Отчетный период - квартал. Отчетность - ежеквартально, не позднее 20 числа месяца, следующего за отчетным периодом, а по итогам года - не позднее 1 марта года, следующего за отчетным (статья 454-7 НК). Уплата  ежеквартально не позднее 20 числа следующего месяца, а по итогам года - не позднее 1 марта года, следующего за отчетным (статья 454-7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469E5FF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625C37" w14:paraId="2265B901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648B6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4C45286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Таможенная пошлина</w:t>
            </w:r>
          </w:p>
          <w:p w14:paraId="142B57B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субъектов, завозящих товары) </w:t>
            </w:r>
          </w:p>
          <w:p w14:paraId="5DD1346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15)</w:t>
            </w:r>
          </w:p>
          <w:p w14:paraId="3DD4A90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25C37" w14:paraId="5295EA5D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7231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93CD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декларанты в соответствии со</w:t>
            </w:r>
            <w:r>
              <w:rPr>
                <w:rFonts w:ascii="Times New Roman" w:hAnsi="Times New Roman" w:cs="Times New Roman"/>
                <w:noProof/>
                <w:color w:val="FF00FF"/>
                <w:kern w:val="0"/>
                <w:sz w:val="20"/>
                <w:szCs w:val="20"/>
              </w:rPr>
              <w:t xml:space="preserve"> статьей 295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ТК</w:t>
            </w:r>
          </w:p>
          <w:p w14:paraId="37F09D2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A14A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 ТК)</w:t>
            </w:r>
          </w:p>
          <w:p w14:paraId="7785F2B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90A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</w:t>
            </w:r>
          </w:p>
          <w:p w14:paraId="4B64253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статьями 292, 297, 394 - 406 ТК;</w:t>
            </w:r>
          </w:p>
          <w:p w14:paraId="5BF4D68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5AD68BD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73BFF45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ED9F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Приложении N 1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 Постановлению Президента РУз от 29.06.2018 г. N ПП-3818 (статья 293 ТК)</w:t>
            </w:r>
          </w:p>
          <w:p w14:paraId="22CCE9D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4BD4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ТК)</w:t>
            </w:r>
          </w:p>
          <w:p w14:paraId="444DCED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3FE1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4C37B43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10095F3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25C37" w14:paraId="21891B02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CCC8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094F094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Таможенные сборы</w:t>
            </w:r>
          </w:p>
          <w:p w14:paraId="3822843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субъектов, завозящих товары) </w:t>
            </w:r>
          </w:p>
          <w:p w14:paraId="1F35F82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16)</w:t>
            </w:r>
          </w:p>
          <w:p w14:paraId="747E04B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</w:t>
            </w:r>
          </w:p>
        </w:tc>
      </w:tr>
      <w:tr w:rsidR="00625C37" w14:paraId="714F7064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DECE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51C5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 декларанты в соответствии со статьей 295 ТК</w:t>
            </w:r>
          </w:p>
          <w:p w14:paraId="71AD6D6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AF7E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 ТК)</w:t>
            </w:r>
          </w:p>
          <w:p w14:paraId="48158A4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6771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299 ТК</w:t>
            </w:r>
          </w:p>
          <w:p w14:paraId="5EF3C17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2B64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Приложении N 1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к Постановлению Кабинета Министров РУз от 09.11.2020 г. N 700</w:t>
            </w:r>
          </w:p>
          <w:p w14:paraId="28284BF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6173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 ТК)</w:t>
            </w:r>
          </w:p>
          <w:p w14:paraId="77E5A1C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D02E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39E4174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7E5DD8B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0A93B7E6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7A80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  <w:p w14:paraId="481636E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Бонусы (для недропользователей)</w:t>
            </w:r>
          </w:p>
          <w:p w14:paraId="17457A1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(Закон "О недрах", статья 21) </w:t>
            </w:r>
          </w:p>
          <w:p w14:paraId="5F6977F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17)</w:t>
            </w:r>
          </w:p>
          <w:p w14:paraId="6C2CB7C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625C37" w14:paraId="597092B4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29B3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A653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уплачивают недропользователи за право осуществления деятельности по поиску и разведке полезных ископаемых;</w:t>
            </w:r>
          </w:p>
          <w:p w14:paraId="2CD940E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бонус коммерческого обнаружения уплачивают недропользователи за каждое коммерческое обнаружение месторождений полезных ископаемых</w:t>
            </w:r>
          </w:p>
          <w:p w14:paraId="259B9C8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1EE1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Базой для исчисления бонуса коммерческого обнаружения является стоимость объема извлекаемых запасов полезных ископаемых</w:t>
            </w:r>
          </w:p>
          <w:p w14:paraId="59A7E7E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7A8C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2FF2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статье 21 Закона "О недрах"</w:t>
            </w:r>
          </w:p>
          <w:p w14:paraId="0852AC9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3221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0EB3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2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бонуса коммерческого обнаружения представляется не позднее 25 дней со дня получения разрешения на право пользования участками недр для добычи полезных ископаемых.</w:t>
            </w:r>
          </w:p>
          <w:p w14:paraId="4CBD2CD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2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Уплата:</w:t>
            </w:r>
          </w:p>
          <w:p w14:paraId="106D4DD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2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- не позднее 30 дней со дня получения разрешения;</w:t>
            </w:r>
          </w:p>
          <w:p w14:paraId="4C4FA5A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2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бонус коммерческого обнаружения - не позднее 90 дней со дня получения  разрешения на право пользования участками недр для добычи полезных ископаемых</w:t>
            </w:r>
          </w:p>
          <w:p w14:paraId="2692667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22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625C37" w14:paraId="672237F4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8F03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27E3316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Государственная пошлина</w:t>
            </w:r>
          </w:p>
          <w:p w14:paraId="51EA758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(Закон "О государственной пошлине") </w:t>
            </w:r>
          </w:p>
          <w:p w14:paraId="2AABE90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18)</w:t>
            </w:r>
          </w:p>
          <w:p w14:paraId="2018813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625C37" w14:paraId="4A500960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97A1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D6DC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лица, обращающиеся в уполномоченные учреждения и (или) к должностным лицам, (статья 4 Закона "О государственной пошлине")</w:t>
            </w:r>
          </w:p>
          <w:p w14:paraId="0D49C96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F76C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Объекты взимания определены в статье5 Закона "О государственной пошлине"</w:t>
            </w:r>
          </w:p>
          <w:p w14:paraId="663BFF9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91B26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определены главой 2 Закона "О государственной пошлине"</w:t>
            </w:r>
          </w:p>
          <w:p w14:paraId="0C234BBD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D375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определены в Приложении к Закону "О государственной пошлине"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1392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B907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Госпошлина уплачивается до совершения юридически значимых действий, за которые она взимается, и (или) до выдачи документов уполномоченными на то учреждениями (должностными лицами) (статья 17 Закона "О государственной пошлине")</w:t>
            </w:r>
          </w:p>
          <w:p w14:paraId="3AC247F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25C37" w14:paraId="65410A59" w14:textId="77777777">
        <w:trPr>
          <w:trHeight w:val="570"/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4939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28201C3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Компенсационные выплаты</w:t>
            </w:r>
          </w:p>
          <w:p w14:paraId="72E85C8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за загрязнение окружающей природной среды</w:t>
            </w:r>
          </w:p>
          <w:p w14:paraId="57317C81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(для субъектов, загрязняющих окружающую среду)</w:t>
            </w:r>
          </w:p>
          <w:p w14:paraId="2082512F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(Приложение N 1 к Постановлению Кабинета Министров РУз</w:t>
            </w:r>
          </w:p>
          <w:p w14:paraId="4271364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от 12.04.2021 г. N 202)</w:t>
            </w:r>
          </w:p>
          <w:p w14:paraId="0C3B9F68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19)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  <w:p w14:paraId="665EFDF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625C37" w14:paraId="04250860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6E59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23229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Юридические лица, осуществляющие выбросы, сбросы загрязняющих веществ в окружающую среду, размещающие отходы на территории РУз (пункт 5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Положения)</w:t>
            </w:r>
          </w:p>
          <w:p w14:paraId="591B2F1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8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ADAF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Масса нормативных и сверхнормативных, аварийных, залповых выбросов, сбросов загрязняющих веществ, а также лимитного и сверхлимитного размещения отходов (пункт 3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Положения)</w:t>
            </w:r>
          </w:p>
          <w:p w14:paraId="06DF7D3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D2888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 пунктом 4 Положения</w:t>
            </w:r>
          </w:p>
          <w:p w14:paraId="15CBCD8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90E62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Базовые ставки компенсационных выплат согласно Приложениям NN 1, 2, 3, 4 и 5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 Положению</w:t>
            </w:r>
          </w:p>
          <w:p w14:paraId="78C9AAF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12FCE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Порядок исчисления компенсационных выплат в соответствии с главой 4 Положения</w:t>
            </w:r>
          </w:p>
          <w:p w14:paraId="0783DCC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33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0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8E01B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Расчеты, относящиеся к:</w:t>
            </w:r>
          </w:p>
          <w:p w14:paraId="177A5FA7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I и II категориям - до 15 числа месяца, следующего за отчетным кварталом;</w:t>
            </w:r>
          </w:p>
          <w:p w14:paraId="4CB4361A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III и IV категории - один раз в год 25 января года, следующего за отчетным (пункт 23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Положения).</w:t>
            </w:r>
          </w:p>
          <w:p w14:paraId="388C5245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Субъекты I и II категорий ежеквартально производят авансовые выплаты до 25 числа месяца, следующего за отчетным периодом. </w:t>
            </w:r>
          </w:p>
          <w:p w14:paraId="7A3CFE3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Субъекты III и IV категории уплачивают один раз в год до 5 февраля года, следующего за отчетным (пункты 26 и 27 Положения)</w:t>
            </w:r>
          </w:p>
          <w:p w14:paraId="10F0E244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625C37" w14:paraId="45DC98DE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EEACC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0642562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Сборы</w:t>
            </w:r>
          </w:p>
          <w:p w14:paraId="39EEBE13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13)</w:t>
            </w:r>
          </w:p>
          <w:p w14:paraId="16FEBE70" w14:textId="77777777" w:rsidR="00625C37" w:rsidRDefault="00625C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</w:tbl>
    <w:p w14:paraId="3AE14FB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   </w:t>
      </w:r>
    </w:p>
    <w:p w14:paraId="70BD16B8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                   </w:t>
      </w:r>
    </w:p>
    <w:p w14:paraId="211D83D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5861D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AF5E6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BC5B70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0BCCC1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BAE4F4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EE1A25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36DA515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062CD7B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971B0A8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92E47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353EA6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55578D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B09CC1D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1E83F9E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DD4406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48779CA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582288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C31A7AE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FA83D1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09FDF51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46D99A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16C51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9486A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FFB44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B4C7C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624850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7CDF23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88EC6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CE2D99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C2E39A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A2720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2FE0DCE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7644A56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84AF6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4A751D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7B99D2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DC907A5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437368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33E755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33E7F3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FA465C8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0E197F3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8F2D81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4D17AD1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3616C4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B84D803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5F9F3D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6CD12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A1D2BD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11E6E42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78AC66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B7A9766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0F15C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C402C2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AAA98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36DD8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DDB8D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091BC5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7B4496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A02F72B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D1342A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ACB1FBA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D8CEEB2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AE117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E18E67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20BC6B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4E914C9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CCF3A8A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05799A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16EEFF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DB959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076DDE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0EC294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44B74F1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D21ED6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F5D70D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47E95C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BD04DE2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1489A50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54C647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477C1D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715B12" w14:textId="77777777" w:rsidR="00625C37" w:rsidRDefault="00625C37" w:rsidP="00625C37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8BFA92B" w14:textId="77777777" w:rsidR="005A7E82" w:rsidRDefault="005A7E82"/>
    <w:sectPr w:rsidR="005A7E82" w:rsidSect="00625C37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37"/>
    <w:rsid w:val="000F3696"/>
    <w:rsid w:val="005A7E82"/>
    <w:rsid w:val="00625C37"/>
    <w:rsid w:val="00DF6E11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6C0C"/>
  <w15:chartTrackingRefBased/>
  <w15:docId w15:val="{CA135B2B-4800-4FE1-8464-EF8EEC4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C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C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C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C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C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C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C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5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2128</Words>
  <Characters>12134</Characters>
  <Application>Microsoft Office Word</Application>
  <DocSecurity>0</DocSecurity>
  <Lines>101</Lines>
  <Paragraphs>28</Paragraphs>
  <ScaleCrop>false</ScaleCrop>
  <Company/>
  <LinksUpToDate>false</LinksUpToDate>
  <CharactersWithSpaces>14234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2026-05-26T11:30:00Z</dcterms:created>
  <dcterms:modified xsi:type="dcterms:W3CDTF">2026-05-26T11:30:00Z</dcterms:modified>
</cp:coreProperties>
</file>