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sz w:val="18"/>
        </w:rPr>
        <w:t xml:space="preserve">Полное наименование организации: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Вид деятельности: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Организационно-правовая форма: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Адрес электронной почты: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Идентификационный номер налогоплательщика (ИНН): </w:t>
      </w:r>
      <w:r>
        <w:rPr>
          <w:sz w:val="18"/>
          <w:u w:val="single"/>
        </w:rPr>
        <w:t>__________________________________________________</w:t>
      </w:r>
    </w:p>
    <w:p>
      <w:pPr>
        <w:spacing w:before="0" w:after="20"/>
      </w:pPr>
      <w:r>
        <w:rPr>
          <w:sz w:val="18"/>
        </w:rPr>
        <w:t xml:space="preserve">Единица измерения: </w:t>
      </w:r>
      <w:r>
        <w:rPr>
          <w:sz w:val="18"/>
          <w:u w:val="single"/>
        </w:rPr>
        <w:t>тыс. сум</w:t>
      </w:r>
    </w:p>
    <w:p>
      <w:pPr>
        <w:spacing w:before="0" w:after="20"/>
      </w:pPr>
      <w:r>
        <w:rPr>
          <w:sz w:val="18"/>
        </w:rPr>
        <w:t xml:space="preserve">Дата представления (дд/мм/гг): </w:t>
      </w:r>
      <w:r>
        <w:rPr>
          <w:sz w:val="18"/>
          <w:u w:val="single"/>
        </w:rPr>
        <w:t>__________________________________________________</w:t>
      </w:r>
    </w:p>
    <w:p>
      <w:pPr>
        <w:spacing w:before="120" w:after="40"/>
        <w:jc w:val="center"/>
      </w:pPr>
      <w:r>
        <w:rPr>
          <w:b/>
          <w:sz w:val="26"/>
        </w:rPr>
        <w:t>БУХГАЛТЕРСКИЙ БАЛАНС</w:t>
      </w:r>
    </w:p>
    <w:p>
      <w:pPr>
        <w:spacing w:before="0" w:after="40"/>
        <w:jc w:val="center"/>
      </w:pPr>
      <w:r>
        <w:rPr>
          <w:i/>
          <w:sz w:val="20"/>
        </w:rPr>
        <w:t>По состоянию на 31 декабря 20__ года</w:t>
      </w:r>
    </w:p>
    <w:p>
      <w:pPr>
        <w:spacing w:before="0" w:after="80"/>
        <w:jc w:val="center"/>
      </w:pPr>
      <w:r>
        <w:rPr>
          <w:i/>
          <w:sz w:val="18"/>
        </w:rPr>
        <w:t>(в тысячах сумов)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5669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Наименование показателя</w:t>
            </w:r>
          </w:p>
        </w:tc>
        <w:tc>
          <w:tcPr>
            <w:tcW w:type="dxa" w:w="1134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Код строки</w:t>
            </w:r>
          </w:p>
        </w:tc>
        <w:tc>
          <w:tcPr>
            <w:tcW w:type="dxa" w:w="1984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На начало отчётного периода</w:t>
            </w:r>
          </w:p>
        </w:tc>
        <w:tc>
          <w:tcPr>
            <w:tcW w:type="dxa" w:w="1984"/>
            <w:shd w:val="clear" w:color="auto" w:fill="C9D9F5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На конец отчётного периода</w:t>
            </w:r>
          </w:p>
        </w:tc>
      </w:tr>
      <w:tr>
        <w:tc>
          <w:tcPr>
            <w:tcW w:type="dxa" w:w="10540"/>
            <w:gridSpan w:val="4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А К Т И В</w:t>
            </w:r>
          </w:p>
        </w:tc>
      </w:tr>
      <w:tr>
        <w:tc>
          <w:tcPr>
            <w:tcW w:type="dxa" w:w="10540"/>
            <w:gridSpan w:val="4"/>
            <w:shd w:val="clear" w:color="auto" w:fill="D6E4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I. ДОЛГОСРОЧНЫЕ АКТИВЫ</w:t>
            </w:r>
          </w:p>
        </w:tc>
      </w:tr>
      <w:tr>
        <w:tc>
          <w:tcPr>
            <w:tcW w:type="dxa" w:w="10540"/>
            <w:gridSpan w:val="4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7"/>
              </w:rPr>
              <w:t>Основные средства: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Первоначальная (восстановительная) стоимость (0100, 0300)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Сумма износа (0200)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011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 xml:space="preserve">    Остаточная (балансовая) стоимость (стр. 010 - 011)</w:t>
            </w:r>
          </w:p>
        </w:tc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012</w:t>
            </w:r>
          </w:p>
        </w:tc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7"/>
              </w:rPr>
              <w:t>Нематериальные активы: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Первоначальная стоимость (0400)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Сумма амортизации (0500)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021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 xml:space="preserve">    Остаточная (балансовая) стоимость (стр. 020 - 021)</w:t>
            </w:r>
          </w:p>
        </w:tc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022</w:t>
            </w:r>
          </w:p>
        </w:tc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F0F7FF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Долгосрочные инвестиции, всего (стр. 040+050+060+070+080), в т.ч.: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030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ценные бумаги (0610)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Инвестиции в дочерние хозяйственные общества (0620)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Инвестиции в зависимые хозяйственные общества (0630)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Инвестиции в предприятия с иностранным капиталом (0640)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долгосрочные инвестиции (0690)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Оборудование к установке (0700)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Капитальные вложения (0800)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100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Долгосрочная дебиторская задолженность (0910, 0920, 0930, 0940)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Долгосрочные отсроченные расходы (0950, 0960, 0990)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по I разделу (стр. 012+022+030+090+100+110+120)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130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D6E4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II. ТЕКУЩИЕ АКТИВЫ</w:t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Товарно-материальные запасы, всего (стр. 150+160+170+180), в т.ч.: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140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Производственные запасы (1000, 1100, 1500, 1600)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Незавершённое производство (2000, 2100, 2300, 2700)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Готовая продукция (2800)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Товары (2900 минус 2980)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Расходы будущих периодов (3100)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Отсроченные расходы (3200)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200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Дебиторы, всего (стр. 220+240+250+260+270+280+290+300+310)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210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6"/>
              </w:rPr>
              <w:t xml:space="preserve">    в т.ч.: просроченные*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211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покупателей и заказчиков (4000 минус 4900)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выделенных подразделений (4110)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дочерних и зависимых хозяйственных обществ (4120)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Авансы, выданные работникам (4200)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Авансы, выданные поставщикам и подрядчикам (4300)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Авансовые платежи по налогам и другим обязательным платежам в бюджет (4400)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Авансовые платежи по целевым государственным фондам и страхованию (4500)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учредителей по вкладам в уставный капитал (4600)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290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работников по прочим операциям (4700)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300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Прочая дебиторская задолженность (4800)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Денежные средства, всего (стр. 330+340+350+360), в т.ч.: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320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Денежные средства в кассе (5000)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Денежные средства на расчётном счёте (5100)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Денежные средства в иностранной валюте (5200)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денежные средства и их эквиваленты (5500, 5600, 5700)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Краткосрочные инвестиции (5800)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Прочие текущие активы (5900)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по II разделу (стр. 140+190+200+210+320+370+380)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390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ВСЕГО ПО АКТИВУ БАЛАНСА (стр. 130+390)</w:t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400</w:t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П А С С И В</w:t>
            </w:r>
          </w:p>
        </w:tc>
      </w:tr>
      <w:tr>
        <w:tc>
          <w:tcPr>
            <w:tcW w:type="dxa" w:w="10540"/>
            <w:gridSpan w:val="4"/>
            <w:shd w:val="clear" w:color="auto" w:fill="D6E4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I. ИСТОЧНИКИ СОБСТВЕННЫХ СРЕДСТВ</w:t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Уставный капитал (8300)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Добавленный капитал (8400)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Резервный капитал (8500)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Выкупленные собственные акции (8600)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Нераспределённая прибыль (непокрытый убыток) (8700)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Целевые поступления (8800)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Резервы предстоящих расходов и платежей (8900)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по I разделу (стр. 410+420+430-440+450+460+470)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480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0540"/>
            <w:gridSpan w:val="4"/>
            <w:shd w:val="clear" w:color="auto" w:fill="D6E4F0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II. ОБЯЗАТЕЛЬСТВА</w:t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Долгосрочные обязательства, всего (стр. 500+520+530+540+550+560+570+580+590)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490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6"/>
              </w:rPr>
              <w:t xml:space="preserve">    в т.ч.: долгосрочная кредиторская задолженность (стр. 500+520+540+560+590)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491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Долгосрочная задолженность поставщикам и подрядчикам (7000)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500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Долгосрочная задолженность выделенным подразделениям (7110)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Долгосрочная задолженность дочерним и зависимым хозяйственным обществам (7120)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Долгосрочные отсроченные доходы (7210, 7220, 7230)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Долгосрочные отсроченные обязательства по налогам и другим обязательным платежам (7240)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долгосрочные отсроченные обязательства (7250, 7290)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Авансы, полученные от покупателей и заказчиков (7300)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Долгосрочные банковские кредиты (7810)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Долгосрочные займы (7820, 7830, 7840)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долгосрочные кредиторские задолженности (7900)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590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Текущие обязательства, всего (стр. 610+630+640+650+660+670+680+690+700+710+720+730+740+750+760)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600</w:t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EBF5FB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6"/>
              </w:rPr>
              <w:t xml:space="preserve">    в т.ч.: текущая кредиторская задолженность (стр. 610+630+650+670+680+690+700+710+720+760)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601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6"/>
              </w:rPr>
              <w:t xml:space="preserve">    из них: просроченная текущая кредиторская задолженность*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602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поставщикам и подрядчикам (6000)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выделенным подразделениям (6110)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дочерним и зависимым хозяйственным обществам (6120)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Отсроченные доходы (6210, 6220, 6230)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Отсроченные обязательства по налогам и другим обязательным платежам (6240)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отсроченные обязательства (6250, 6290)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Авансы полученные (6300)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670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по платежам в бюджет (6400)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680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по страхованию (6510)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690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по платежам в целевые государственные фонды (6520)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700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учредителям (6600)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710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Задолженность по оплате труда (6700)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720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Краткосрочные банковские кредиты (6810)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730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Краткосрочные займы (6820, 6830, 6840)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740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Текущая часть долгосрочных обязательств (6950)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750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 xml:space="preserve">    Прочие кредиторские задолженности (6900, кроме 6950)</w:t>
            </w:r>
          </w:p>
        </w:tc>
        <w:tc>
          <w:tcPr>
            <w:tcW w:type="dxa" w:w="2635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760</w:t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ИТОГО по II разделу (стр. 490+600)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770</w:t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D6EAF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6"/>
              </w:rPr>
              <w:t>ВСЕГО ПО ПАССИВУ БАЛАНСА (стр. 480+770)</w:t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780</w:t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2635"/>
            <w:shd w:val="clear" w:color="auto" w:fill="BFD7ED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pacing w:before="80"/>
      </w:pPr>
      <w:r>
        <w:rPr>
          <w:i/>
          <w:sz w:val="16"/>
        </w:rPr>
        <w:t>* При наличии просроченной дебиторской и кредиторской задолженности их расшифровка приводится в Приложении к Бухгалтерскому балансу.</w:t>
      </w:r>
    </w:p>
    <w:p>
      <w:pPr>
        <w:spacing w:before="120"/>
      </w:pPr>
      <w:r>
        <w:rPr>
          <w:sz w:val="18"/>
        </w:rPr>
        <w:t>Подтверждаю достоверность сведений, указанных в данном финансовом отчёте: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Руководитель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  <w:tr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Главный бухгалтер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(Ф.И.О.)</w:t>
            </w:r>
          </w:p>
        </w:tc>
        <w:tc>
          <w:tcPr>
            <w:tcW w:type="dxa" w:w="3513"/>
          </w:tcPr>
          <w:p>
            <w:pPr>
              <w:spacing w:before="80" w:after="20"/>
              <w:jc w:val="left"/>
            </w:pPr>
            <w:r/>
            <w:r>
              <w:rPr>
                <w:b w:val="0"/>
                <w:i w:val="0"/>
                <w:sz w:val="18"/>
              </w:rPr>
              <w:t>_________________ (подпись)</w:t>
            </w:r>
          </w:p>
        </w:tc>
      </w:tr>
    </w:tbl>
    <w:p>
      <w:pPr>
        <w:spacing w:before="80"/>
      </w:pPr>
      <w:r>
        <w:rPr>
          <w:sz w:val="18"/>
        </w:rPr>
        <w:t>Дата (дд/мм/гг): ___________________________</w:t>
      </w:r>
    </w:p>
    <w:p>
      <w:pPr>
        <w:spacing w:before="160"/>
      </w:pPr>
      <w:r>
        <w:rPr>
          <w:i/>
          <w:color w:val="808080"/>
          <w:sz w:val="16"/>
        </w:rPr>
        <w:t>Приложение №1 к Положению (1-ИЛОВА). Утверждено Приказом МЭФ РУз №181 от 08.10.2024 (рег. МЮ №3567 от 04.11.2024).</w:t>
        <w:br/>
        <w:t>Действует с 01.01.2025.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