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0E9C4" w14:textId="6053CBE9" w:rsidR="00067B31" w:rsidRPr="00067B31" w:rsidRDefault="00067B31" w:rsidP="00067B31">
      <w:r w:rsidRPr="00067B31">
        <w:rPr>
          <w:b/>
          <w:bCs/>
        </w:rPr>
        <w:t xml:space="preserve">Discussion Paper: Yearly </w:t>
      </w:r>
      <w:r w:rsidRPr="00B70EB9">
        <w:rPr>
          <w:b/>
          <w:bCs/>
        </w:rPr>
        <w:t>Staff headcounts</w:t>
      </w:r>
      <w:r w:rsidRPr="00067B31">
        <w:rPr>
          <w:b/>
          <w:bCs/>
        </w:rPr>
        <w:t xml:space="preserve"> Trends Analysis (2014 - 2018) and </w:t>
      </w:r>
      <w:r w:rsidR="00953297" w:rsidRPr="00067B31">
        <w:rPr>
          <w:b/>
          <w:bCs/>
        </w:rPr>
        <w:t>forecast</w:t>
      </w:r>
      <w:r w:rsidRPr="00067B31">
        <w:rPr>
          <w:b/>
          <w:bCs/>
        </w:rPr>
        <w:t xml:space="preserve"> to 2025</w:t>
      </w:r>
    </w:p>
    <w:p w14:paraId="758A3FC0" w14:textId="5CF9DC18" w:rsidR="00067B31" w:rsidRPr="00067B31" w:rsidRDefault="00067B31" w:rsidP="00067B31">
      <w:r w:rsidRPr="00067B31">
        <w:rPr>
          <w:b/>
          <w:bCs/>
        </w:rPr>
        <w:t>Objective:</w:t>
      </w:r>
      <w:r w:rsidRPr="00067B31">
        <w:t xml:space="preserve"> To present </w:t>
      </w:r>
      <w:r w:rsidRPr="00B70EB9">
        <w:t xml:space="preserve">number of part time staff from </w:t>
      </w:r>
      <w:r w:rsidRPr="00067B31">
        <w:t xml:space="preserve">2014 to 2018 </w:t>
      </w:r>
      <w:r w:rsidRPr="00B70EB9">
        <w:t xml:space="preserve">in NSW government </w:t>
      </w:r>
      <w:r w:rsidRPr="00067B31">
        <w:t xml:space="preserve">and provide a forecast projection to the year 2025. The purpose is to support </w:t>
      </w:r>
      <w:r w:rsidRPr="00B70EB9">
        <w:t>Workforce Diversity Steering Committee to review whether part-time employment arrangements are increasing.</w:t>
      </w:r>
    </w:p>
    <w:p w14:paraId="53BCA461" w14:textId="4EE3DBAA" w:rsidR="00067B31" w:rsidRPr="00067B31" w:rsidRDefault="00067B31" w:rsidP="00067B31"/>
    <w:p w14:paraId="06FB125B" w14:textId="77777777" w:rsidR="00067B31" w:rsidRPr="00067B31" w:rsidRDefault="00067B31" w:rsidP="00067B31">
      <w:r w:rsidRPr="00067B31">
        <w:rPr>
          <w:b/>
          <w:bCs/>
        </w:rPr>
        <w:t>1. Executive Summary</w:t>
      </w:r>
    </w:p>
    <w:p w14:paraId="68FBDCDC" w14:textId="10A61459" w:rsidR="00067B31" w:rsidRPr="00067B31" w:rsidRDefault="00067B31" w:rsidP="00067B31">
      <w:r w:rsidRPr="00067B31">
        <w:t xml:space="preserve">The analysis reveals a steady increase in the number of </w:t>
      </w:r>
      <w:r w:rsidRPr="00B70EB9">
        <w:t>staff</w:t>
      </w:r>
      <w:r w:rsidRPr="00067B31">
        <w:t xml:space="preserve"> from 2014 through 2018</w:t>
      </w:r>
      <w:r w:rsidRPr="00B70EB9">
        <w:t>. Using Excel forecasting, we predict there will be steady increase in male part time staff but ups and down in female staff hiring. However, there are more numbers of female part time staff than male part time staff</w:t>
      </w:r>
      <w:r w:rsidR="00B70EB9" w:rsidRPr="00B70EB9">
        <w:t>.</w:t>
      </w:r>
    </w:p>
    <w:p w14:paraId="2154DFC8" w14:textId="32F07C78" w:rsidR="00067B31" w:rsidRPr="00B70EB9" w:rsidRDefault="00067B31" w:rsidP="00067B31"/>
    <w:p w14:paraId="6AC7DF63" w14:textId="7A035B2C" w:rsidR="00B70EB9" w:rsidRPr="00067B31" w:rsidRDefault="00B70EB9" w:rsidP="00067B31">
      <w:pPr>
        <w:rPr>
          <w:b/>
          <w:bCs/>
        </w:rPr>
      </w:pPr>
      <w:r w:rsidRPr="00B70EB9">
        <w:rPr>
          <w:b/>
          <w:bCs/>
        </w:rPr>
        <w:t>2. Historic Headcounts of Part-time staff from 2014-2018 by gender</w:t>
      </w:r>
    </w:p>
    <w:tbl>
      <w:tblPr>
        <w:tblW w:w="5464" w:type="dxa"/>
        <w:tblLook w:val="04A0" w:firstRow="1" w:lastRow="0" w:firstColumn="1" w:lastColumn="0" w:noHBand="0" w:noVBand="1"/>
      </w:tblPr>
      <w:tblGrid>
        <w:gridCol w:w="1820"/>
        <w:gridCol w:w="1680"/>
        <w:gridCol w:w="804"/>
        <w:gridCol w:w="1160"/>
      </w:tblGrid>
      <w:tr w:rsidR="00067B31" w:rsidRPr="00067B31" w14:paraId="734D6C86" w14:textId="77777777" w:rsidTr="00B70EB9">
        <w:trPr>
          <w:trHeight w:val="288"/>
        </w:trPr>
        <w:tc>
          <w:tcPr>
            <w:tcW w:w="1820" w:type="dxa"/>
            <w:tcBorders>
              <w:top w:val="nil"/>
              <w:left w:val="nil"/>
              <w:bottom w:val="single" w:sz="4" w:space="0" w:color="9BC2E6"/>
              <w:right w:val="nil"/>
            </w:tcBorders>
            <w:shd w:val="clear" w:color="DDEBF7" w:fill="DDEBF7"/>
            <w:noWrap/>
            <w:vAlign w:val="bottom"/>
            <w:hideMark/>
          </w:tcPr>
          <w:p w14:paraId="577FBA25"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PT/FT</w:t>
            </w:r>
          </w:p>
        </w:tc>
        <w:tc>
          <w:tcPr>
            <w:tcW w:w="1680" w:type="dxa"/>
            <w:tcBorders>
              <w:top w:val="nil"/>
              <w:left w:val="nil"/>
              <w:bottom w:val="single" w:sz="4" w:space="0" w:color="9BC2E6"/>
              <w:right w:val="nil"/>
            </w:tcBorders>
            <w:shd w:val="clear" w:color="DDEBF7" w:fill="DDEBF7"/>
            <w:noWrap/>
            <w:vAlign w:val="bottom"/>
            <w:hideMark/>
          </w:tcPr>
          <w:p w14:paraId="5A14FBDA"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Part-Time</w:t>
            </w:r>
          </w:p>
        </w:tc>
        <w:tc>
          <w:tcPr>
            <w:tcW w:w="804" w:type="dxa"/>
            <w:tcBorders>
              <w:top w:val="nil"/>
              <w:left w:val="nil"/>
              <w:bottom w:val="nil"/>
              <w:right w:val="nil"/>
            </w:tcBorders>
            <w:shd w:val="clear" w:color="auto" w:fill="auto"/>
            <w:noWrap/>
            <w:vAlign w:val="bottom"/>
            <w:hideMark/>
          </w:tcPr>
          <w:p w14:paraId="720EAEF0" w14:textId="77777777" w:rsidR="00067B31" w:rsidRPr="00067B31" w:rsidRDefault="00067B31" w:rsidP="00067B31">
            <w:pPr>
              <w:spacing w:after="0" w:line="240" w:lineRule="auto"/>
              <w:rPr>
                <w:rFonts w:eastAsia="Times New Roman" w:cs="Calibri"/>
                <w:color w:val="000000"/>
                <w:kern w:val="0"/>
                <w:lang w:eastAsia="en-AU"/>
                <w14:ligatures w14:val="none"/>
              </w:rPr>
            </w:pPr>
          </w:p>
        </w:tc>
        <w:tc>
          <w:tcPr>
            <w:tcW w:w="1160" w:type="dxa"/>
            <w:tcBorders>
              <w:top w:val="nil"/>
              <w:left w:val="nil"/>
              <w:bottom w:val="nil"/>
              <w:right w:val="nil"/>
            </w:tcBorders>
            <w:shd w:val="clear" w:color="auto" w:fill="auto"/>
            <w:noWrap/>
            <w:vAlign w:val="bottom"/>
            <w:hideMark/>
          </w:tcPr>
          <w:p w14:paraId="385A17BD"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r>
      <w:tr w:rsidR="00067B31" w:rsidRPr="00067B31" w14:paraId="49B55A7B" w14:textId="77777777" w:rsidTr="00B70EB9">
        <w:trPr>
          <w:trHeight w:val="288"/>
        </w:trPr>
        <w:tc>
          <w:tcPr>
            <w:tcW w:w="1820" w:type="dxa"/>
            <w:tcBorders>
              <w:top w:val="nil"/>
              <w:left w:val="nil"/>
              <w:bottom w:val="nil"/>
              <w:right w:val="nil"/>
            </w:tcBorders>
            <w:shd w:val="clear" w:color="auto" w:fill="auto"/>
            <w:noWrap/>
            <w:vAlign w:val="bottom"/>
            <w:hideMark/>
          </w:tcPr>
          <w:p w14:paraId="7C4939BA"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c>
          <w:tcPr>
            <w:tcW w:w="1680" w:type="dxa"/>
            <w:tcBorders>
              <w:top w:val="nil"/>
              <w:left w:val="nil"/>
              <w:bottom w:val="nil"/>
              <w:right w:val="nil"/>
            </w:tcBorders>
            <w:shd w:val="clear" w:color="auto" w:fill="auto"/>
            <w:noWrap/>
            <w:vAlign w:val="bottom"/>
            <w:hideMark/>
          </w:tcPr>
          <w:p w14:paraId="203887E3"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c>
          <w:tcPr>
            <w:tcW w:w="804" w:type="dxa"/>
            <w:tcBorders>
              <w:top w:val="nil"/>
              <w:left w:val="nil"/>
              <w:bottom w:val="nil"/>
              <w:right w:val="nil"/>
            </w:tcBorders>
            <w:shd w:val="clear" w:color="auto" w:fill="auto"/>
            <w:noWrap/>
            <w:vAlign w:val="bottom"/>
            <w:hideMark/>
          </w:tcPr>
          <w:p w14:paraId="33C1D7EC"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2E854503"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r>
      <w:tr w:rsidR="00067B31" w:rsidRPr="00067B31" w14:paraId="0EA2ACB9" w14:textId="77777777" w:rsidTr="00B70EB9">
        <w:trPr>
          <w:trHeight w:val="288"/>
        </w:trPr>
        <w:tc>
          <w:tcPr>
            <w:tcW w:w="1820" w:type="dxa"/>
            <w:tcBorders>
              <w:top w:val="nil"/>
              <w:left w:val="nil"/>
              <w:bottom w:val="nil"/>
              <w:right w:val="nil"/>
            </w:tcBorders>
            <w:shd w:val="clear" w:color="DDEBF7" w:fill="DDEBF7"/>
            <w:noWrap/>
            <w:vAlign w:val="bottom"/>
            <w:hideMark/>
          </w:tcPr>
          <w:p w14:paraId="4D5D0B15"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Sum of Headcount</w:t>
            </w:r>
          </w:p>
        </w:tc>
        <w:tc>
          <w:tcPr>
            <w:tcW w:w="1680" w:type="dxa"/>
            <w:tcBorders>
              <w:top w:val="nil"/>
              <w:left w:val="nil"/>
              <w:bottom w:val="nil"/>
              <w:right w:val="nil"/>
            </w:tcBorders>
            <w:shd w:val="clear" w:color="DDEBF7" w:fill="DDEBF7"/>
            <w:noWrap/>
            <w:vAlign w:val="bottom"/>
            <w:hideMark/>
          </w:tcPr>
          <w:p w14:paraId="057EFBC6"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Column Labels</w:t>
            </w:r>
          </w:p>
        </w:tc>
        <w:tc>
          <w:tcPr>
            <w:tcW w:w="804" w:type="dxa"/>
            <w:tcBorders>
              <w:top w:val="nil"/>
              <w:left w:val="nil"/>
              <w:bottom w:val="nil"/>
              <w:right w:val="nil"/>
            </w:tcBorders>
            <w:shd w:val="clear" w:color="DDEBF7" w:fill="DDEBF7"/>
            <w:noWrap/>
            <w:vAlign w:val="bottom"/>
            <w:hideMark/>
          </w:tcPr>
          <w:p w14:paraId="738D97EB" w14:textId="77777777" w:rsidR="00067B31" w:rsidRPr="00067B31" w:rsidRDefault="00067B31" w:rsidP="00067B31">
            <w:pPr>
              <w:spacing w:after="0" w:line="240" w:lineRule="auto"/>
              <w:rPr>
                <w:rFonts w:eastAsia="Times New Roman" w:cs="Calibri"/>
                <w:b/>
                <w:bCs/>
                <w:color w:val="000000"/>
                <w:kern w:val="0"/>
                <w:lang w:eastAsia="en-AU"/>
                <w14:ligatures w14:val="none"/>
              </w:rPr>
            </w:pPr>
          </w:p>
        </w:tc>
        <w:tc>
          <w:tcPr>
            <w:tcW w:w="1160" w:type="dxa"/>
            <w:tcBorders>
              <w:top w:val="nil"/>
              <w:left w:val="nil"/>
              <w:bottom w:val="nil"/>
              <w:right w:val="nil"/>
            </w:tcBorders>
            <w:shd w:val="clear" w:color="DDEBF7" w:fill="DDEBF7"/>
            <w:noWrap/>
            <w:vAlign w:val="bottom"/>
            <w:hideMark/>
          </w:tcPr>
          <w:p w14:paraId="1A0A0D08" w14:textId="77777777" w:rsidR="00067B31" w:rsidRPr="00067B31" w:rsidRDefault="00067B31" w:rsidP="00067B31">
            <w:pPr>
              <w:spacing w:after="0" w:line="240" w:lineRule="auto"/>
              <w:rPr>
                <w:rFonts w:eastAsia="Times New Roman" w:cs="Times New Roman"/>
                <w:kern w:val="0"/>
                <w:sz w:val="20"/>
                <w:szCs w:val="20"/>
                <w:lang w:eastAsia="en-AU"/>
                <w14:ligatures w14:val="none"/>
              </w:rPr>
            </w:pPr>
          </w:p>
        </w:tc>
      </w:tr>
      <w:tr w:rsidR="00067B31" w:rsidRPr="00067B31" w14:paraId="64AC0027" w14:textId="77777777" w:rsidTr="00B70EB9">
        <w:trPr>
          <w:trHeight w:val="288"/>
        </w:trPr>
        <w:tc>
          <w:tcPr>
            <w:tcW w:w="1820" w:type="dxa"/>
            <w:tcBorders>
              <w:top w:val="nil"/>
              <w:left w:val="nil"/>
              <w:bottom w:val="single" w:sz="4" w:space="0" w:color="9BC2E6"/>
              <w:right w:val="nil"/>
            </w:tcBorders>
            <w:shd w:val="clear" w:color="DDEBF7" w:fill="DDEBF7"/>
            <w:noWrap/>
            <w:vAlign w:val="bottom"/>
            <w:hideMark/>
          </w:tcPr>
          <w:p w14:paraId="11C8ED42"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Year</w:t>
            </w:r>
          </w:p>
        </w:tc>
        <w:tc>
          <w:tcPr>
            <w:tcW w:w="1680" w:type="dxa"/>
            <w:tcBorders>
              <w:top w:val="nil"/>
              <w:left w:val="nil"/>
              <w:bottom w:val="single" w:sz="4" w:space="0" w:color="9BC2E6"/>
              <w:right w:val="nil"/>
            </w:tcBorders>
            <w:shd w:val="clear" w:color="DDEBF7" w:fill="DDEBF7"/>
            <w:noWrap/>
            <w:vAlign w:val="bottom"/>
            <w:hideMark/>
          </w:tcPr>
          <w:p w14:paraId="6442AB5B"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Female</w:t>
            </w:r>
          </w:p>
        </w:tc>
        <w:tc>
          <w:tcPr>
            <w:tcW w:w="804" w:type="dxa"/>
            <w:tcBorders>
              <w:top w:val="nil"/>
              <w:left w:val="nil"/>
              <w:bottom w:val="single" w:sz="4" w:space="0" w:color="9BC2E6"/>
              <w:right w:val="nil"/>
            </w:tcBorders>
            <w:shd w:val="clear" w:color="DDEBF7" w:fill="DDEBF7"/>
            <w:noWrap/>
            <w:vAlign w:val="bottom"/>
            <w:hideMark/>
          </w:tcPr>
          <w:p w14:paraId="6CB4AC9B"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Male</w:t>
            </w:r>
          </w:p>
        </w:tc>
        <w:tc>
          <w:tcPr>
            <w:tcW w:w="1160" w:type="dxa"/>
            <w:tcBorders>
              <w:top w:val="nil"/>
              <w:left w:val="nil"/>
              <w:bottom w:val="single" w:sz="4" w:space="0" w:color="9BC2E6"/>
              <w:right w:val="nil"/>
            </w:tcBorders>
            <w:shd w:val="clear" w:color="DDEBF7" w:fill="DDEBF7"/>
            <w:noWrap/>
            <w:vAlign w:val="bottom"/>
            <w:hideMark/>
          </w:tcPr>
          <w:p w14:paraId="6A4E9B62"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Grand Total</w:t>
            </w:r>
          </w:p>
        </w:tc>
      </w:tr>
      <w:tr w:rsidR="00067B31" w:rsidRPr="00067B31" w14:paraId="74EAD607" w14:textId="77777777" w:rsidTr="00B70EB9">
        <w:trPr>
          <w:trHeight w:val="288"/>
        </w:trPr>
        <w:tc>
          <w:tcPr>
            <w:tcW w:w="1820" w:type="dxa"/>
            <w:tcBorders>
              <w:top w:val="nil"/>
              <w:left w:val="nil"/>
              <w:bottom w:val="nil"/>
              <w:right w:val="nil"/>
            </w:tcBorders>
            <w:shd w:val="clear" w:color="auto" w:fill="auto"/>
            <w:noWrap/>
            <w:vAlign w:val="bottom"/>
            <w:hideMark/>
          </w:tcPr>
          <w:p w14:paraId="358EB42E"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2014</w:t>
            </w:r>
          </w:p>
        </w:tc>
        <w:tc>
          <w:tcPr>
            <w:tcW w:w="1680" w:type="dxa"/>
            <w:tcBorders>
              <w:top w:val="nil"/>
              <w:left w:val="nil"/>
              <w:bottom w:val="nil"/>
              <w:right w:val="nil"/>
            </w:tcBorders>
            <w:shd w:val="clear" w:color="auto" w:fill="auto"/>
            <w:noWrap/>
            <w:vAlign w:val="bottom"/>
            <w:hideMark/>
          </w:tcPr>
          <w:p w14:paraId="3EA324A6"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87983</w:t>
            </w:r>
          </w:p>
        </w:tc>
        <w:tc>
          <w:tcPr>
            <w:tcW w:w="804" w:type="dxa"/>
            <w:tcBorders>
              <w:top w:val="nil"/>
              <w:left w:val="nil"/>
              <w:bottom w:val="nil"/>
              <w:right w:val="nil"/>
            </w:tcBorders>
            <w:shd w:val="clear" w:color="auto" w:fill="auto"/>
            <w:noWrap/>
            <w:vAlign w:val="bottom"/>
            <w:hideMark/>
          </w:tcPr>
          <w:p w14:paraId="13C1C947"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13995</w:t>
            </w:r>
          </w:p>
        </w:tc>
        <w:tc>
          <w:tcPr>
            <w:tcW w:w="1160" w:type="dxa"/>
            <w:tcBorders>
              <w:top w:val="nil"/>
              <w:left w:val="nil"/>
              <w:bottom w:val="nil"/>
              <w:right w:val="nil"/>
            </w:tcBorders>
            <w:shd w:val="clear" w:color="auto" w:fill="auto"/>
            <w:noWrap/>
            <w:vAlign w:val="bottom"/>
            <w:hideMark/>
          </w:tcPr>
          <w:p w14:paraId="0C535B86"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101978</w:t>
            </w:r>
          </w:p>
        </w:tc>
      </w:tr>
      <w:tr w:rsidR="00067B31" w:rsidRPr="00067B31" w14:paraId="298B5389" w14:textId="77777777" w:rsidTr="00B70EB9">
        <w:trPr>
          <w:trHeight w:val="288"/>
        </w:trPr>
        <w:tc>
          <w:tcPr>
            <w:tcW w:w="1820" w:type="dxa"/>
            <w:tcBorders>
              <w:top w:val="nil"/>
              <w:left w:val="nil"/>
              <w:bottom w:val="nil"/>
              <w:right w:val="nil"/>
            </w:tcBorders>
            <w:shd w:val="clear" w:color="auto" w:fill="auto"/>
            <w:noWrap/>
            <w:vAlign w:val="bottom"/>
            <w:hideMark/>
          </w:tcPr>
          <w:p w14:paraId="7021CD24"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2015</w:t>
            </w:r>
          </w:p>
        </w:tc>
        <w:tc>
          <w:tcPr>
            <w:tcW w:w="1680" w:type="dxa"/>
            <w:tcBorders>
              <w:top w:val="nil"/>
              <w:left w:val="nil"/>
              <w:bottom w:val="nil"/>
              <w:right w:val="nil"/>
            </w:tcBorders>
            <w:shd w:val="clear" w:color="auto" w:fill="auto"/>
            <w:noWrap/>
            <w:vAlign w:val="bottom"/>
            <w:hideMark/>
          </w:tcPr>
          <w:p w14:paraId="5BC7CEFE"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89943</w:t>
            </w:r>
          </w:p>
        </w:tc>
        <w:tc>
          <w:tcPr>
            <w:tcW w:w="804" w:type="dxa"/>
            <w:tcBorders>
              <w:top w:val="nil"/>
              <w:left w:val="nil"/>
              <w:bottom w:val="nil"/>
              <w:right w:val="nil"/>
            </w:tcBorders>
            <w:shd w:val="clear" w:color="auto" w:fill="auto"/>
            <w:noWrap/>
            <w:vAlign w:val="bottom"/>
            <w:hideMark/>
          </w:tcPr>
          <w:p w14:paraId="1B5CDC4A"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14302</w:t>
            </w:r>
          </w:p>
        </w:tc>
        <w:tc>
          <w:tcPr>
            <w:tcW w:w="1160" w:type="dxa"/>
            <w:tcBorders>
              <w:top w:val="nil"/>
              <w:left w:val="nil"/>
              <w:bottom w:val="nil"/>
              <w:right w:val="nil"/>
            </w:tcBorders>
            <w:shd w:val="clear" w:color="auto" w:fill="auto"/>
            <w:noWrap/>
            <w:vAlign w:val="bottom"/>
            <w:hideMark/>
          </w:tcPr>
          <w:p w14:paraId="547BB994"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104245</w:t>
            </w:r>
          </w:p>
        </w:tc>
      </w:tr>
      <w:tr w:rsidR="00067B31" w:rsidRPr="00067B31" w14:paraId="2A5ADDE0" w14:textId="77777777" w:rsidTr="00B70EB9">
        <w:trPr>
          <w:trHeight w:val="288"/>
        </w:trPr>
        <w:tc>
          <w:tcPr>
            <w:tcW w:w="1820" w:type="dxa"/>
            <w:tcBorders>
              <w:top w:val="nil"/>
              <w:left w:val="nil"/>
              <w:bottom w:val="nil"/>
              <w:right w:val="nil"/>
            </w:tcBorders>
            <w:shd w:val="clear" w:color="auto" w:fill="auto"/>
            <w:noWrap/>
            <w:vAlign w:val="bottom"/>
            <w:hideMark/>
          </w:tcPr>
          <w:p w14:paraId="61107068"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2016</w:t>
            </w:r>
          </w:p>
        </w:tc>
        <w:tc>
          <w:tcPr>
            <w:tcW w:w="1680" w:type="dxa"/>
            <w:tcBorders>
              <w:top w:val="nil"/>
              <w:left w:val="nil"/>
              <w:bottom w:val="nil"/>
              <w:right w:val="nil"/>
            </w:tcBorders>
            <w:shd w:val="clear" w:color="auto" w:fill="auto"/>
            <w:noWrap/>
            <w:vAlign w:val="bottom"/>
            <w:hideMark/>
          </w:tcPr>
          <w:p w14:paraId="4EB5241E"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88264</w:t>
            </w:r>
          </w:p>
        </w:tc>
        <w:tc>
          <w:tcPr>
            <w:tcW w:w="804" w:type="dxa"/>
            <w:tcBorders>
              <w:top w:val="nil"/>
              <w:left w:val="nil"/>
              <w:bottom w:val="nil"/>
              <w:right w:val="nil"/>
            </w:tcBorders>
            <w:shd w:val="clear" w:color="auto" w:fill="auto"/>
            <w:noWrap/>
            <w:vAlign w:val="bottom"/>
            <w:hideMark/>
          </w:tcPr>
          <w:p w14:paraId="163760AD"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14678</w:t>
            </w:r>
          </w:p>
        </w:tc>
        <w:tc>
          <w:tcPr>
            <w:tcW w:w="1160" w:type="dxa"/>
            <w:tcBorders>
              <w:top w:val="nil"/>
              <w:left w:val="nil"/>
              <w:bottom w:val="nil"/>
              <w:right w:val="nil"/>
            </w:tcBorders>
            <w:shd w:val="clear" w:color="auto" w:fill="auto"/>
            <w:noWrap/>
            <w:vAlign w:val="bottom"/>
            <w:hideMark/>
          </w:tcPr>
          <w:p w14:paraId="65849527"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102942</w:t>
            </w:r>
          </w:p>
        </w:tc>
      </w:tr>
      <w:tr w:rsidR="00067B31" w:rsidRPr="00067B31" w14:paraId="123B7F39" w14:textId="77777777" w:rsidTr="00B70EB9">
        <w:trPr>
          <w:trHeight w:val="288"/>
        </w:trPr>
        <w:tc>
          <w:tcPr>
            <w:tcW w:w="1820" w:type="dxa"/>
            <w:tcBorders>
              <w:top w:val="nil"/>
              <w:left w:val="nil"/>
              <w:bottom w:val="nil"/>
              <w:right w:val="nil"/>
            </w:tcBorders>
            <w:shd w:val="clear" w:color="auto" w:fill="auto"/>
            <w:noWrap/>
            <w:vAlign w:val="bottom"/>
            <w:hideMark/>
          </w:tcPr>
          <w:p w14:paraId="7AFE92A5"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2017</w:t>
            </w:r>
          </w:p>
        </w:tc>
        <w:tc>
          <w:tcPr>
            <w:tcW w:w="1680" w:type="dxa"/>
            <w:tcBorders>
              <w:top w:val="nil"/>
              <w:left w:val="nil"/>
              <w:bottom w:val="nil"/>
              <w:right w:val="nil"/>
            </w:tcBorders>
            <w:shd w:val="clear" w:color="auto" w:fill="auto"/>
            <w:noWrap/>
            <w:vAlign w:val="bottom"/>
            <w:hideMark/>
          </w:tcPr>
          <w:p w14:paraId="134CAD98"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90721</w:t>
            </w:r>
          </w:p>
        </w:tc>
        <w:tc>
          <w:tcPr>
            <w:tcW w:w="804" w:type="dxa"/>
            <w:tcBorders>
              <w:top w:val="nil"/>
              <w:left w:val="nil"/>
              <w:bottom w:val="nil"/>
              <w:right w:val="nil"/>
            </w:tcBorders>
            <w:shd w:val="clear" w:color="auto" w:fill="auto"/>
            <w:noWrap/>
            <w:vAlign w:val="bottom"/>
            <w:hideMark/>
          </w:tcPr>
          <w:p w14:paraId="7FAC5830"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18706</w:t>
            </w:r>
          </w:p>
        </w:tc>
        <w:tc>
          <w:tcPr>
            <w:tcW w:w="1160" w:type="dxa"/>
            <w:tcBorders>
              <w:top w:val="nil"/>
              <w:left w:val="nil"/>
              <w:bottom w:val="nil"/>
              <w:right w:val="nil"/>
            </w:tcBorders>
            <w:shd w:val="clear" w:color="auto" w:fill="auto"/>
            <w:noWrap/>
            <w:vAlign w:val="bottom"/>
            <w:hideMark/>
          </w:tcPr>
          <w:p w14:paraId="11C01D94"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109427</w:t>
            </w:r>
          </w:p>
        </w:tc>
      </w:tr>
      <w:tr w:rsidR="00067B31" w:rsidRPr="00067B31" w14:paraId="04600636" w14:textId="77777777" w:rsidTr="00B70EB9">
        <w:trPr>
          <w:trHeight w:val="288"/>
        </w:trPr>
        <w:tc>
          <w:tcPr>
            <w:tcW w:w="1820" w:type="dxa"/>
            <w:tcBorders>
              <w:top w:val="nil"/>
              <w:left w:val="nil"/>
              <w:bottom w:val="nil"/>
              <w:right w:val="nil"/>
            </w:tcBorders>
            <w:shd w:val="clear" w:color="auto" w:fill="auto"/>
            <w:noWrap/>
            <w:vAlign w:val="bottom"/>
            <w:hideMark/>
          </w:tcPr>
          <w:p w14:paraId="0F8C79FD" w14:textId="77777777" w:rsidR="00067B31" w:rsidRPr="00067B31" w:rsidRDefault="00067B31" w:rsidP="00067B31">
            <w:pPr>
              <w:spacing w:after="0" w:line="240" w:lineRule="auto"/>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2018</w:t>
            </w:r>
          </w:p>
        </w:tc>
        <w:tc>
          <w:tcPr>
            <w:tcW w:w="1680" w:type="dxa"/>
            <w:tcBorders>
              <w:top w:val="nil"/>
              <w:left w:val="nil"/>
              <w:bottom w:val="nil"/>
              <w:right w:val="nil"/>
            </w:tcBorders>
            <w:shd w:val="clear" w:color="auto" w:fill="auto"/>
            <w:noWrap/>
            <w:vAlign w:val="bottom"/>
            <w:hideMark/>
          </w:tcPr>
          <w:p w14:paraId="1B308EF1"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90216</w:t>
            </w:r>
          </w:p>
        </w:tc>
        <w:tc>
          <w:tcPr>
            <w:tcW w:w="804" w:type="dxa"/>
            <w:tcBorders>
              <w:top w:val="nil"/>
              <w:left w:val="nil"/>
              <w:bottom w:val="nil"/>
              <w:right w:val="nil"/>
            </w:tcBorders>
            <w:shd w:val="clear" w:color="auto" w:fill="auto"/>
            <w:noWrap/>
            <w:vAlign w:val="bottom"/>
            <w:hideMark/>
          </w:tcPr>
          <w:p w14:paraId="30E87796"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22034</w:t>
            </w:r>
          </w:p>
        </w:tc>
        <w:tc>
          <w:tcPr>
            <w:tcW w:w="1160" w:type="dxa"/>
            <w:tcBorders>
              <w:top w:val="nil"/>
              <w:left w:val="nil"/>
              <w:bottom w:val="nil"/>
              <w:right w:val="nil"/>
            </w:tcBorders>
            <w:shd w:val="clear" w:color="auto" w:fill="auto"/>
            <w:noWrap/>
            <w:vAlign w:val="bottom"/>
            <w:hideMark/>
          </w:tcPr>
          <w:p w14:paraId="61408CA2" w14:textId="77777777" w:rsidR="00067B31" w:rsidRPr="00067B31" w:rsidRDefault="00067B31" w:rsidP="00067B31">
            <w:pPr>
              <w:spacing w:after="0" w:line="240" w:lineRule="auto"/>
              <w:jc w:val="right"/>
              <w:rPr>
                <w:rFonts w:eastAsia="Times New Roman" w:cs="Calibri"/>
                <w:color w:val="000000"/>
                <w:kern w:val="0"/>
                <w:lang w:eastAsia="en-AU"/>
                <w14:ligatures w14:val="none"/>
              </w:rPr>
            </w:pPr>
            <w:r w:rsidRPr="00067B31">
              <w:rPr>
                <w:rFonts w:eastAsia="Times New Roman" w:cs="Calibri"/>
                <w:color w:val="000000"/>
                <w:kern w:val="0"/>
                <w:lang w:eastAsia="en-AU"/>
                <w14:ligatures w14:val="none"/>
              </w:rPr>
              <w:t>112250</w:t>
            </w:r>
          </w:p>
        </w:tc>
      </w:tr>
      <w:tr w:rsidR="00067B31" w:rsidRPr="00067B31" w14:paraId="03D411FD" w14:textId="77777777" w:rsidTr="00B70EB9">
        <w:trPr>
          <w:trHeight w:val="288"/>
        </w:trPr>
        <w:tc>
          <w:tcPr>
            <w:tcW w:w="1820" w:type="dxa"/>
            <w:tcBorders>
              <w:top w:val="single" w:sz="4" w:space="0" w:color="9BC2E6"/>
              <w:left w:val="nil"/>
              <w:bottom w:val="single" w:sz="4" w:space="0" w:color="9BC2E6"/>
              <w:right w:val="nil"/>
            </w:tcBorders>
            <w:shd w:val="clear" w:color="DDEBF7" w:fill="DDEBF7"/>
            <w:noWrap/>
            <w:vAlign w:val="bottom"/>
            <w:hideMark/>
          </w:tcPr>
          <w:p w14:paraId="72DAF38C" w14:textId="77777777" w:rsidR="00067B31" w:rsidRPr="00067B31" w:rsidRDefault="00067B31" w:rsidP="00067B31">
            <w:pPr>
              <w:spacing w:after="0" w:line="240" w:lineRule="auto"/>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Grand Total</w:t>
            </w:r>
          </w:p>
        </w:tc>
        <w:tc>
          <w:tcPr>
            <w:tcW w:w="1680" w:type="dxa"/>
            <w:tcBorders>
              <w:top w:val="single" w:sz="4" w:space="0" w:color="9BC2E6"/>
              <w:left w:val="nil"/>
              <w:bottom w:val="single" w:sz="4" w:space="0" w:color="9BC2E6"/>
              <w:right w:val="nil"/>
            </w:tcBorders>
            <w:shd w:val="clear" w:color="DDEBF7" w:fill="DDEBF7"/>
            <w:noWrap/>
            <w:vAlign w:val="bottom"/>
            <w:hideMark/>
          </w:tcPr>
          <w:p w14:paraId="54BE28F6" w14:textId="77777777" w:rsidR="00067B31" w:rsidRPr="00067B31" w:rsidRDefault="00067B31" w:rsidP="00067B31">
            <w:pPr>
              <w:spacing w:after="0" w:line="240" w:lineRule="auto"/>
              <w:jc w:val="right"/>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447127</w:t>
            </w:r>
          </w:p>
        </w:tc>
        <w:tc>
          <w:tcPr>
            <w:tcW w:w="804" w:type="dxa"/>
            <w:tcBorders>
              <w:top w:val="single" w:sz="4" w:space="0" w:color="9BC2E6"/>
              <w:left w:val="nil"/>
              <w:bottom w:val="single" w:sz="4" w:space="0" w:color="9BC2E6"/>
              <w:right w:val="nil"/>
            </w:tcBorders>
            <w:shd w:val="clear" w:color="DDEBF7" w:fill="DDEBF7"/>
            <w:noWrap/>
            <w:vAlign w:val="bottom"/>
            <w:hideMark/>
          </w:tcPr>
          <w:p w14:paraId="1E363CD0" w14:textId="77777777" w:rsidR="00067B31" w:rsidRPr="00067B31" w:rsidRDefault="00067B31" w:rsidP="00067B31">
            <w:pPr>
              <w:spacing w:after="0" w:line="240" w:lineRule="auto"/>
              <w:jc w:val="right"/>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83715</w:t>
            </w:r>
          </w:p>
        </w:tc>
        <w:tc>
          <w:tcPr>
            <w:tcW w:w="1160" w:type="dxa"/>
            <w:tcBorders>
              <w:top w:val="single" w:sz="4" w:space="0" w:color="9BC2E6"/>
              <w:left w:val="nil"/>
              <w:bottom w:val="single" w:sz="4" w:space="0" w:color="9BC2E6"/>
              <w:right w:val="nil"/>
            </w:tcBorders>
            <w:shd w:val="clear" w:color="DDEBF7" w:fill="DDEBF7"/>
            <w:noWrap/>
            <w:vAlign w:val="bottom"/>
            <w:hideMark/>
          </w:tcPr>
          <w:p w14:paraId="21C7AA11" w14:textId="77777777" w:rsidR="00067B31" w:rsidRPr="00067B31" w:rsidRDefault="00067B31" w:rsidP="00067B31">
            <w:pPr>
              <w:spacing w:after="0" w:line="240" w:lineRule="auto"/>
              <w:jc w:val="right"/>
              <w:rPr>
                <w:rFonts w:eastAsia="Times New Roman" w:cs="Calibri"/>
                <w:b/>
                <w:bCs/>
                <w:color w:val="000000"/>
                <w:kern w:val="0"/>
                <w:lang w:eastAsia="en-AU"/>
                <w14:ligatures w14:val="none"/>
              </w:rPr>
            </w:pPr>
            <w:r w:rsidRPr="00067B31">
              <w:rPr>
                <w:rFonts w:eastAsia="Times New Roman" w:cs="Calibri"/>
                <w:b/>
                <w:bCs/>
                <w:color w:val="000000"/>
                <w:kern w:val="0"/>
                <w:lang w:eastAsia="en-AU"/>
                <w14:ligatures w14:val="none"/>
              </w:rPr>
              <w:t>530842</w:t>
            </w:r>
          </w:p>
        </w:tc>
      </w:tr>
    </w:tbl>
    <w:p w14:paraId="0EB1E679" w14:textId="77777777" w:rsidR="00B70EB9" w:rsidRDefault="00B70EB9"/>
    <w:p w14:paraId="505C5088" w14:textId="085BF73D" w:rsidR="00B70EB9" w:rsidRDefault="00B70EB9">
      <w:r>
        <w:t>Trends Observation:</w:t>
      </w:r>
    </w:p>
    <w:p w14:paraId="23DB0F0A" w14:textId="77777777" w:rsidR="00B70EB9" w:rsidRDefault="00B70EB9">
      <w:r>
        <w:t xml:space="preserve">Number of Female Part-time staff has up and down in head counts. It increased from 2014 to 2015 but again decreased in 2016. However, the number increased in 2017 and break the previous record. But 2018 again saw decline in 2018. </w:t>
      </w:r>
    </w:p>
    <w:p w14:paraId="70B6300E" w14:textId="6D483B27" w:rsidR="00B70EB9" w:rsidRDefault="00B70EB9">
      <w:r>
        <w:t xml:space="preserve">Male staff are low in </w:t>
      </w:r>
      <w:r w:rsidR="00953297">
        <w:t>number,</w:t>
      </w:r>
      <w:r>
        <w:t xml:space="preserve"> but the number is increasing steadily.</w:t>
      </w:r>
    </w:p>
    <w:p w14:paraId="198128B2" w14:textId="67FEBEF4" w:rsidR="00B70EB9" w:rsidRDefault="00953297">
      <w:r>
        <w:rPr>
          <w:b/>
          <w:bCs/>
        </w:rPr>
        <w:lastRenderedPageBreak/>
        <w:t xml:space="preserve">3. </w:t>
      </w:r>
      <w:r w:rsidR="00B70EB9" w:rsidRPr="00953297">
        <w:rPr>
          <w:b/>
          <w:bCs/>
        </w:rPr>
        <w:t>Headcount by Cluster</w:t>
      </w:r>
      <w:r w:rsidR="00B70EB9">
        <w:rPr>
          <w:noProof/>
        </w:rPr>
        <w:drawing>
          <wp:inline distT="0" distB="0" distL="0" distR="0" wp14:anchorId="192BFCF4" wp14:editId="23759EF0">
            <wp:extent cx="5731510" cy="3726180"/>
            <wp:effectExtent l="0" t="0" r="2540" b="7620"/>
            <wp:docPr id="1909722633" name="Chart 1">
              <a:extLst xmlns:a="http://schemas.openxmlformats.org/drawingml/2006/main">
                <a:ext uri="{FF2B5EF4-FFF2-40B4-BE49-F238E27FC236}">
                  <a16:creationId xmlns:a16="http://schemas.microsoft.com/office/drawing/2014/main" id="{552C53F5-80A2-3658-9EF3-7A8D7607D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ED93AE" w14:textId="066F504C" w:rsidR="00B70EB9" w:rsidRDefault="00953297">
      <w:r>
        <w:t>Part-time female staff highly dominate the Education and health cluster. Only transport cluster has more male part time staff then female.</w:t>
      </w:r>
    </w:p>
    <w:p w14:paraId="354E56E4" w14:textId="77777777" w:rsidR="00953297" w:rsidRDefault="00953297"/>
    <w:p w14:paraId="61910D1E" w14:textId="7F42A2E0" w:rsidR="00953297" w:rsidRPr="00953297" w:rsidRDefault="00953297">
      <w:pPr>
        <w:rPr>
          <w:b/>
          <w:bCs/>
        </w:rPr>
      </w:pPr>
      <w:r w:rsidRPr="00953297">
        <w:rPr>
          <w:b/>
          <w:bCs/>
        </w:rPr>
        <w:t>4. Forecast</w:t>
      </w:r>
      <w:r>
        <w:rPr>
          <w:b/>
          <w:bCs/>
        </w:rPr>
        <w:t xml:space="preserve"> of Female staff</w:t>
      </w:r>
      <w:r w:rsidRPr="00953297">
        <w:rPr>
          <w:b/>
          <w:bCs/>
        </w:rPr>
        <w:t xml:space="preserve"> over the Year</w:t>
      </w:r>
      <w:r>
        <w:rPr>
          <w:noProof/>
        </w:rPr>
        <w:drawing>
          <wp:inline distT="0" distB="0" distL="0" distR="0" wp14:anchorId="0571F0D8" wp14:editId="3D7AAB9E">
            <wp:extent cx="5128260" cy="3398520"/>
            <wp:effectExtent l="0" t="0" r="15240" b="11430"/>
            <wp:docPr id="1081179519" name="Chart 1">
              <a:extLst xmlns:a="http://schemas.openxmlformats.org/drawingml/2006/main">
                <a:ext uri="{FF2B5EF4-FFF2-40B4-BE49-F238E27FC236}">
                  <a16:creationId xmlns:a16="http://schemas.microsoft.com/office/drawing/2014/main" id="{5929928B-0F41-778B-A726-8C0C8019CC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84FBB6" w14:textId="3FF28D93" w:rsidR="00953297" w:rsidRDefault="00953297">
      <w:r>
        <w:t>It is predicted female part-time staff headcount will have unsteady growth and will have fluctuations.</w:t>
      </w:r>
    </w:p>
    <w:p w14:paraId="1C72A810" w14:textId="50409695" w:rsidR="00953297" w:rsidRDefault="00953297">
      <w:pPr>
        <w:rPr>
          <w:b/>
          <w:bCs/>
        </w:rPr>
      </w:pPr>
      <w:r w:rsidRPr="00953297">
        <w:rPr>
          <w:b/>
          <w:bCs/>
        </w:rPr>
        <w:lastRenderedPageBreak/>
        <w:t xml:space="preserve">5. </w:t>
      </w:r>
      <w:r w:rsidRPr="00953297">
        <w:rPr>
          <w:b/>
          <w:bCs/>
        </w:rPr>
        <w:t xml:space="preserve">Forecast of </w:t>
      </w:r>
      <w:r w:rsidRPr="00953297">
        <w:rPr>
          <w:b/>
          <w:bCs/>
        </w:rPr>
        <w:t>M</w:t>
      </w:r>
      <w:r w:rsidRPr="00953297">
        <w:rPr>
          <w:b/>
          <w:bCs/>
        </w:rPr>
        <w:t>ale staff over the Year</w:t>
      </w:r>
    </w:p>
    <w:p w14:paraId="7DDC7C15" w14:textId="3CA1418D" w:rsidR="00953297" w:rsidRDefault="00953297">
      <w:pPr>
        <w:rPr>
          <w:b/>
          <w:bCs/>
        </w:rPr>
      </w:pPr>
      <w:r>
        <w:rPr>
          <w:noProof/>
        </w:rPr>
        <w:drawing>
          <wp:inline distT="0" distB="0" distL="0" distR="0" wp14:anchorId="3F599158" wp14:editId="32608A2A">
            <wp:extent cx="5731510" cy="2743835"/>
            <wp:effectExtent l="0" t="0" r="2540" b="18415"/>
            <wp:docPr id="1983285213" name="Chart 1">
              <a:extLst xmlns:a="http://schemas.openxmlformats.org/drawingml/2006/main">
                <a:ext uri="{FF2B5EF4-FFF2-40B4-BE49-F238E27FC236}">
                  <a16:creationId xmlns:a16="http://schemas.microsoft.com/office/drawing/2014/main" id="{D04BA765-8F43-1991-FE45-E0ED09804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6AF815" w14:textId="45384FE6" w:rsidR="00953297" w:rsidRPr="00953297" w:rsidRDefault="00953297">
      <w:r w:rsidRPr="00953297">
        <w:t>Male staff will have steady growth over the years.</w:t>
      </w:r>
    </w:p>
    <w:sectPr w:rsidR="00953297" w:rsidRPr="00953297" w:rsidSect="0095329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31"/>
    <w:rsid w:val="00016408"/>
    <w:rsid w:val="00067B31"/>
    <w:rsid w:val="002E7089"/>
    <w:rsid w:val="00545C70"/>
    <w:rsid w:val="007A4F58"/>
    <w:rsid w:val="00815789"/>
    <w:rsid w:val="00953297"/>
    <w:rsid w:val="00B70E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F373"/>
  <w15:chartTrackingRefBased/>
  <w15:docId w15:val="{3BABE4BA-A82A-4173-B7DF-EF7A3661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B31"/>
    <w:rPr>
      <w:rFonts w:eastAsiaTheme="majorEastAsia" w:cstheme="majorBidi"/>
      <w:color w:val="272727" w:themeColor="text1" w:themeTint="D8"/>
    </w:rPr>
  </w:style>
  <w:style w:type="paragraph" w:styleId="Title">
    <w:name w:val="Title"/>
    <w:basedOn w:val="Normal"/>
    <w:next w:val="Normal"/>
    <w:link w:val="TitleChar"/>
    <w:uiPriority w:val="10"/>
    <w:qFormat/>
    <w:rsid w:val="0006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B31"/>
    <w:pPr>
      <w:spacing w:before="160"/>
      <w:jc w:val="center"/>
    </w:pPr>
    <w:rPr>
      <w:i/>
      <w:iCs/>
      <w:color w:val="404040" w:themeColor="text1" w:themeTint="BF"/>
    </w:rPr>
  </w:style>
  <w:style w:type="character" w:customStyle="1" w:styleId="QuoteChar">
    <w:name w:val="Quote Char"/>
    <w:basedOn w:val="DefaultParagraphFont"/>
    <w:link w:val="Quote"/>
    <w:uiPriority w:val="29"/>
    <w:rsid w:val="00067B31"/>
    <w:rPr>
      <w:i/>
      <w:iCs/>
      <w:color w:val="404040" w:themeColor="text1" w:themeTint="BF"/>
    </w:rPr>
  </w:style>
  <w:style w:type="paragraph" w:styleId="ListParagraph">
    <w:name w:val="List Paragraph"/>
    <w:basedOn w:val="Normal"/>
    <w:uiPriority w:val="34"/>
    <w:qFormat/>
    <w:rsid w:val="00067B31"/>
    <w:pPr>
      <w:ind w:left="720"/>
      <w:contextualSpacing/>
    </w:pPr>
  </w:style>
  <w:style w:type="character" w:styleId="IntenseEmphasis">
    <w:name w:val="Intense Emphasis"/>
    <w:basedOn w:val="DefaultParagraphFont"/>
    <w:uiPriority w:val="21"/>
    <w:qFormat/>
    <w:rsid w:val="00067B31"/>
    <w:rPr>
      <w:i/>
      <w:iCs/>
      <w:color w:val="0F4761" w:themeColor="accent1" w:themeShade="BF"/>
    </w:rPr>
  </w:style>
  <w:style w:type="paragraph" w:styleId="IntenseQuote">
    <w:name w:val="Intense Quote"/>
    <w:basedOn w:val="Normal"/>
    <w:next w:val="Normal"/>
    <w:link w:val="IntenseQuoteChar"/>
    <w:uiPriority w:val="30"/>
    <w:qFormat/>
    <w:rsid w:val="0006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B31"/>
    <w:rPr>
      <w:i/>
      <w:iCs/>
      <w:color w:val="0F4761" w:themeColor="accent1" w:themeShade="BF"/>
    </w:rPr>
  </w:style>
  <w:style w:type="character" w:styleId="IntenseReference">
    <w:name w:val="Intense Reference"/>
    <w:basedOn w:val="DefaultParagraphFont"/>
    <w:uiPriority w:val="32"/>
    <w:qFormat/>
    <w:rsid w:val="00067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381653">
      <w:bodyDiv w:val="1"/>
      <w:marLeft w:val="0"/>
      <w:marRight w:val="0"/>
      <w:marTop w:val="0"/>
      <w:marBottom w:val="0"/>
      <w:divBdr>
        <w:top w:val="none" w:sz="0" w:space="0" w:color="auto"/>
        <w:left w:val="none" w:sz="0" w:space="0" w:color="auto"/>
        <w:bottom w:val="none" w:sz="0" w:space="0" w:color="auto"/>
        <w:right w:val="none" w:sz="0" w:space="0" w:color="auto"/>
      </w:divBdr>
    </w:div>
    <w:div w:id="1531264983">
      <w:bodyDiv w:val="1"/>
      <w:marLeft w:val="0"/>
      <w:marRight w:val="0"/>
      <w:marTop w:val="0"/>
      <w:marBottom w:val="0"/>
      <w:divBdr>
        <w:top w:val="none" w:sz="0" w:space="0" w:color="auto"/>
        <w:left w:val="none" w:sz="0" w:space="0" w:color="auto"/>
        <w:bottom w:val="none" w:sz="0" w:space="0" w:color="auto"/>
        <w:right w:val="none" w:sz="0" w:space="0" w:color="auto"/>
      </w:divBdr>
      <w:divsChild>
        <w:div w:id="345063461">
          <w:marLeft w:val="0"/>
          <w:marRight w:val="0"/>
          <w:marTop w:val="0"/>
          <w:marBottom w:val="0"/>
          <w:divBdr>
            <w:top w:val="none" w:sz="0" w:space="0" w:color="auto"/>
            <w:left w:val="none" w:sz="0" w:space="0" w:color="auto"/>
            <w:bottom w:val="none" w:sz="0" w:space="0" w:color="auto"/>
            <w:right w:val="none" w:sz="0" w:space="0" w:color="auto"/>
          </w:divBdr>
        </w:div>
        <w:div w:id="1960641972">
          <w:marLeft w:val="0"/>
          <w:marRight w:val="0"/>
          <w:marTop w:val="0"/>
          <w:marBottom w:val="0"/>
          <w:divBdr>
            <w:top w:val="none" w:sz="0" w:space="0" w:color="auto"/>
            <w:left w:val="none" w:sz="0" w:space="0" w:color="auto"/>
            <w:bottom w:val="none" w:sz="0" w:space="0" w:color="auto"/>
            <w:right w:val="none" w:sz="0" w:space="0" w:color="auto"/>
          </w:divBdr>
        </w:div>
      </w:divsChild>
    </w:div>
    <w:div w:id="1918054664">
      <w:bodyDiv w:val="1"/>
      <w:marLeft w:val="0"/>
      <w:marRight w:val="0"/>
      <w:marTop w:val="0"/>
      <w:marBottom w:val="0"/>
      <w:divBdr>
        <w:top w:val="none" w:sz="0" w:space="0" w:color="auto"/>
        <w:left w:val="none" w:sz="0" w:space="0" w:color="auto"/>
        <w:bottom w:val="none" w:sz="0" w:space="0" w:color="auto"/>
        <w:right w:val="none" w:sz="0" w:space="0" w:color="auto"/>
      </w:divBdr>
      <w:divsChild>
        <w:div w:id="1459372511">
          <w:marLeft w:val="0"/>
          <w:marRight w:val="0"/>
          <w:marTop w:val="0"/>
          <w:marBottom w:val="0"/>
          <w:divBdr>
            <w:top w:val="none" w:sz="0" w:space="0" w:color="auto"/>
            <w:left w:val="none" w:sz="0" w:space="0" w:color="auto"/>
            <w:bottom w:val="none" w:sz="0" w:space="0" w:color="auto"/>
            <w:right w:val="none" w:sz="0" w:space="0" w:color="auto"/>
          </w:divBdr>
        </w:div>
        <w:div w:id="41590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bin\Downloads\Data%20Analysis%20-%20Data%20Shee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bin\Downloads\Data%20Analysis%20-%20Data%20Shee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bin\Downloads\Data%20Analysis%20-%20Data%20Shee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 Data Sheets.xlsx]Cluster data!PivotTable2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8"/>
        <c:marker>
          <c:symbol val="none"/>
        </c:marker>
        <c:dLbl>
          <c:idx val="0"/>
          <c:delete val="1"/>
          <c:extLst>
            <c:ext xmlns:c15="http://schemas.microsoft.com/office/drawing/2012/chart" uri="{CE6537A1-D6FC-4f65-9D91-7224C49458BB}"/>
          </c:extLst>
        </c:dLbl>
      </c:pivotFmt>
      <c:pivotFmt>
        <c:idx val="9"/>
        <c:marker>
          <c:symbol val="none"/>
        </c:marker>
        <c:dLbl>
          <c:idx val="0"/>
          <c:delete val="1"/>
          <c:extLst>
            <c:ext xmlns:c15="http://schemas.microsoft.com/office/drawing/2012/chart" uri="{CE6537A1-D6FC-4f65-9D91-7224C49458BB}"/>
          </c:extLst>
        </c:dLbl>
      </c:pivotFmt>
      <c:pivotFmt>
        <c:idx val="10"/>
        <c:marker>
          <c:symbol val="none"/>
        </c:marker>
        <c:dLbl>
          <c:idx val="0"/>
          <c:delete val="1"/>
          <c:extLst>
            <c:ext xmlns:c15="http://schemas.microsoft.com/office/drawing/2012/chart" uri="{CE6537A1-D6FC-4f65-9D91-7224C49458BB}"/>
          </c:extLst>
        </c:dLbl>
      </c:pivotFmt>
      <c:pivotFmt>
        <c:idx val="11"/>
        <c:marker>
          <c:symbol val="none"/>
        </c:marker>
        <c:dLbl>
          <c:idx val="0"/>
          <c:delete val="1"/>
          <c:extLst>
            <c:ext xmlns:c15="http://schemas.microsoft.com/office/drawing/2012/chart" uri="{CE6537A1-D6FC-4f65-9D91-7224C49458BB}"/>
          </c:extLst>
        </c:dLbl>
      </c:pivotFmt>
      <c:pivotFmt>
        <c:idx val="12"/>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'Cluster data'!$B$3:$B$4</c:f>
              <c:strCache>
                <c:ptCount val="1"/>
                <c:pt idx="0">
                  <c:v>Female</c:v>
                </c:pt>
              </c:strCache>
            </c:strRef>
          </c:tx>
          <c:spPr>
            <a:ln w="28575" cap="rnd">
              <a:solidFill>
                <a:schemeClr val="accent1"/>
              </a:solidFill>
              <a:round/>
            </a:ln>
            <a:effectLst/>
          </c:spPr>
          <c:marker>
            <c:symbol val="none"/>
          </c:marker>
          <c:cat>
            <c:strRef>
              <c:f>'Cluster data'!$A$5:$A$15</c:f>
              <c:strCache>
                <c:ptCount val="10"/>
                <c:pt idx="0">
                  <c:v>Education</c:v>
                </c:pt>
                <c:pt idx="1">
                  <c:v>Family &amp; Community Services</c:v>
                </c:pt>
                <c:pt idx="2">
                  <c:v>Finance, Services &amp; Innovation</c:v>
                </c:pt>
                <c:pt idx="3">
                  <c:v>Health</c:v>
                </c:pt>
                <c:pt idx="4">
                  <c:v>Industry</c:v>
                </c:pt>
                <c:pt idx="5">
                  <c:v>Justice</c:v>
                </c:pt>
                <c:pt idx="6">
                  <c:v>Planning &amp; Environment</c:v>
                </c:pt>
                <c:pt idx="7">
                  <c:v>Premier &amp; Cabinet</c:v>
                </c:pt>
                <c:pt idx="8">
                  <c:v>Transport</c:v>
                </c:pt>
                <c:pt idx="9">
                  <c:v>Treasury</c:v>
                </c:pt>
              </c:strCache>
            </c:strRef>
          </c:cat>
          <c:val>
            <c:numRef>
              <c:f>'Cluster data'!$B$5:$B$15</c:f>
              <c:numCache>
                <c:formatCode>General</c:formatCode>
                <c:ptCount val="10"/>
                <c:pt idx="0">
                  <c:v>189585</c:v>
                </c:pt>
                <c:pt idx="1">
                  <c:v>18638</c:v>
                </c:pt>
                <c:pt idx="2">
                  <c:v>5361</c:v>
                </c:pt>
                <c:pt idx="3">
                  <c:v>192867</c:v>
                </c:pt>
                <c:pt idx="4">
                  <c:v>8272</c:v>
                </c:pt>
                <c:pt idx="5">
                  <c:v>17009</c:v>
                </c:pt>
                <c:pt idx="6">
                  <c:v>5695</c:v>
                </c:pt>
                <c:pt idx="7">
                  <c:v>1309</c:v>
                </c:pt>
                <c:pt idx="8">
                  <c:v>7513</c:v>
                </c:pt>
                <c:pt idx="9">
                  <c:v>878</c:v>
                </c:pt>
              </c:numCache>
            </c:numRef>
          </c:val>
          <c:smooth val="0"/>
          <c:extLst>
            <c:ext xmlns:c16="http://schemas.microsoft.com/office/drawing/2014/chart" uri="{C3380CC4-5D6E-409C-BE32-E72D297353CC}">
              <c16:uniqueId val="{00000000-003A-4C23-BACA-F06C0CAED2B5}"/>
            </c:ext>
          </c:extLst>
        </c:ser>
        <c:ser>
          <c:idx val="1"/>
          <c:order val="1"/>
          <c:tx>
            <c:strRef>
              <c:f>'Cluster data'!$C$3:$C$4</c:f>
              <c:strCache>
                <c:ptCount val="1"/>
                <c:pt idx="0">
                  <c:v>Male</c:v>
                </c:pt>
              </c:strCache>
            </c:strRef>
          </c:tx>
          <c:spPr>
            <a:ln w="28575" cap="rnd">
              <a:solidFill>
                <a:schemeClr val="accent2"/>
              </a:solidFill>
              <a:round/>
            </a:ln>
            <a:effectLst/>
          </c:spPr>
          <c:marker>
            <c:symbol val="none"/>
          </c:marker>
          <c:cat>
            <c:strRef>
              <c:f>'Cluster data'!$A$5:$A$15</c:f>
              <c:strCache>
                <c:ptCount val="10"/>
                <c:pt idx="0">
                  <c:v>Education</c:v>
                </c:pt>
                <c:pt idx="1">
                  <c:v>Family &amp; Community Services</c:v>
                </c:pt>
                <c:pt idx="2">
                  <c:v>Finance, Services &amp; Innovation</c:v>
                </c:pt>
                <c:pt idx="3">
                  <c:v>Health</c:v>
                </c:pt>
                <c:pt idx="4">
                  <c:v>Industry</c:v>
                </c:pt>
                <c:pt idx="5">
                  <c:v>Justice</c:v>
                </c:pt>
                <c:pt idx="6">
                  <c:v>Planning &amp; Environment</c:v>
                </c:pt>
                <c:pt idx="7">
                  <c:v>Premier &amp; Cabinet</c:v>
                </c:pt>
                <c:pt idx="8">
                  <c:v>Transport</c:v>
                </c:pt>
                <c:pt idx="9">
                  <c:v>Treasury</c:v>
                </c:pt>
              </c:strCache>
            </c:strRef>
          </c:cat>
          <c:val>
            <c:numRef>
              <c:f>'Cluster data'!$C$5:$C$15</c:f>
              <c:numCache>
                <c:formatCode>General</c:formatCode>
                <c:ptCount val="10"/>
                <c:pt idx="0">
                  <c:v>31848</c:v>
                </c:pt>
                <c:pt idx="1">
                  <c:v>3646</c:v>
                </c:pt>
                <c:pt idx="2">
                  <c:v>1611</c:v>
                </c:pt>
                <c:pt idx="3">
                  <c:v>30786</c:v>
                </c:pt>
                <c:pt idx="4">
                  <c:v>1812</c:v>
                </c:pt>
                <c:pt idx="5">
                  <c:v>3334</c:v>
                </c:pt>
                <c:pt idx="6">
                  <c:v>1479</c:v>
                </c:pt>
                <c:pt idx="7">
                  <c:v>354</c:v>
                </c:pt>
                <c:pt idx="8">
                  <c:v>8745</c:v>
                </c:pt>
                <c:pt idx="9">
                  <c:v>100</c:v>
                </c:pt>
              </c:numCache>
            </c:numRef>
          </c:val>
          <c:smooth val="0"/>
          <c:extLst>
            <c:ext xmlns:c16="http://schemas.microsoft.com/office/drawing/2014/chart" uri="{C3380CC4-5D6E-409C-BE32-E72D297353CC}">
              <c16:uniqueId val="{00000001-003A-4C23-BACA-F06C0CAED2B5}"/>
            </c:ext>
          </c:extLst>
        </c:ser>
        <c:dLbls>
          <c:showLegendKey val="0"/>
          <c:showVal val="0"/>
          <c:showCatName val="0"/>
          <c:showSerName val="0"/>
          <c:showPercent val="0"/>
          <c:showBubbleSize val="0"/>
        </c:dLbls>
        <c:smooth val="0"/>
        <c:axId val="1726576799"/>
        <c:axId val="1726577279"/>
      </c:lineChart>
      <c:catAx>
        <c:axId val="172657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577279"/>
        <c:crosses val="autoZero"/>
        <c:auto val="1"/>
        <c:lblAlgn val="ctr"/>
        <c:lblOffset val="100"/>
        <c:noMultiLvlLbl val="0"/>
      </c:catAx>
      <c:valAx>
        <c:axId val="172657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576799"/>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00373837487649E-2"/>
          <c:y val="6.4938302844469595E-2"/>
          <c:w val="0.91614875220835135"/>
          <c:h val="0.73743453032496498"/>
        </c:manualLayout>
      </c:layout>
      <c:lineChart>
        <c:grouping val="standard"/>
        <c:varyColors val="0"/>
        <c:ser>
          <c:idx val="0"/>
          <c:order val="0"/>
          <c:tx>
            <c:strRef>
              <c:f>'Female forecast'!$B$1</c:f>
              <c:strCache>
                <c:ptCount val="1"/>
                <c:pt idx="0">
                  <c:v>Female</c:v>
                </c:pt>
              </c:strCache>
            </c:strRef>
          </c:tx>
          <c:spPr>
            <a:ln w="28575" cap="rnd">
              <a:solidFill>
                <a:schemeClr val="accent1"/>
              </a:solidFill>
              <a:round/>
            </a:ln>
            <a:effectLst/>
          </c:spPr>
          <c:marker>
            <c:symbol val="none"/>
          </c:marker>
          <c:val>
            <c:numRef>
              <c:f>'Female forecast'!$B$2:$B$13</c:f>
              <c:numCache>
                <c:formatCode>General</c:formatCode>
                <c:ptCount val="12"/>
                <c:pt idx="0">
                  <c:v>87983</c:v>
                </c:pt>
                <c:pt idx="1">
                  <c:v>89943</c:v>
                </c:pt>
                <c:pt idx="2">
                  <c:v>88264</c:v>
                </c:pt>
                <c:pt idx="3">
                  <c:v>90721</c:v>
                </c:pt>
                <c:pt idx="4">
                  <c:v>90216</c:v>
                </c:pt>
              </c:numCache>
            </c:numRef>
          </c:val>
          <c:smooth val="0"/>
          <c:extLst>
            <c:ext xmlns:c16="http://schemas.microsoft.com/office/drawing/2014/chart" uri="{C3380CC4-5D6E-409C-BE32-E72D297353CC}">
              <c16:uniqueId val="{00000000-A5BD-4556-9D02-58D0B28208D8}"/>
            </c:ext>
          </c:extLst>
        </c:ser>
        <c:ser>
          <c:idx val="1"/>
          <c:order val="1"/>
          <c:tx>
            <c:strRef>
              <c:f>'Female forecast'!$C$1</c:f>
              <c:strCache>
                <c:ptCount val="1"/>
                <c:pt idx="0">
                  <c:v>Forecast(Female)</c:v>
                </c:pt>
              </c:strCache>
            </c:strRef>
          </c:tx>
          <c:spPr>
            <a:ln w="25400" cap="rnd">
              <a:solidFill>
                <a:schemeClr val="accent2"/>
              </a:solidFill>
              <a:round/>
            </a:ln>
            <a:effectLst/>
          </c:spPr>
          <c:marker>
            <c:symbol val="none"/>
          </c:marker>
          <c:cat>
            <c:numRef>
              <c:f>'Female forecast'!$A$2:$A$13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'Female forecast'!$C$2:$C$13</c:f>
              <c:numCache>
                <c:formatCode>General</c:formatCode>
                <c:ptCount val="12"/>
                <c:pt idx="4">
                  <c:v>90216</c:v>
                </c:pt>
                <c:pt idx="5">
                  <c:v>92108.700757751983</c:v>
                </c:pt>
                <c:pt idx="6">
                  <c:v>90840.760814376816</c:v>
                </c:pt>
                <c:pt idx="7">
                  <c:v>93126.164851245383</c:v>
                </c:pt>
                <c:pt idx="8">
                  <c:v>91858.22490787023</c:v>
                </c:pt>
                <c:pt idx="9">
                  <c:v>94143.628944738797</c:v>
                </c:pt>
                <c:pt idx="10">
                  <c:v>92875.689001363629</c:v>
                </c:pt>
                <c:pt idx="11">
                  <c:v>95161.093038232197</c:v>
                </c:pt>
              </c:numCache>
            </c:numRef>
          </c:val>
          <c:smooth val="0"/>
          <c:extLst>
            <c:ext xmlns:c16="http://schemas.microsoft.com/office/drawing/2014/chart" uri="{C3380CC4-5D6E-409C-BE32-E72D297353CC}">
              <c16:uniqueId val="{00000001-A5BD-4556-9D02-58D0B28208D8}"/>
            </c:ext>
          </c:extLst>
        </c:ser>
        <c:ser>
          <c:idx val="2"/>
          <c:order val="2"/>
          <c:tx>
            <c:strRef>
              <c:f>'Female forecast'!$D$1</c:f>
              <c:strCache>
                <c:ptCount val="1"/>
                <c:pt idx="0">
                  <c:v>Lower Confidence Bound(Female)</c:v>
                </c:pt>
              </c:strCache>
            </c:strRef>
          </c:tx>
          <c:spPr>
            <a:ln w="12700" cap="rnd">
              <a:solidFill>
                <a:srgbClr val="ED7D31"/>
              </a:solidFill>
              <a:prstDash val="solid"/>
              <a:round/>
            </a:ln>
            <a:effectLst/>
          </c:spPr>
          <c:marker>
            <c:symbol val="none"/>
          </c:marker>
          <c:cat>
            <c:numRef>
              <c:f>'Female forecast'!$A$2:$A$13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'Female forecast'!$D$2:$D$13</c:f>
              <c:numCache>
                <c:formatCode>General</c:formatCode>
                <c:ptCount val="12"/>
                <c:pt idx="4" formatCode="0.00">
                  <c:v>90216</c:v>
                </c:pt>
                <c:pt idx="5" formatCode="0.00">
                  <c:v>91270.546325597068</c:v>
                </c:pt>
                <c:pt idx="6" formatCode="0.00">
                  <c:v>89976.402906295159</c:v>
                </c:pt>
                <c:pt idx="7" formatCode="0.00">
                  <c:v>92235.97539541476</c:v>
                </c:pt>
                <c:pt idx="8" formatCode="0.00">
                  <c:v>90942.932636909347</c:v>
                </c:pt>
                <c:pt idx="9" formatCode="0.00">
                  <c:v>93203.523010176825</c:v>
                </c:pt>
                <c:pt idx="10" formatCode="0.00">
                  <c:v>91911.407717133479</c:v>
                </c:pt>
                <c:pt idx="11" formatCode="0.00">
                  <c:v>94172.86239968345</c:v>
                </c:pt>
              </c:numCache>
            </c:numRef>
          </c:val>
          <c:smooth val="0"/>
          <c:extLst>
            <c:ext xmlns:c16="http://schemas.microsoft.com/office/drawing/2014/chart" uri="{C3380CC4-5D6E-409C-BE32-E72D297353CC}">
              <c16:uniqueId val="{00000002-A5BD-4556-9D02-58D0B28208D8}"/>
            </c:ext>
          </c:extLst>
        </c:ser>
        <c:ser>
          <c:idx val="3"/>
          <c:order val="3"/>
          <c:tx>
            <c:strRef>
              <c:f>'Female forecast'!$E$1</c:f>
              <c:strCache>
                <c:ptCount val="1"/>
                <c:pt idx="0">
                  <c:v>Upper Confidence Bound(Female)</c:v>
                </c:pt>
              </c:strCache>
            </c:strRef>
          </c:tx>
          <c:spPr>
            <a:ln w="12700" cap="rnd">
              <a:solidFill>
                <a:srgbClr val="ED7D31"/>
              </a:solidFill>
              <a:prstDash val="solid"/>
              <a:round/>
            </a:ln>
            <a:effectLst/>
          </c:spPr>
          <c:marker>
            <c:symbol val="none"/>
          </c:marker>
          <c:cat>
            <c:numRef>
              <c:f>'Female forecast'!$A$2:$A$13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'Female forecast'!$E$2:$E$13</c:f>
              <c:numCache>
                <c:formatCode>General</c:formatCode>
                <c:ptCount val="12"/>
                <c:pt idx="4" formatCode="0.00">
                  <c:v>90216</c:v>
                </c:pt>
                <c:pt idx="5" formatCode="0.00">
                  <c:v>92946.855189906899</c:v>
                </c:pt>
                <c:pt idx="6" formatCode="0.00">
                  <c:v>91705.118722458472</c:v>
                </c:pt>
                <c:pt idx="7" formatCode="0.00">
                  <c:v>94016.354307076006</c:v>
                </c:pt>
                <c:pt idx="8" formatCode="0.00">
                  <c:v>92773.517178831113</c:v>
                </c:pt>
                <c:pt idx="9" formatCode="0.00">
                  <c:v>95083.73487930077</c:v>
                </c:pt>
                <c:pt idx="10" formatCode="0.00">
                  <c:v>93839.970285593779</c:v>
                </c:pt>
                <c:pt idx="11" formatCode="0.00">
                  <c:v>96149.323676780943</c:v>
                </c:pt>
              </c:numCache>
            </c:numRef>
          </c:val>
          <c:smooth val="0"/>
          <c:extLst>
            <c:ext xmlns:c16="http://schemas.microsoft.com/office/drawing/2014/chart" uri="{C3380CC4-5D6E-409C-BE32-E72D297353CC}">
              <c16:uniqueId val="{00000003-A5BD-4556-9D02-58D0B28208D8}"/>
            </c:ext>
          </c:extLst>
        </c:ser>
        <c:dLbls>
          <c:showLegendKey val="0"/>
          <c:showVal val="0"/>
          <c:showCatName val="0"/>
          <c:showSerName val="0"/>
          <c:showPercent val="0"/>
          <c:showBubbleSize val="0"/>
        </c:dLbls>
        <c:smooth val="0"/>
        <c:axId val="1676223136"/>
        <c:axId val="1548267455"/>
      </c:lineChart>
      <c:catAx>
        <c:axId val="1676223136"/>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267455"/>
        <c:crosses val="autoZero"/>
        <c:auto val="1"/>
        <c:lblAlgn val="ctr"/>
        <c:lblOffset val="100"/>
        <c:noMultiLvlLbl val="0"/>
      </c:catAx>
      <c:valAx>
        <c:axId val="1548267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22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MaleForeast!$B$1</c:f>
              <c:strCache>
                <c:ptCount val="1"/>
                <c:pt idx="0">
                  <c:v>Male</c:v>
                </c:pt>
              </c:strCache>
            </c:strRef>
          </c:tx>
          <c:spPr>
            <a:ln w="28575" cap="rnd">
              <a:solidFill>
                <a:schemeClr val="accent1"/>
              </a:solidFill>
              <a:round/>
            </a:ln>
            <a:effectLst/>
          </c:spPr>
          <c:marker>
            <c:symbol val="none"/>
          </c:marker>
          <c:val>
            <c:numRef>
              <c:f>MaleForeast!$B$2:$B$13</c:f>
              <c:numCache>
                <c:formatCode>General</c:formatCode>
                <c:ptCount val="12"/>
                <c:pt idx="0">
                  <c:v>13995</c:v>
                </c:pt>
                <c:pt idx="1">
                  <c:v>14302</c:v>
                </c:pt>
                <c:pt idx="2">
                  <c:v>14678</c:v>
                </c:pt>
                <c:pt idx="3">
                  <c:v>18706</c:v>
                </c:pt>
                <c:pt idx="4">
                  <c:v>22034</c:v>
                </c:pt>
              </c:numCache>
            </c:numRef>
          </c:val>
          <c:smooth val="0"/>
          <c:extLst>
            <c:ext xmlns:c16="http://schemas.microsoft.com/office/drawing/2014/chart" uri="{C3380CC4-5D6E-409C-BE32-E72D297353CC}">
              <c16:uniqueId val="{00000000-CF5B-45EA-977A-2A25B2446E78}"/>
            </c:ext>
          </c:extLst>
        </c:ser>
        <c:ser>
          <c:idx val="1"/>
          <c:order val="1"/>
          <c:tx>
            <c:strRef>
              <c:f>MaleForeast!$C$1</c:f>
              <c:strCache>
                <c:ptCount val="1"/>
                <c:pt idx="0">
                  <c:v>Forecast(Male)</c:v>
                </c:pt>
              </c:strCache>
            </c:strRef>
          </c:tx>
          <c:spPr>
            <a:ln w="25400" cap="rnd">
              <a:solidFill>
                <a:schemeClr val="accent2"/>
              </a:solidFill>
              <a:round/>
            </a:ln>
            <a:effectLst/>
          </c:spPr>
          <c:marker>
            <c:symbol val="none"/>
          </c:marker>
          <c:cat>
            <c:numRef>
              <c:f>MaleForeast!$A$2:$A$13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MaleForeast!$C$2:$C$13</c:f>
              <c:numCache>
                <c:formatCode>General</c:formatCode>
                <c:ptCount val="12"/>
                <c:pt idx="4">
                  <c:v>22034</c:v>
                </c:pt>
                <c:pt idx="5">
                  <c:v>23484.705217796596</c:v>
                </c:pt>
                <c:pt idx="6">
                  <c:v>25646.679039604143</c:v>
                </c:pt>
                <c:pt idx="7">
                  <c:v>27808.652861411691</c:v>
                </c:pt>
                <c:pt idx="8">
                  <c:v>29970.626683219238</c:v>
                </c:pt>
                <c:pt idx="9">
                  <c:v>32132.600505026785</c:v>
                </c:pt>
                <c:pt idx="10">
                  <c:v>34294.574326834336</c:v>
                </c:pt>
                <c:pt idx="11">
                  <c:v>36456.548148641879</c:v>
                </c:pt>
              </c:numCache>
            </c:numRef>
          </c:val>
          <c:smooth val="0"/>
          <c:extLst>
            <c:ext xmlns:c16="http://schemas.microsoft.com/office/drawing/2014/chart" uri="{C3380CC4-5D6E-409C-BE32-E72D297353CC}">
              <c16:uniqueId val="{00000001-CF5B-45EA-977A-2A25B2446E78}"/>
            </c:ext>
          </c:extLst>
        </c:ser>
        <c:ser>
          <c:idx val="2"/>
          <c:order val="2"/>
          <c:tx>
            <c:strRef>
              <c:f>MaleForeast!$D$1</c:f>
              <c:strCache>
                <c:ptCount val="1"/>
                <c:pt idx="0">
                  <c:v>Lower Confidence Bound(Male)</c:v>
                </c:pt>
              </c:strCache>
            </c:strRef>
          </c:tx>
          <c:spPr>
            <a:ln w="12700" cap="rnd">
              <a:solidFill>
                <a:srgbClr val="ED7D31"/>
              </a:solidFill>
              <a:prstDash val="solid"/>
              <a:round/>
            </a:ln>
            <a:effectLst/>
          </c:spPr>
          <c:marker>
            <c:symbol val="none"/>
          </c:marker>
          <c:cat>
            <c:numRef>
              <c:f>MaleForeast!$A$2:$A$13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MaleForeast!$D$2:$D$13</c:f>
              <c:numCache>
                <c:formatCode>General</c:formatCode>
                <c:ptCount val="12"/>
                <c:pt idx="4" formatCode="0.00">
                  <c:v>22034</c:v>
                </c:pt>
                <c:pt idx="5" formatCode="0.00">
                  <c:v>20311.147617537219</c:v>
                </c:pt>
                <c:pt idx="6" formatCode="0.00">
                  <c:v>22097.113384201348</c:v>
                </c:pt>
                <c:pt idx="7" formatCode="0.00">
                  <c:v>23917.963137967814</c:v>
                </c:pt>
                <c:pt idx="8" formatCode="0.00">
                  <c:v>25765.197034373607</c:v>
                </c:pt>
                <c:pt idx="9" formatCode="0.00">
                  <c:v>27633.272498892424</c:v>
                </c:pt>
                <c:pt idx="10" formatCode="0.00">
                  <c:v>29518.338508406512</c:v>
                </c:pt>
                <c:pt idx="11" formatCode="0.00">
                  <c:v>31417.591219507711</c:v>
                </c:pt>
              </c:numCache>
            </c:numRef>
          </c:val>
          <c:smooth val="0"/>
          <c:extLst>
            <c:ext xmlns:c16="http://schemas.microsoft.com/office/drawing/2014/chart" uri="{C3380CC4-5D6E-409C-BE32-E72D297353CC}">
              <c16:uniqueId val="{00000002-CF5B-45EA-977A-2A25B2446E78}"/>
            </c:ext>
          </c:extLst>
        </c:ser>
        <c:ser>
          <c:idx val="3"/>
          <c:order val="3"/>
          <c:tx>
            <c:strRef>
              <c:f>MaleForeast!$E$1</c:f>
              <c:strCache>
                <c:ptCount val="1"/>
                <c:pt idx="0">
                  <c:v>Upper Confidence Bound(Male)</c:v>
                </c:pt>
              </c:strCache>
            </c:strRef>
          </c:tx>
          <c:spPr>
            <a:ln w="12700" cap="rnd">
              <a:solidFill>
                <a:srgbClr val="ED7D31"/>
              </a:solidFill>
              <a:prstDash val="solid"/>
              <a:round/>
            </a:ln>
            <a:effectLst/>
          </c:spPr>
          <c:marker>
            <c:symbol val="none"/>
          </c:marker>
          <c:cat>
            <c:numRef>
              <c:f>MaleForeast!$A$2:$A$13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MaleForeast!$E$2:$E$13</c:f>
              <c:numCache>
                <c:formatCode>General</c:formatCode>
                <c:ptCount val="12"/>
                <c:pt idx="4" formatCode="0.00">
                  <c:v>22034</c:v>
                </c:pt>
                <c:pt idx="5" formatCode="0.00">
                  <c:v>26658.262818055973</c:v>
                </c:pt>
                <c:pt idx="6" formatCode="0.00">
                  <c:v>29196.244695006939</c:v>
                </c:pt>
                <c:pt idx="7" formatCode="0.00">
                  <c:v>31699.342584855567</c:v>
                </c:pt>
                <c:pt idx="8" formatCode="0.00">
                  <c:v>34176.056332064865</c:v>
                </c:pt>
                <c:pt idx="9" formatCode="0.00">
                  <c:v>36631.928511161146</c:v>
                </c:pt>
                <c:pt idx="10" formatCode="0.00">
                  <c:v>39070.810145262163</c:v>
                </c:pt>
                <c:pt idx="11" formatCode="0.00">
                  <c:v>41495.505077776048</c:v>
                </c:pt>
              </c:numCache>
            </c:numRef>
          </c:val>
          <c:smooth val="0"/>
          <c:extLst>
            <c:ext xmlns:c16="http://schemas.microsoft.com/office/drawing/2014/chart" uri="{C3380CC4-5D6E-409C-BE32-E72D297353CC}">
              <c16:uniqueId val="{00000003-CF5B-45EA-977A-2A25B2446E78}"/>
            </c:ext>
          </c:extLst>
        </c:ser>
        <c:dLbls>
          <c:showLegendKey val="0"/>
          <c:showVal val="0"/>
          <c:showCatName val="0"/>
          <c:showSerName val="0"/>
          <c:showPercent val="0"/>
          <c:showBubbleSize val="0"/>
        </c:dLbls>
        <c:smooth val="0"/>
        <c:axId val="1676224576"/>
        <c:axId val="1676204544"/>
      </c:lineChart>
      <c:catAx>
        <c:axId val="1676224576"/>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204544"/>
        <c:crosses val="autoZero"/>
        <c:auto val="1"/>
        <c:lblAlgn val="ctr"/>
        <c:lblOffset val="100"/>
        <c:noMultiLvlLbl val="0"/>
      </c:catAx>
      <c:valAx>
        <c:axId val="167620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22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Thapa</dc:creator>
  <cp:keywords/>
  <dc:description/>
  <cp:lastModifiedBy>Sabin Thapa</cp:lastModifiedBy>
  <cp:revision>1</cp:revision>
  <dcterms:created xsi:type="dcterms:W3CDTF">2025-06-19T03:02:00Z</dcterms:created>
  <dcterms:modified xsi:type="dcterms:W3CDTF">2025-06-19T03:42:00Z</dcterms:modified>
</cp:coreProperties>
</file>