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Respond.io SaaS Clone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Full-Feature Omnichannel Conversation Management Platform</w:t>
      </w:r>
    </w:p>
    <w:p>
      <w:pPr>
        <w:spacing w:before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3.0  |  March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Prepared by: M.Sabir / MBS Architecture Team + Claude (Senior Technical Reviewer)</w:t>
      </w:r>
    </w:p>
    <w:p>
      <w:pPr>
        <w:spacing w:after="40"/>
        <w:jc w:val="center"/>
      </w:pPr>
      <w:r>
        <w:rPr>
          <w:rFonts w:ascii="Arial" w:cs="Arial" w:eastAsia="Arial" w:hAnsi="Arial"/>
          <w:color w:val="E74C3C"/>
          <w:sz w:val="20"/>
          <w:szCs w:val="20"/>
        </w:rPr>
        <w:t xml:space="preserve">Status: DRAFT — Pending Architectural Decisions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Respond.io Product Surface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Feature Parity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Product Module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Data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AI/ML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Security &amp;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Pricing &amp; Billing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Execution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Risk 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Open Architectural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Team &amp; Resource Requirements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PRD defines the complete product, architecture, and execution plan for building a production SaaS platform that replicates the core value proposition of respond.io: an AI-powered omnichannel conversation management platform for B2C businesses that unifies messaging, voice, automation, and CRM into a single workspace.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Market: </w:t>
      </w:r>
      <w:r>
        <w:rPr>
          <w:rFonts w:ascii="Arial" w:cs="Arial" w:eastAsia="Arial" w:hAnsi="Arial"/>
          <w:sz w:val="22"/>
          <w:szCs w:val="22"/>
        </w:rPr>
        <w:t xml:space="preserve">Mid-market B2C businesses (50–500 employees) across retail, healthcare, education, automotive, and professional services that sell and support via messaging channels, primarily WhatsApp-first markets (LATAM, SEA, MENA, South Asia).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</w:t>
      </w:r>
      <w:r>
        <w:rPr>
          <w:rFonts w:ascii="Arial" w:cs="Arial" w:eastAsia="Arial" w:hAnsi="Arial"/>
          <w:sz w:val="22"/>
          <w:szCs w:val="22"/>
        </w:rPr>
        <w:t xml:space="preserve">Subscription SaaS with two scaling levers: Monthly Active Contacts (MAC) and User seats. Four tiers: Starter ($79/mo), Growth ($159/mo), Advanced ($279/mo), Enterprise (custom). Annual billing at 20% discount.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Thesis: </w:t>
      </w:r>
      <w:r>
        <w:rPr>
          <w:rFonts w:ascii="Arial" w:cs="Arial" w:eastAsia="Arial" w:hAnsi="Arial"/>
          <w:sz w:val="22"/>
          <w:szCs w:val="22"/>
        </w:rPr>
        <w:t xml:space="preserve">Fork-and-extend proven open-source foundations (Chatwoot for inbox, Temporal for workflows), build the AI agent layer and billing engine from scratch, and differentiate through superior AI capabilities and lower price-per-MAC.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1.1 Key Differentiators vs. Respond.io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Self-hostable option: </w:t>
      </w:r>
      <w:r>
        <w:rPr>
          <w:rFonts w:ascii="Arial" w:cs="Arial" w:eastAsia="Arial" w:hAnsi="Arial"/>
          <w:sz w:val="22"/>
          <w:szCs w:val="22"/>
        </w:rPr>
        <w:t xml:space="preserve">Respond.io is cloud-only. Offer a self-hosted tier for regulated industries and data-sovereignty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AI model layer: </w:t>
      </w:r>
      <w:r>
        <w:rPr>
          <w:rFonts w:ascii="Arial" w:cs="Arial" w:eastAsia="Arial" w:hAnsi="Arial"/>
          <w:sz w:val="22"/>
          <w:szCs w:val="22"/>
        </w:rPr>
        <w:t xml:space="preserve">Respond.io uses proprietary AI. Our platform supports swappable LLM providers (OpenAI, Anthropic, Ollama local) via LiteLLM abstraction.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Transparent pricing: </w:t>
      </w:r>
      <w:r>
        <w:rPr>
          <w:rFonts w:ascii="Arial" w:cs="Arial" w:eastAsia="Arial" w:hAnsi="Arial"/>
          <w:sz w:val="22"/>
          <w:szCs w:val="22"/>
        </w:rPr>
        <w:t xml:space="preserve">No hidden MAC overage surprises. Real-time usage dashboards with configurable spend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Developer-first API: </w:t>
      </w:r>
      <w:r>
        <w:rPr>
          <w:rFonts w:ascii="Arial" w:cs="Arial" w:eastAsia="Arial" w:hAnsi="Arial"/>
          <w:sz w:val="22"/>
          <w:szCs w:val="22"/>
        </w:rPr>
        <w:t xml:space="preserve">Full GraphQL + REST API from day one, not bolted on later.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2. Respond.io Product Surface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comprehensive analysis of respond.io’s current product (March 2026), the platform decomposes into these functional domains: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2.1 Channel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Channels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API, Facebook Messenger, Instagram DM, Telegram, LINE, Viber, WeChat, SMS (Vonage), Email, Web Chat (widget), TikTok DM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Channels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Calling API, Facebook Messenger Calls, VoIP (Telnyx integration)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Channels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Click-to-WhatsApp Ads, Meta Click-to-Messenger Ads, TikTok Ads (lead capture)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Channels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channel API for proprietary messaging systems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2.2 Core Product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Respond.io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Inbox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inbox for all channels with agent assignment, collision detection, internal notes, contact lifecycle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Management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Auto-merge contacts across channels, lifecycle stages (New Lead, Hot Lead, Customer, etc.), custom fields,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messaging across WhatsApp, SMS, etc. with audience segmentation, scheduling, and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no-code builder with triggers, conditions, actions, HTTP requests, time delays, branching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 (Chat)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(Sales, Support, Receptionist) or custom AI agents trained on business knowledge, with guardrails and handoff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 (Voice)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agents for inbound call handling via WhatsApp Calling and VoIP, with recording/transcription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 &amp; Prompts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agent assistance: response drafting, tone adjustment, translation, summarization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plans (limited)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Reports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times, channel performance, agent workload, broadcast ROI, conversation outcomes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Basic: Starter / Advanced: Growth+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Native: HubSpot, Salesforce, Zoho, Shopify. Platform: Zapier, Make, n8n. API: REST + Webhooks. New: MCP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 app with full inbox, AI assist, and notification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Multi-Workspace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workspaces per brand/location with unified owner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Product Catalog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In-chat product browsing and sharing via Meta Commerce catalog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2.3 AI Architecture (Respond.io)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Respond.io’s AI layer is their primary competitive moat. Key architectural observations: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Orchestrator pattern: </w:t>
      </w:r>
      <w:r>
        <w:rPr>
          <w:rFonts w:ascii="Arial" w:cs="Arial" w:eastAsia="Arial" w:hAnsi="Arial"/>
          <w:sz w:val="22"/>
          <w:szCs w:val="22"/>
        </w:rPr>
        <w:t xml:space="preserve">Uses micro-agent architecture — specialized agents for retrieval, routing, and actions coordinated by an orchestrator, not a single monolithic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Multimodal input: </w:t>
      </w:r>
      <w:r>
        <w:rPr>
          <w:rFonts w:ascii="Arial" w:cs="Arial" w:eastAsia="Arial" w:hAnsi="Arial"/>
          <w:sz w:val="22"/>
          <w:szCs w:val="22"/>
        </w:rPr>
        <w:t xml:space="preserve">AI agents process text, images, audio, and documents sent by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capabilities: </w:t>
      </w:r>
      <w:r>
        <w:rPr>
          <w:rFonts w:ascii="Arial" w:cs="Arial" w:eastAsia="Arial" w:hAnsi="Arial"/>
          <w:sz w:val="22"/>
          <w:szCs w:val="22"/>
        </w:rPr>
        <w:t xml:space="preserve">AI agents can update CRM fields, send HTTP requests, trigger workflows, share payment links, and book appointments mid-conversation.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sources: </w:t>
      </w:r>
      <w:r>
        <w:rPr>
          <w:rFonts w:ascii="Arial" w:cs="Arial" w:eastAsia="Arial" w:hAnsi="Arial"/>
          <w:sz w:val="22"/>
          <w:szCs w:val="22"/>
        </w:rPr>
        <w:t xml:space="preserve">PDFs, DOCX, URLs (crawled), images, and help center content. Partial crawl results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Guardrails: </w:t>
      </w:r>
      <w:r>
        <w:rPr>
          <w:rFonts w:ascii="Arial" w:cs="Arial" w:eastAsia="Arial" w:hAnsi="Arial"/>
          <w:sz w:val="22"/>
          <w:szCs w:val="22"/>
        </w:rPr>
        <w:t xml:space="preserve">Strict boundaries on what AI can say/do. Human takeover is instant and transparent to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 testing: </w:t>
      </w:r>
      <w:r>
        <w:rPr>
          <w:rFonts w:ascii="Arial" w:cs="Arial" w:eastAsia="Arial" w:hAnsi="Arial"/>
          <w:sz w:val="22"/>
          <w:szCs w:val="22"/>
        </w:rPr>
        <w:t xml:space="preserve">Safe testing environment before going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Infrastructure: </w:t>
      </w:r>
      <w:r>
        <w:rPr>
          <w:rFonts w:ascii="Arial" w:cs="Arial" w:eastAsia="Arial" w:hAnsi="Arial"/>
          <w:sz w:val="22"/>
          <w:szCs w:val="22"/>
        </w:rPr>
        <w:t xml:space="preserve">AWS serverless (Lambda + ECS), auto-scaling for thousands of concurrent chats.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3. Feature Parity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 priority classification for build phases: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Respond.io Has 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vs. Fork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 Inbox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(Chatwoot)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Unification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(Chatwoot)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Collaboration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(Chatwoot)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(360dialog BSP)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Chat Widget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(Chatwoot)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(extend Chatwoot)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(Chatwoot)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(Chatwoot mobile)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(Temporal + React Flow)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 (Chat)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 &amp; 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Zapier/Make/n8n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/ Salesforce 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 (Voice)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Calling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VoIP (Telnyx)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Product Catalog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CAPI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Channels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DM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4. System Architecture</w:t>
      </w:r>
    </w:p>
    <w:p>
      <w:pPr>
        <w:pStyle w:val="Heading2"/>
        <w:spacing w:after="160" w:before="240"/>
      </w:pPr>
      <w:r>
        <w:rPr>
          <w:b/>
          <w:bCs/>
        </w:rPr>
        <w:t xml:space="preserve">4.1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modular, event-driven microservice architecture with four primary layers: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Layer: </w:t>
      </w:r>
      <w:r>
        <w:rPr>
          <w:rFonts w:ascii="Arial" w:cs="Arial" w:eastAsia="Arial" w:hAnsi="Arial"/>
          <w:sz w:val="22"/>
          <w:szCs w:val="22"/>
        </w:rPr>
        <w:t xml:space="preserve">Cloudflare (CDN, WAF, DDoS protection) → Traefik (reverse proxy, TLS termination, rate limiting)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Gateway Layer: </w:t>
      </w:r>
      <w:r>
        <w:rPr>
          <w:rFonts w:ascii="Arial" w:cs="Arial" w:eastAsia="Arial" w:hAnsi="Arial"/>
          <w:sz w:val="22"/>
          <w:szCs w:val="22"/>
        </w:rPr>
        <w:t xml:space="preserve">GraphQL federation gateway + REST API gateway with OAuth 2.0 / JWT authentication, RBAC enforcement, and per-tenant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Layer: </w:t>
      </w:r>
      <w:r>
        <w:rPr>
          <w:rFonts w:ascii="Arial" w:cs="Arial" w:eastAsia="Arial" w:hAnsi="Arial"/>
          <w:sz w:val="22"/>
          <w:szCs w:val="22"/>
        </w:rPr>
        <w:t xml:space="preserve">Domain-specific microservices (Inbox, Contacts, Workflows, AI, Broadcasts, Billing, Analytics) communicating via NATS JetStream event bus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Layer: </w:t>
      </w:r>
      <w:r>
        <w:rPr>
          <w:rFonts w:ascii="Arial" w:cs="Arial" w:eastAsia="Arial" w:hAnsi="Arial"/>
          <w:sz w:val="22"/>
          <w:szCs w:val="22"/>
        </w:rPr>
        <w:t xml:space="preserve">PostgreSQL (primary, with RLS for tenant isolation), Redis (cache + pub/sub), pgvector (embeddings), ClickHouse (analytics), S3-compatible object storage (media)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4.2 Event Bus Design (NATS JetStream)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 bus is the central nervous system connecting all modules. Every cross-service interaction flows through NATS JetStream.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Envelope Schema: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{ event_type, tenant_id, workspace_id, timestamp, correlation_id, source_service, version, payload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Event Streams: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conversation.created, conversation.assigned, conversation.resolved, conversation.reopened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Inbox, Workflows, Analytics,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message.inbound, message.outbound, message.delivered, message.read, message.failed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Inbox, Workflows, Analytics, Broadcasts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contact.*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contact.created, contact.merged, contact.field_updated, contact.lifecycle_changed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Inbox, Workflows, CRM Sync,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workflow.*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workflow.triggered, workflow.step_completed, workflow.failed, workflow.completed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Workflows, Analytics, Inbox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ai.agent_invoked, ai.response_generated, ai.handoff_triggered, ai.confidence_low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AI, Inbox, Analytics, Workflows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billing.mac_incremented, billing.threshold_warning, billing.overage_triggered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Billing, Analytics, Notifications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guarantee: </w:t>
      </w:r>
      <w:r>
        <w:rPr>
          <w:rFonts w:ascii="Arial" w:cs="Arial" w:eastAsia="Arial" w:hAnsi="Arial"/>
          <w:sz w:val="22"/>
          <w:szCs w:val="22"/>
        </w:rPr>
        <w:t xml:space="preserve">At-least-once with idempotent consumers. Each consumer maintains a deduplication window using correlation_id + event_type. Consumer groups ensure each event is processed by exactly one instance of each consuming service.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4.3 Multi-Tenancy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Shared schema with PostgreSQL Row-Level Security (RLS). Every table includes a tenant_id column with RLS policies enforced at the database level. This matches Chatwoot’s existing Account model and avoids migration complexity.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Tenant isolation guarantees: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queries pass through RLS — no application-level filtering as the sole isolation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rate limits enforced per-tenant via Redis sliding window counters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job queues include tenant_id for fair scheduling (no single tenant can starve others)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Encryption keys are per-tenant for data-at-rest (AWS KMS or Vault)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Workspace model: </w:t>
      </w:r>
      <w:r>
        <w:rPr>
          <w:rFonts w:ascii="Arial" w:cs="Arial" w:eastAsia="Arial" w:hAnsi="Arial"/>
          <w:sz w:val="22"/>
          <w:szCs w:val="22"/>
        </w:rPr>
        <w:t xml:space="preserve">Each tenant (Account) can contain multiple Workspaces (Advanced+ plan). Workspaces share the account’s billing but have independent inboxes, agents, and automation. Owner-level analytics aggregate across workspaces.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5. Product Module Specifications</w:t>
      </w:r>
    </w:p>
    <w:p>
      <w:pPr>
        <w:pStyle w:val="Heading2"/>
        <w:spacing w:after="160" w:before="240"/>
      </w:pPr>
      <w:r>
        <w:rPr>
          <w:b/>
          <w:bCs/>
        </w:rPr>
        <w:t xml:space="preserve">5.1 Module 1: Omnichannel Team Inbox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Foundation: </w:t>
      </w:r>
      <w:r>
        <w:rPr>
          <w:rFonts w:ascii="Arial" w:cs="Arial" w:eastAsia="Arial" w:hAnsi="Arial"/>
          <w:sz w:val="22"/>
          <w:szCs w:val="22"/>
        </w:rPr>
        <w:t xml:space="preserve">Chatwoot fork (Ruby on Rails backend, React frontend)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Unified conversation view aggregating all channels per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updates via ActionCable (WebSocket) — no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assignment with collision detection (typing indicators)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notes (@mentions) visible only to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Canned responses / template library with WhatsApp-approved templates and variable interpolation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lifecycle pipeline (configurable stages: New Lead → Qualified → Customer → Churned)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 status: Open, Pending, Snoozed (with timer),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 timers per conversation with escalation triggers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adapter pattern: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messaging channel is implemented as an adapter conforming to a common interface: receive_message(raw_payload) → NormalizedMessage, send_message(NormalizedMessage) → ChannelResponse, get_delivery_status(message_id) → DeliveryStatus. New channels are added by implementing this interface without modifying core inbox logic.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ingestion layer: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Independent retry queues per channel (Redis-backed via Sidekiq)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Signature verification per provider (Meta, Telegram, LINE,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Idempotent processing with message deduplication via provider message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Dead letter queue for failed webhook processing with alerting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5.2 Module 2: Contact Management &amp; Unification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Auto-merge logic: </w:t>
      </w:r>
      <w:r>
        <w:rPr>
          <w:rFonts w:ascii="Arial" w:cs="Arial" w:eastAsia="Arial" w:hAnsi="Arial"/>
          <w:sz w:val="22"/>
          <w:szCs w:val="22"/>
        </w:rPr>
        <w:t xml:space="preserve">Contacts sharing the same phone number or email across channels are auto-merged. Merge creates a primary contact with linked channel identities. Manual merge/unmerge supported.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record schema: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fields: phone (E.164), email, channel-specific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fields: name, avatar, language (auto-detected), timezone, custom fields (text, number, date, dropdown, tags)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Lifecycle stage (configurable pipeline per workspace)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 history (aggregated across all channels)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 (field changes, lifecycle transitions, AI interactions)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Segment membership (dynamic segments based on field rules)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5.3 Module 3: Broadcast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Send bulk messages to segmented contact lists across WhatsApp, SMS, email, and other supported channels.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builder with dynamic segments (contact field rules + lifecycle stage + tags)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template message support (pre-approved by Meta) with variable interpolation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Scheduling: immediate, scheduled, timezone-aware delivery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Throttling: respect per-channel rate limits (WhatsApp: 80 msgs/sec tier, SMS: provider-specific)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Analytics: sent, delivered, read, replied, failed — with per-message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estimation before send (WhatsApp conversation pricing calculator)</w:t>
      </w:r>
    </w:p>
    <w:p>
      <w:pPr>
        <w:spacing w:after="80"/>
      </w:pP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 WhatsApp broadcasts require pre-approved templates and are subject to Meta’s messaging tier limits. The platform must enforce template approval workflow and tier-appropriate throttling.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5.4 Module 4: Workflow Automation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</w:t>
      </w:r>
      <w:r>
        <w:rPr>
          <w:rFonts w:ascii="Arial" w:cs="Arial" w:eastAsia="Arial" w:hAnsi="Arial"/>
          <w:sz w:val="22"/>
          <w:szCs w:val="22"/>
        </w:rPr>
        <w:t xml:space="preserve">Temporal.io (Apache 2.0 license) for workflow execution. React Flow for the visual builder UI.</w:t>
      </w:r>
    </w:p>
    <w:p>
      <w:pPr>
        <w:spacing w:after="80"/>
      </w:pPr>
    </w:p>
    <w:p>
      <w:pPr>
        <w:pBdr>
          <w:left w:val="single" w:color="E67E22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 n8n is NOT used due to fair-code license restrictions that prohibit embedding in a competing SaaS product. Temporal provides equivalent execution guarantees (retries, timeouts, sagas) under Apache 2.0.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conversation, message keyword match, contact field updated, scheduled time, webhook received, broadcast reply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NATS event listeners → Temporal workflow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If/else branches, contact field checks, time-of-day gates, A/B random split, channel type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activity with expression evaluator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message, update contact, assign agent, add tag, change lifecycle, fire HTTP webhook, wait/delay, close conversation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activities with per-action retry policies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Steps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Objective (extract structured data), AI Respond (generate contextual reply), AI Classify (intent detection)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activity calling AI service via NATS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Round-robin, least-busy, last-interaction, team-based, geographic/language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service queried as Temporal activity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Concurrency target: </w:t>
      </w:r>
      <w:r>
        <w:rPr>
          <w:rFonts w:ascii="Arial" w:cs="Arial" w:eastAsia="Arial" w:hAnsi="Arial"/>
          <w:sz w:val="22"/>
          <w:szCs w:val="22"/>
        </w:rPr>
        <w:t xml:space="preserve">≥1,000 concurrent workflow executions per tenant. Temporal’s task queue model handles this natively with horizontal worker scaling.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versioning: </w:t>
      </w:r>
      <w:r>
        <w:rPr>
          <w:rFonts w:ascii="Arial" w:cs="Arial" w:eastAsia="Arial" w:hAnsi="Arial"/>
          <w:sz w:val="22"/>
          <w:szCs w:val="22"/>
        </w:rPr>
        <w:t xml:space="preserve">Each published workflow is versioned. Active conversations continue on their original version. New conversations use the latest published version. Rollback supported.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5.5 Module 5: AI Agent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highest-complexity module and the primary competitive differentiator. The architecture must match or exceed respond.io’s AI Orchestrator pattern.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b/>
          <w:bCs/>
        </w:rPr>
        <w:t xml:space="preserve">5.5.1 AI Orchestrator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system uses a multi-agent orchestration pattern, not a single monolithic agent: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Orchestrator Agent: </w:t>
      </w:r>
      <w:r>
        <w:rPr>
          <w:rFonts w:ascii="Arial" w:cs="Arial" w:eastAsia="Arial" w:hAnsi="Arial"/>
          <w:sz w:val="22"/>
          <w:szCs w:val="22"/>
        </w:rPr>
        <w:t xml:space="preserve">Routes incoming messages to the appropriate micro-agent based on intent classification. Manages conversation state and handoff logic.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Retrieval Agent: </w:t>
      </w:r>
      <w:r>
        <w:rPr>
          <w:rFonts w:ascii="Arial" w:cs="Arial" w:eastAsia="Arial" w:hAnsi="Arial"/>
          <w:sz w:val="22"/>
          <w:szCs w:val="22"/>
        </w:rPr>
        <w:t xml:space="preserve">Performs RAG against the knowledge base. Handles hybrid search (vector similarity + BM25 keyword matching via pgvector + pg_trgm).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Agent: </w:t>
      </w:r>
      <w:r>
        <w:rPr>
          <w:rFonts w:ascii="Arial" w:cs="Arial" w:eastAsia="Arial" w:hAnsi="Arial"/>
          <w:sz w:val="22"/>
          <w:szCs w:val="22"/>
        </w:rPr>
        <w:t xml:space="preserve">Executes CRM updates, HTTP requests, workflow triggers, booking confirmations, and payment link generation.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 Agent: </w:t>
      </w:r>
      <w:r>
        <w:rPr>
          <w:rFonts w:ascii="Arial" w:cs="Arial" w:eastAsia="Arial" w:hAnsi="Arial"/>
          <w:sz w:val="22"/>
          <w:szCs w:val="22"/>
        </w:rPr>
        <w:t xml:space="preserve">Determines when to escalate to human agents based on confidence thresholds, topic complexity, or explicit customer request.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Agent: </w:t>
      </w:r>
      <w:r>
        <w:rPr>
          <w:rFonts w:ascii="Arial" w:cs="Arial" w:eastAsia="Arial" w:hAnsi="Arial"/>
          <w:sz w:val="22"/>
          <w:szCs w:val="22"/>
        </w:rPr>
        <w:t xml:space="preserve">Generates the final customer-facing response with tone, language, and guardrail compliance.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b/>
          <w:bCs/>
        </w:rPr>
        <w:t xml:space="preserve">5.5.2 Knowledge Base &amp; RAG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sources: </w:t>
      </w:r>
      <w:r>
        <w:rPr>
          <w:rFonts w:ascii="Arial" w:cs="Arial" w:eastAsia="Arial" w:hAnsi="Arial"/>
          <w:sz w:val="22"/>
          <w:szCs w:val="22"/>
        </w:rPr>
        <w:t xml:space="preserve">PDFs (layout-aware chunking via unstructured.io), DOCX, URLs (crawled with configurable depth, boilerplate stripped), plain text, images (OCR via Tesseract), help center content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Chunking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 chunking at ~512 tokens with 50-token overlap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Layout-aware chunking for PDFs (respects headers, tables, lists as logical units)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content: strip navigation/footer boilerplate before chunking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chunk stores: content, source_url/filename, section_title, chunk_index, metadata, tenant_id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model: text-embedding-3-small (OpenAI) or equivalent via LiteLLM provider abstraction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Vector store: pgvector (co-located with PostgreSQL) with HNSW index for sub-100ms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search: vector similarity (cosine) + BM25 keyword matching, results merged via Reciprocal Rank Fusion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Re-indexing triggered on document update; partial crawl results preserved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 memory: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Short-term: Current conversation context (last N messages, sliding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Long-term: Per-contact interaction history summary (generated via periodic LLM summarization, stored as contact metadata)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b/>
          <w:bCs/>
        </w:rPr>
        <w:t xml:space="preserve">5.5.3 AI Guardrails &amp;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Topic boundaries: configurable allow/deny topic lists per AI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filtering: PII redaction, profanity filtering, hallucination detection (answer grounding check against retrieved chunks)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budget: configurable per-conversation and per-tenant token limits with 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scoring: every AI response includes a confidence score; below-threshold responses trigger human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Sandbox environment: test AI agents against simulated conversations before production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logging: every AI interaction logged with retrieved context chunks, confidence score, and latency for quality auditing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b/>
          <w:bCs/>
        </w:rPr>
        <w:t xml:space="preserve">5.5.4 AI Agent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Pre-built templates matching respond.io’s offerings: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Sales Agent: </w:t>
      </w:r>
      <w:r>
        <w:rPr>
          <w:rFonts w:ascii="Arial" w:cs="Arial" w:eastAsia="Arial" w:hAnsi="Arial"/>
          <w:sz w:val="22"/>
          <w:szCs w:val="22"/>
        </w:rPr>
        <w:t xml:space="preserve">Lead qualification, product recommendations, appointment booking, payment link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Support Agent: </w:t>
      </w:r>
      <w:r>
        <w:rPr>
          <w:rFonts w:ascii="Arial" w:cs="Arial" w:eastAsia="Arial" w:hAnsi="Arial"/>
          <w:sz w:val="22"/>
          <w:szCs w:val="22"/>
        </w:rPr>
        <w:t xml:space="preserve">FAQ handling, ticket creation, knowledge base search, escalation to human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Receptionist: </w:t>
      </w:r>
      <w:r>
        <w:rPr>
          <w:rFonts w:ascii="Arial" w:cs="Arial" w:eastAsia="Arial" w:hAnsi="Arial"/>
          <w:sz w:val="22"/>
          <w:szCs w:val="22"/>
        </w:rPr>
        <w:t xml:space="preserve">Greeting, intent routing, business hours handling, basic information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Agent: </w:t>
      </w:r>
      <w:r>
        <w:rPr>
          <w:rFonts w:ascii="Arial" w:cs="Arial" w:eastAsia="Arial" w:hAnsi="Arial"/>
          <w:sz w:val="22"/>
          <w:szCs w:val="22"/>
        </w:rPr>
        <w:t xml:space="preserve">User-configurable with custom knowledge sources, action permissions, and guardrail settings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b/>
          <w:bCs/>
        </w:rPr>
        <w:t xml:space="preserve">5.5.5 LLM Provider Abstraction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Layer: </w:t>
      </w:r>
      <w:r>
        <w:rPr>
          <w:rFonts w:ascii="Arial" w:cs="Arial" w:eastAsia="Arial" w:hAnsi="Arial"/>
          <w:sz w:val="22"/>
          <w:szCs w:val="22"/>
        </w:rPr>
        <w:t xml:space="preserve">LiteLLM as the provider abstraction layer. Supports OpenAI (GPT-4o), Anthropic (Claude), Google (Gemini), and local models via Ollama — all via a unified API. Model selection configurable per-tenant and per-agent.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optimization: </w:t>
      </w:r>
      <w:r>
        <w:rPr>
          <w:rFonts w:ascii="Arial" w:cs="Arial" w:eastAsia="Arial" w:hAnsi="Arial"/>
          <w:sz w:val="22"/>
          <w:szCs w:val="22"/>
        </w:rPr>
        <w:t xml:space="preserve">Route simple intents (greeting, FAQ) to faster/cheaper models (GPT-4o-mini, Haiku). Route complex intents (multi-step reasoning, sensitive topics) to frontier models (GPT-4o, Claude Sonnet). This router reduces AI cost by 40–60% while maintaining quality.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Chatwoot’s existing React frontend; extend with Tailwind for new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(Chatwoot mobile fork)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iOS/Android from shared codebase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Builder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node-based graph editor with zoom/pan/minimap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(Inbox)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on Rails (Chatwoot fork)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Mature, battle-tested inbox backend with ActionCable WebSockets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(New Services)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(TypeScript) or 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Workflows, AI, Billing, Broadcasts — services built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2.0, durable execution, retries, timeouts, saga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NATS JetStream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durable replay, consumer groups, KV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RLS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isolation, pgvector co-located, battle-tested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(HNSW index)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Co-located with Postgres, sub-100ms retrieval, no separate infra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Columnar analytics for reports/dashboards at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PubSub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7+ (Cluster mode)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Caching, rate limiting, real-time pub/sub, Sidekiq job queues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S3-compatible (AWS S3 or MinIO)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files, document uploads, knowledge base source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Abstraction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LiteLLM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API for OpenAI, Anthropic, Gemini, Ollama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+ pg_trgm (hybrid)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similarity + BM25 keyword search, no separate Elasticsearch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/ 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Authentik (self-hosted) or Auth0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2.0, SAML SSO, RBAC, MFA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Auto-TLS, rate limiting, service discovery, health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WAF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protection, edge caching, WAF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testing, container builds, GitOps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(K3s for staging, EKS for production)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scaling, service mesh, rolling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Prometheus + Loki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alerting, SLA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 / Tracing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microservices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7. Data Architecture</w:t>
      </w:r>
    </w:p>
    <w:p>
      <w:pPr>
        <w:pStyle w:val="Heading2"/>
        <w:spacing w:after="160" w:before="240"/>
      </w:pPr>
      <w:r>
        <w:rPr>
          <w:b/>
          <w:bCs/>
        </w:rPr>
        <w:t xml:space="preserve">7.1 Core Entity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entities and their relationships: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(Tenant)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plan_tier, billing_status, settings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many: Workspaces, Users, Contacts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account_id, name, settings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Account; Has many: Inboxes, Workflows, AI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(Agent)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account_id, email, role (owner/admin/agent), workspaces[]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Account; Many-to-many with Workspaces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account_id, phone, email, name, lifecycle_stage, custom_fields, merged_contact_ids[]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Account; Has many: Conversations, Contact Identities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Identity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contact_id, channel_type, channel_identifier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Contact; links one contact to multiple channel identities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account_id, workspace_id, contact_id, inbox_id, assignee_id, status, sla_breach_at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Contact + Workspace; Has many: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conversation_id, sender_type (contact/agent/ai), content, channel_message_id, delivery_status, metadata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Conversation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name, trigger_type, graph_json, version, status (draft/published)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Workspace; Has many: Workflow Executions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name, template_type, model_config, knowledge_source_ids[], guardrail_config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Workspace; References Knowledge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type (pdf/url/text), source_reference, chunk_count, last_indexed_at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Workspace; Has many: Knowledge Chunks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workspace_id, template_id, segment_id, scheduled_at, status, analytics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Workspace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7.2 Backup &amp;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RPO: </w:t>
      </w:r>
      <w:r>
        <w:rPr>
          <w:rFonts w:ascii="Arial" w:cs="Arial" w:eastAsia="Arial" w:hAnsi="Arial"/>
          <w:sz w:val="22"/>
          <w:szCs w:val="22"/>
        </w:rPr>
        <w:t xml:space="preserve">1 hour (WAL-based continuous archiving to 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RTO: </w:t>
      </w:r>
      <w:r>
        <w:rPr>
          <w:rFonts w:ascii="Arial" w:cs="Arial" w:eastAsia="Arial" w:hAnsi="Arial"/>
          <w:sz w:val="22"/>
          <w:szCs w:val="22"/>
        </w:rPr>
        <w:t xml:space="preserve">4 hours (automated restore from latest base backup + WAL replay)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 scope: </w:t>
      </w:r>
      <w:r>
        <w:rPr>
          <w:rFonts w:ascii="Arial" w:cs="Arial" w:eastAsia="Arial" w:hAnsi="Arial"/>
          <w:sz w:val="22"/>
          <w:szCs w:val="22"/>
        </w:rPr>
        <w:t xml:space="preserve">PostgreSQL (WAL-G), Redis (RDB snapshots + AOF), ClickHouse (incremental backups), S3 (cross-region replication)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Testing: </w:t>
      </w:r>
      <w:r>
        <w:rPr>
          <w:rFonts w:ascii="Arial" w:cs="Arial" w:eastAsia="Arial" w:hAnsi="Arial"/>
          <w:sz w:val="22"/>
          <w:szCs w:val="22"/>
        </w:rPr>
        <w:t xml:space="preserve">Monthly automated restore drills with data integrity verification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8. Security &amp;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requirements informed by respond.io’s ISO 27001 certification and GDPR compliance: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MFA, SSO (SAML 2.0 / OIDC), API key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Authentik / Auth0 with enforced MFA for admin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RBAC: Owner, Admin, Agent roles with workspace-level permissions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Casbin policy engine integrated with API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encryption, per-tenant encryption keys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/ HashiCorp Vault for key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for all connections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 auto-TLS with Let’s Encrypt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bleed between tenants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 + application-level tenant context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 phone/email in UI (Advanced+ plan), PII redaction in AI logs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 masking + log scrubbing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actions, data exports, API key usage logged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 in separate PostgreSQL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export, data deletion, consent management, DPA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export/deletion workflows, DPA template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for Year 2 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framework from day 1, audit Year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for Year 2 certification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 documentation from day 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9. Pricing &amp; Billing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Billing architecture mirrors respond.io’s pricing model with improvements: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9.1 Plan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$279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$948/yr (20% off)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$1,908/yr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$3,348/yr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Included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Users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$12/mo each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$20/mo each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$24/mo each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Base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contacts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at 1,000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at 1,000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Overage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$12/100 MACs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$15/100 MACs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Multi-Workspace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in Workflows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Channels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9.2 Billing Implementation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processor: </w:t>
      </w:r>
      <w:r>
        <w:rPr>
          <w:rFonts w:ascii="Arial" w:cs="Arial" w:eastAsia="Arial" w:hAnsi="Arial"/>
          <w:sz w:val="22"/>
          <w:szCs w:val="22"/>
        </w:rPr>
        <w:t xml:space="preserve">Stripe Billing for subscriptions, invoicing, and metered billing.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 metering architecture: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inbound/outbound message event increments a Redis HyperLogLog counter keyed by {tenant_id}:{billing_period}:{contact_id}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HyperLogLog provides approximate unique contact count with &lt;1% error at minimal memory cost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Hourly batch job reconciles Redis counters to PostgreSQL billing_usage table for accurate invoicing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usage dashboard shows current MAC count vs. plan limit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Configurable threshold alerts (80%, 90%, 100% of limit) via email + in-app notification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Overage billing: on-demand charges applied at end of billing cycle in 100-MAC increments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10. Execution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Realistic timeline with milestones, based on a core team of 4–6 engineers + 1 product designer: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Phase 1 — Core Inbox &amp; Channels (Weeks 1–12)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Ship a functional shared inbox with WhatsApp + web chat as a sellable Starter-tier product.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Fork Chatwoot, strip branding, establish CI/CD pipeline with automated testing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PostgreSQL with RLS tenant isolation, Redis, and S3-compatible storage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WhatsApp Business API via 360dialog (apply for BSP access Week 1 — approval takes 2–4 weeks)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contact lifecycle pipeline (extend Chatwoot’s contact model)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NATS JetStream event bus, wire core events (conversation.*, message.*, contact.*)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Stripe billing integration (Starter plan, user seat management)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web chat widget (Chatwoot SDK)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Grafana + Prometheus monitoring, OpenTelemetry tracing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app fork (Chatwoot React Native), rebrand and deploy to TestFlight/Play Console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Paying customers can sign up, connect WhatsApp, manage conversations with a team of agents, and view basic reports.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Revenue: </w:t>
      </w:r>
      <w:r>
        <w:rPr>
          <w:rFonts w:ascii="Arial" w:cs="Arial" w:eastAsia="Arial" w:hAnsi="Arial"/>
          <w:sz w:val="22"/>
          <w:szCs w:val="22"/>
        </w:rPr>
        <w:t xml:space="preserve">Starter tier ($79/mo) is sellable at this point.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Phase 2 — Automation, AI &amp; Broadcasts (Weeks 13–28)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Ship Growth-tier features: workflow automation, AI agents, broadcasts, and advanced reporting.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Temporal.io cluster, build workflow execution service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React Flow visual workflow builder with trigger/condition/action nodes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broadcast engine with audience segmentation, scheduling, and WhatsApp template management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AI Agent service: orchestrator, retrieval agent (pgvector + pg_trgm), response agent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knowledge base ingestion pipeline (PDF, URL, DOCX → chunking → embedding → pgvector)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AI Assist features (response drafting, tone adjustment, translation, summarization)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ClickHouse for analytics, build advanced reporting dashboards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Zapier/Make webhook integrations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AI agent sandbox testing environment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 billing for Growth tier (MAC metering, AI usage tracking, overage billing)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Growth-tier customers can build automated workflows, deploy AI agents trained on their knowledge base, send broadcasts, and view advanced analytics.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Phase 3 — Enterprise Features &amp; CRM Integrations (Weeks 29–42)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Ship Advanced-tier features: CRM integrations, voice channels, multi-workspace, SSO.</w:t>
      </w:r>
    </w:p>
    <w:p>
      <w:pPr>
        <w:spacing w:after="8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bi-directional CRM sync service (HubSpot, Salesforce) with conflict resolution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WhatsApp Business Calling API (voice in same conversation thread)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VoIP via Telnyx (inbound/outbound calls with recording/transcription)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multi-workspace support (workspace isolation within accounts)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SSO integration (SAML 2.0 / OIDC via Authentik)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HTTP request step in workflows (Advanced tier only)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Meta Product Catalog integration (in-chat product browsing)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Meta CAPI integration for click-to-chat ad attribution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custom channel API (Advanced+)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 2 / ISO 27001 audit preparation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Advanced-tier customers have full CRM integration, voice capabilities, multi-brand workspace management, and enterprise security features.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Phase 4 — Voice AI &amp; Platform Maturity (Weeks 43–56)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Voice AI Agents (inbound call handling, real-time transcription, action execution)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TikTok DM channel integration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MCP Server for third-party AI tool integration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 portal with API documentation, SDKs, and webhook builder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deployment option (Helm charts, documentation)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Partner/reseller program infrastructure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tier customization tooling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Full feature parity with respond.io. Platform is enterprise-ready with self-hosted option and partner ecosystem.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11.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BSP approval delayed beyond 4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blocks Phase 1 channel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immediately. Use Evolution API for dev/demo only. Have Twilio WhatsApp as fallback BSP.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Chatwoot upstream divergence creates merge conflicts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increases maintenance burden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clean fork boundary: customize via plugins/extensions, not core modification. Track upstream releases weekly.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costs exceed per-tenant margins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erodes unit economics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smart model routing (cheap models for simple intents). Hard token budgets per tenant. Monitor cost per conversation.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Temporal.io adds restrictive licensing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requires workflow engine replacement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is Apache 2.0 with strong OSS commitment. Maintain abstraction layer so runtime is swappable.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Single-tenant noisy neighbor degrades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affects all 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rate limits, job queue fairness, database connection pooling per tenant, resource quotas.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ToS violation via Evolution API in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account bans, legal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if used in prod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API for dev/testing ONLY. Production uses official 360dialog BSP exclusively. Never expose Evolution API to customers.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/ GDPR violation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regulatory fines, reputation damage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(with proper controls)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enforcement, encrypted at rest/transit, audit logging, automated PII handling, breach response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burnout on 56-week roadmap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quality drops, attrition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is revenue-generating. Each phase is independently shippable. Hire additional engineers after Phase 1 revenue validates demand.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12. Open Architectural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decisions require M.Sabir’s input before implementation begins: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provider for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AWS (EKS, RDS, S3) — respond.io uses AWS
B) GCP (GKE, Cloud SQL)
C) Hetzner + managed K8s (cost-optimized)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AWS for parity and BSP ecosystem compatibility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360dialog (direct Meta partnership)
B) Twilio (broader channel support, higher cost)
C) Both (360dialog primary, Twilio fallback)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C) Dual BSP for resilience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Authentik (self-hosted, free, already in MBS stack)
B) Auth0 (managed, faster to implement, paid)
C) Keycloak (self-hosted, mature)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Authentik — leverages existing MBS expertise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for MVP / 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Single VPS with Docker Compose (fast, cheap)
B) K3s cluster on 2–3 VPS nodes
C) Managed K8s from day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B) K3s on 3 nodes — matches MBS patterns, avoids Docker Compose ceiling hit in Phase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strategy for Chatwoot fork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Keep existing React frontend, extend incrementally
B) Full rewrite with Next.js + Tailwind
C) Keep backend, build new frontend with React + Tailwind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Extend incrementally — rewrites kill timelines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OpenAI GPT-4o (best ecosystem, most tested)
B) Anthropic Claude Sonnet (better reasoning)
C) Both via LiteLLM with configurable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C) Both via LiteLLM — customer choice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tier 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Open-source core + commercial features
B) Enterprise-only self-hosted (high price point)
C) Defer to 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C) Defer — focus on cloud SaaS first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13. Team &amp; Resource Requirements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13.1 Core Team (Phases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design, code review, infrastructure decisions, Chatwoot fork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(Rails)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Chatwoot customization, inbox features, contact management, webhook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(Node/Go)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services: workflows, AI, billing, broadcasts, event bus wiring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 (React)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builder UI, dashboard, broadcast UI, mobile app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flows, component design, user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Platform Engineer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cluster, CI/CD, monitoring, database management (can be shared with MBS ops)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b/>
          <w:bCs/>
        </w:rPr>
        <w:t xml:space="preserve">13.2 Infrastructure Cost Estimates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(K8s nodes)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$200–400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$600–1,200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$1,500–3,000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$100–200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$200–400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$400–800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(managed)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$100–200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Storage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$150–500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$100–200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(Grafana Cloud)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BSP fees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 API costs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$500–2,000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(excl. WhatsApp/AI)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$370–800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$1,100–2,250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$2,550–5,400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AI/LLM costs scale directly with customer usage. Smart model routing (cheap models for simple intents) is critical for margin protection. WhatsApp BSP fees are pass-through to customers.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14.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move from this PRD to execution: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 Open Decisions (Section 12): </w:t>
      </w:r>
      <w:r>
        <w:rPr>
          <w:rFonts w:ascii="Arial" w:cs="Arial" w:eastAsia="Arial" w:hAnsi="Arial"/>
          <w:sz w:val="22"/>
          <w:szCs w:val="22"/>
        </w:rPr>
        <w:t xml:space="preserve">Cloud provider, WhatsApp BSP, auth provider, and Phase 1 hosting must be locked before any code is written.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for WhatsApp BSP access immediately: </w:t>
      </w:r>
      <w:r>
        <w:rPr>
          <w:rFonts w:ascii="Arial" w:cs="Arial" w:eastAsia="Arial" w:hAnsi="Arial"/>
          <w:sz w:val="22"/>
          <w:szCs w:val="22"/>
        </w:rPr>
        <w:t xml:space="preserve">This is the longest lead-time item and blocks Phase 1 completion. Apply to 360dialog and Twilio in parallel.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Fork Chatwoot and establish CI/CD: </w:t>
      </w:r>
      <w:r>
        <w:rPr>
          <w:rFonts w:ascii="Arial" w:cs="Arial" w:eastAsia="Arial" w:hAnsi="Arial"/>
          <w:sz w:val="22"/>
          <w:szCs w:val="22"/>
        </w:rPr>
        <w:t xml:space="preserve">Set up the repository, branching strategy, and automated test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Provision infrastructure: </w:t>
      </w:r>
      <w:r>
        <w:rPr>
          <w:rFonts w:ascii="Arial" w:cs="Arial" w:eastAsia="Arial" w:hAnsi="Arial"/>
          <w:sz w:val="22"/>
          <w:szCs w:val="22"/>
        </w:rPr>
        <w:t xml:space="preserve">K3s cluster, PostgreSQL, Redis, NATS, S3, monitoring stack.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Begin Phase 1 Sprint 1: </w:t>
      </w:r>
      <w:r>
        <w:rPr>
          <w:rFonts w:ascii="Arial" w:cs="Arial" w:eastAsia="Arial" w:hAnsi="Arial"/>
          <w:sz w:val="22"/>
          <w:szCs w:val="22"/>
        </w:rPr>
        <w:t xml:space="preserve">Focus on Chatwoot fork customization, RLS tenant isolation, and WhatsApp channel integration.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status: </w:t>
      </w:r>
      <w:r>
        <w:rPr>
          <w:rFonts w:ascii="Arial" w:cs="Arial" w:eastAsia="Arial" w:hAnsi="Arial"/>
          <w:sz w:val="22"/>
          <w:szCs w:val="22"/>
        </w:rPr>
        <w:t xml:space="preserve">DRAFT — pending M.Sabir’s review of open decisions and team composition confirmation.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cadence: </w:t>
      </w:r>
      <w:r>
        <w:rPr>
          <w:rFonts w:ascii="Arial" w:cs="Arial" w:eastAsia="Arial" w:hAnsi="Arial"/>
          <w:sz w:val="22"/>
          <w:szCs w:val="22"/>
        </w:rPr>
        <w:t xml:space="preserve">Weekly architecture review sessions with Claude as technical reviewer throughout execution.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PRD: Respond.io SaaS Clone</w:t>
    </w:r>
    <w:r>
      <w:rPr>
        <w:rFonts w:ascii="Arial" w:cs="Arial" w:eastAsia="Arial" w:hAnsi="Arial"/>
        <w:color w:val="999999"/>
        <w:sz w:val="16"/>
        <w:szCs w:val="16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2026-03-15T00:28:51.641Z</dcterms:created>
  <dcterms:modified xsi:type="dcterms:W3CDTF">2026-03-15T00:28:51.643Z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