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Describe </w:t>
      </w:r>
      <w:r>
        <w:rPr>
          <w:rFonts w:hint="default"/>
        </w:rPr>
        <w:t>the difference between active and passive reconnaissance.</w:t>
      </w:r>
      <w:bookmarkStart w:id="0" w:name="_GoBack"/>
      <w:bookmarkEnd w:id="0"/>
      <w:r>
        <w:rPr>
          <w:rFonts w:hint="default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FBEEE"/>
    <w:multiLevelType w:val="singleLevel"/>
    <w:tmpl w:val="EDFFBE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CDF26F"/>
    <w:rsid w:val="671C444A"/>
    <w:rsid w:val="677D1788"/>
    <w:rsid w:val="757F439D"/>
    <w:rsid w:val="7BACB60D"/>
    <w:rsid w:val="7FEAB6B9"/>
    <w:rsid w:val="B2FCF4A0"/>
    <w:rsid w:val="DFDF29BF"/>
    <w:rsid w:val="FEB1480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2018-10-21T18:52:00Z</dcterms:created>
  <dc:creator>deepto</dc:creator>
  <cp:lastModifiedBy>deepto</cp:lastModifiedBy>
  <dcterms:modified xsi:type="dcterms:W3CDTF">2018-12-26T13:37:22Z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