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</w:t>
      </w:r>
      <w:r>
        <w:rPr>
          <w:rFonts w:hint="default"/>
        </w:rPr>
        <w:t>iscuss about Email Hijacking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FBEEE"/>
    <w:multiLevelType w:val="singleLevel"/>
    <w:tmpl w:val="EDFFBE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667FD678"/>
    <w:rsid w:val="671C444A"/>
    <w:rsid w:val="677D1788"/>
    <w:rsid w:val="757F439D"/>
    <w:rsid w:val="7BACB60D"/>
    <w:rsid w:val="7FEAB6B9"/>
    <w:rsid w:val="B2FCF4A0"/>
    <w:rsid w:val="DFDF29BF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2018-10-22T00:52:00Z</dcterms:created>
  <dc:creator>deepto</dc:creator>
  <cp:lastModifiedBy>deepto</cp:lastModifiedBy>
  <dcterms:modified xsi:type="dcterms:W3CDTF">2018-12-26T19:56:13Z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