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24F9E" w14:textId="77777777" w:rsidR="00BF14BF" w:rsidRDefault="00000000">
      <w:pPr>
        <w:spacing w:after="360" w:line="259" w:lineRule="auto"/>
        <w:ind w:left="15" w:right="0" w:firstLine="0"/>
        <w:jc w:val="left"/>
      </w:pPr>
      <w:r>
        <w:rPr>
          <w:noProof/>
          <w:sz w:val="22"/>
        </w:rPr>
        <mc:AlternateContent>
          <mc:Choice Requires="wpg">
            <w:drawing>
              <wp:inline distT="0" distB="0" distL="0" distR="0" wp14:anchorId="2FDD722F" wp14:editId="5D724ED6">
                <wp:extent cx="5029200" cy="50610"/>
                <wp:effectExtent l="0" t="0" r="0" b="0"/>
                <wp:docPr id="8109" name="Group 8109"/>
                <wp:cNvGraphicFramePr/>
                <a:graphic xmlns:a="http://schemas.openxmlformats.org/drawingml/2006/main">
                  <a:graphicData uri="http://schemas.microsoft.com/office/word/2010/wordprocessingGroup">
                    <wpg:wgp>
                      <wpg:cNvGrpSpPr/>
                      <wpg:grpSpPr>
                        <a:xfrm>
                          <a:off x="0" y="0"/>
                          <a:ext cx="5029200" cy="50610"/>
                          <a:chOff x="0" y="0"/>
                          <a:chExt cx="5029200" cy="50610"/>
                        </a:xfrm>
                      </wpg:grpSpPr>
                      <wps:wsp>
                        <wps:cNvPr id="10773" name="Shape 10773"/>
                        <wps:cNvSpPr/>
                        <wps:spPr>
                          <a:xfrm>
                            <a:off x="0" y="0"/>
                            <a:ext cx="5029200" cy="50610"/>
                          </a:xfrm>
                          <a:custGeom>
                            <a:avLst/>
                            <a:gdLst/>
                            <a:ahLst/>
                            <a:cxnLst/>
                            <a:rect l="0" t="0" r="0" b="0"/>
                            <a:pathLst>
                              <a:path w="5029200" h="50610">
                                <a:moveTo>
                                  <a:pt x="0" y="0"/>
                                </a:moveTo>
                                <a:lnTo>
                                  <a:pt x="5029200" y="0"/>
                                </a:lnTo>
                                <a:lnTo>
                                  <a:pt x="5029200" y="50610"/>
                                </a:lnTo>
                                <a:lnTo>
                                  <a:pt x="0" y="50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109" style="width:396pt;height:3.985pt;mso-position-horizontal-relative:char;mso-position-vertical-relative:line" coordsize="50292,506">
                <v:shape id="Shape 10774" style="position:absolute;width:50292;height:506;left:0;top:0;" coordsize="5029200,50610" path="m0,0l5029200,0l5029200,50610l0,50610l0,0">
                  <v:stroke weight="0pt" endcap="flat" joinstyle="miter" miterlimit="10" on="false" color="#000000" opacity="0"/>
                  <v:fill on="true" color="#000000"/>
                </v:shape>
              </v:group>
            </w:pict>
          </mc:Fallback>
        </mc:AlternateContent>
      </w:r>
    </w:p>
    <w:p w14:paraId="5B552B8D" w14:textId="153AC9BD" w:rsidR="00BF14BF" w:rsidRDefault="00000000">
      <w:pPr>
        <w:spacing w:after="0" w:line="259" w:lineRule="auto"/>
        <w:ind w:left="0" w:firstLine="0"/>
        <w:jc w:val="center"/>
      </w:pPr>
      <w:r>
        <w:rPr>
          <w:sz w:val="34"/>
        </w:rPr>
        <w:t xml:space="preserve">Question Answering on </w:t>
      </w:r>
      <w:proofErr w:type="spellStart"/>
      <w:r>
        <w:rPr>
          <w:sz w:val="34"/>
        </w:rPr>
        <w:t>SQuAD</w:t>
      </w:r>
      <w:proofErr w:type="spellEnd"/>
      <w:r>
        <w:rPr>
          <w:sz w:val="34"/>
        </w:rPr>
        <w:t xml:space="preserve"> </w:t>
      </w:r>
      <w:r w:rsidR="00DD0BA1">
        <w:rPr>
          <w:sz w:val="34"/>
        </w:rPr>
        <w:t>with BERT</w:t>
      </w:r>
    </w:p>
    <w:p w14:paraId="6D74A12D" w14:textId="77777777" w:rsidR="00BF14BF" w:rsidRDefault="00000000">
      <w:pPr>
        <w:spacing w:after="590" w:line="259" w:lineRule="auto"/>
        <w:ind w:left="15" w:right="0" w:firstLine="0"/>
        <w:jc w:val="left"/>
      </w:pPr>
      <w:r>
        <w:rPr>
          <w:noProof/>
          <w:sz w:val="22"/>
        </w:rPr>
        <mc:AlternateContent>
          <mc:Choice Requires="wpg">
            <w:drawing>
              <wp:inline distT="0" distB="0" distL="0" distR="0" wp14:anchorId="054758D0" wp14:editId="1D26DAB6">
                <wp:extent cx="5029200" cy="12649"/>
                <wp:effectExtent l="0" t="0" r="0" b="0"/>
                <wp:docPr id="8110" name="Group 8110"/>
                <wp:cNvGraphicFramePr/>
                <a:graphic xmlns:a="http://schemas.openxmlformats.org/drawingml/2006/main">
                  <a:graphicData uri="http://schemas.microsoft.com/office/word/2010/wordprocessingGroup">
                    <wpg:wgp>
                      <wpg:cNvGrpSpPr/>
                      <wpg:grpSpPr>
                        <a:xfrm>
                          <a:off x="0" y="0"/>
                          <a:ext cx="5029200" cy="12649"/>
                          <a:chOff x="0" y="0"/>
                          <a:chExt cx="5029200" cy="12649"/>
                        </a:xfrm>
                      </wpg:grpSpPr>
                      <wps:wsp>
                        <wps:cNvPr id="8" name="Shape 8"/>
                        <wps:cNvSpPr/>
                        <wps:spPr>
                          <a:xfrm>
                            <a:off x="0" y="0"/>
                            <a:ext cx="5029200" cy="0"/>
                          </a:xfrm>
                          <a:custGeom>
                            <a:avLst/>
                            <a:gdLst/>
                            <a:ahLst/>
                            <a:cxnLst/>
                            <a:rect l="0" t="0" r="0" b="0"/>
                            <a:pathLst>
                              <a:path w="5029200">
                                <a:moveTo>
                                  <a:pt x="0" y="0"/>
                                </a:moveTo>
                                <a:lnTo>
                                  <a:pt x="5029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110" style="width:396pt;height:0.996pt;mso-position-horizontal-relative:char;mso-position-vertical-relative:line" coordsize="50292,126">
                <v:shape id="Shape 8" style="position:absolute;width:50292;height:0;left:0;top:0;" coordsize="5029200,0" path="m0,0l5029200,0">
                  <v:stroke weight="0.996pt" endcap="flat" joinstyle="miter" miterlimit="10" on="true" color="#000000"/>
                  <v:fill on="false" color="#000000" opacity="0"/>
                </v:shape>
              </v:group>
            </w:pict>
          </mc:Fallback>
        </mc:AlternateContent>
      </w:r>
    </w:p>
    <w:p w14:paraId="0655610D" w14:textId="0B5A1E3F" w:rsidR="00BF14BF" w:rsidRDefault="00000000" w:rsidP="00DD0BA1">
      <w:pPr>
        <w:tabs>
          <w:tab w:val="center" w:pos="2254"/>
          <w:tab w:val="center" w:pos="6059"/>
        </w:tabs>
        <w:spacing w:after="0" w:line="259" w:lineRule="auto"/>
        <w:ind w:left="0" w:right="0" w:firstLine="0"/>
        <w:jc w:val="left"/>
      </w:pPr>
      <w:r>
        <w:rPr>
          <w:sz w:val="22"/>
        </w:rPr>
        <w:tab/>
      </w:r>
    </w:p>
    <w:p w14:paraId="1478DBB5" w14:textId="77777777" w:rsidR="00BF14BF" w:rsidRDefault="00000000">
      <w:pPr>
        <w:pStyle w:val="Heading1"/>
        <w:numPr>
          <w:ilvl w:val="0"/>
          <w:numId w:val="0"/>
        </w:numPr>
        <w:spacing w:after="180"/>
        <w:jc w:val="center"/>
      </w:pPr>
      <w:r>
        <w:t>Abstract</w:t>
      </w:r>
    </w:p>
    <w:p w14:paraId="7B917A21" w14:textId="77777777" w:rsidR="00BF14BF" w:rsidRDefault="00000000">
      <w:pPr>
        <w:spacing w:after="527"/>
        <w:ind w:left="734" w:right="737"/>
      </w:pPr>
      <w:r>
        <w:t xml:space="preserve">The complex interactions between context and question makes it difficult for machines to perform good on question </w:t>
      </w:r>
      <w:proofErr w:type="gramStart"/>
      <w:r>
        <w:t>answering(</w:t>
      </w:r>
      <w:proofErr w:type="gramEnd"/>
      <w:r>
        <w:t xml:space="preserve">QA) tasks. In this study, we explore the performance difference of the task-specific Bi-Directional Attention Flow </w:t>
      </w:r>
      <w:proofErr w:type="gramStart"/>
      <w:r>
        <w:t>model(</w:t>
      </w:r>
      <w:proofErr w:type="spellStart"/>
      <w:proofErr w:type="gramEnd"/>
      <w:r>
        <w:t>BiDAF</w:t>
      </w:r>
      <w:proofErr w:type="spellEnd"/>
      <w:r>
        <w:t xml:space="preserve">) and the pretrained BERT (Bidirectional Encoder Representations from Transformers) QA model on </w:t>
      </w:r>
      <w:proofErr w:type="spellStart"/>
      <w:r>
        <w:t>SQuAD</w:t>
      </w:r>
      <w:proofErr w:type="spellEnd"/>
      <w:r>
        <w:t xml:space="preserve"> 2.0. We propose three self-designed model structures built on the BERT embeddings. The baseline </w:t>
      </w:r>
      <w:proofErr w:type="spellStart"/>
      <w:r>
        <w:t>BiDAF</w:t>
      </w:r>
      <w:proofErr w:type="spellEnd"/>
      <w:r>
        <w:t xml:space="preserve"> model achieves 60.5% F1 and 57.4% EM on the validation set. Our modified fine-tuned model on BERT achieves F1 and EM scores up to 76.6% and 73.6%. The best performed BERT QA + Classifier ensemble model further improves the F1 and EM scores to 78.1% and 75.3%.</w:t>
      </w:r>
    </w:p>
    <w:p w14:paraId="170739DA" w14:textId="77777777" w:rsidR="00BF14BF" w:rsidRDefault="00000000">
      <w:pPr>
        <w:pStyle w:val="Heading1"/>
        <w:ind w:left="359" w:right="0" w:hanging="359"/>
      </w:pPr>
      <w:r>
        <w:t>Introduction</w:t>
      </w:r>
    </w:p>
    <w:p w14:paraId="0B432F66" w14:textId="77777777" w:rsidR="00BF14BF" w:rsidRDefault="00000000">
      <w:pPr>
        <w:spacing w:after="404"/>
      </w:pPr>
      <w:r>
        <w:t xml:space="preserve">From online searching to information retrieval, question answering is becoming ubiquitous and being extensively applied in our daily life. Reading comprehension is a popular instance of Question Answering tasks, where the system tries to provide the correct answer to the query with a given context paragraph. In 2016, </w:t>
      </w:r>
      <w:proofErr w:type="spellStart"/>
      <w:r>
        <w:t>Rajpurkar</w:t>
      </w:r>
      <w:proofErr w:type="spellEnd"/>
      <w:r>
        <w:t xml:space="preserve"> </w:t>
      </w:r>
      <w:proofErr w:type="gramStart"/>
      <w:r>
        <w:t>et al.[</w:t>
      </w:r>
      <w:proofErr w:type="gramEnd"/>
      <w:r>
        <w:t xml:space="preserve">1] released the </w:t>
      </w:r>
      <w:proofErr w:type="spellStart"/>
      <w:r>
        <w:t>the</w:t>
      </w:r>
      <w:proofErr w:type="spellEnd"/>
      <w:r>
        <w:t xml:space="preserve"> Stanford Question Answering Dataset(</w:t>
      </w:r>
      <w:proofErr w:type="spellStart"/>
      <w:r>
        <w:t>SQuAD</w:t>
      </w:r>
      <w:proofErr w:type="spellEnd"/>
      <w:r>
        <w:t xml:space="preserve"> 1.0) which consists of 100K question-answer pairs each with a given context paragraph and it soon becomes a standard test for the reading comprehension task with public </w:t>
      </w:r>
      <w:proofErr w:type="spellStart"/>
      <w:r>
        <w:t>leaderboard</w:t>
      </w:r>
      <w:proofErr w:type="spellEnd"/>
      <w:r>
        <w:t xml:space="preserve"> available. In 2018, the team further released </w:t>
      </w:r>
      <w:proofErr w:type="spellStart"/>
      <w:r>
        <w:t>SQuAD</w:t>
      </w:r>
      <w:proofErr w:type="spellEnd"/>
      <w:r>
        <w:t xml:space="preserve"> 2.0, which contains over 50,000 unanswerable questions that post a much harder requirement on model development. At the same year, large-scale pre-trained language modes such as </w:t>
      </w:r>
      <w:proofErr w:type="spellStart"/>
      <w:r>
        <w:t>OpenAI</w:t>
      </w:r>
      <w:proofErr w:type="spellEnd"/>
      <w:r>
        <w:t xml:space="preserve"> GPT [2] and BERT [3] have achieved great performance on multiple language tasks using generic model architectures. For BERT, it is pre-trained with two auxiliary tasks(the Mask Language Model task and the Next Sentence Prediction task) with large corpus to encourage the bi-directional prediction on text as well as sentence-level understanding, Since many important down-stream tasks such as Question answering (QA) and Natural Language Inference (NLI) are based on understanding the relationship between pair of sentences, BERT can perform well when fine-tuned on these downstream specific tasks without customized network architectures.</w:t>
      </w:r>
    </w:p>
    <w:p w14:paraId="2B7E0F4F" w14:textId="416FCC1C" w:rsidR="00BF14BF" w:rsidRDefault="00CA2676">
      <w:pPr>
        <w:pStyle w:val="Heading1"/>
        <w:ind w:left="359" w:right="0" w:hanging="359"/>
      </w:pPr>
      <w:r>
        <w:t xml:space="preserve">Architecture </w:t>
      </w:r>
    </w:p>
    <w:p w14:paraId="08D85B43" w14:textId="77777777" w:rsidR="00DD7E0F" w:rsidRDefault="00DD7E0F" w:rsidP="00DD7E0F">
      <w:r>
        <w:t>Quantifying the success of question answering is a tricky task. When you or I ask a question, the correct answer could take multiple forms. For example, in our previous post, BERT answered the question, "Why is the sky blue?" with "Rayleigh scattering," but another answer would be:</w:t>
      </w:r>
    </w:p>
    <w:p w14:paraId="6F31CF49" w14:textId="77777777" w:rsidR="00DD7E0F" w:rsidRDefault="00DD7E0F" w:rsidP="00DD7E0F"/>
    <w:p w14:paraId="64EA1B54" w14:textId="77777777" w:rsidR="00DD7E0F" w:rsidRDefault="00DD7E0F" w:rsidP="00DD7E0F">
      <w:r>
        <w:t>The Earth's atmosphere scatters short-wavelength light more efficiently than that of longer wavelengths. Because its wavelengths are shorter, blue light is more strongly scattered than the longer-wavelength lights, red or green. Hence the result that when looking at the sky away from the direct incident sunlight, the human eye perceives the sky to be blue.</w:t>
      </w:r>
    </w:p>
    <w:p w14:paraId="04275071" w14:textId="77777777" w:rsidR="00DD7E0F" w:rsidRDefault="00DD7E0F" w:rsidP="00DD7E0F"/>
    <w:p w14:paraId="7345BA3E" w14:textId="77777777" w:rsidR="00DD7E0F" w:rsidRDefault="00DD7E0F" w:rsidP="00DD7E0F">
      <w:r>
        <w:t>Both of these answers can be found in the Wikipedia article Diffuse Sky Radiation and both are correct. However, we've also had a model answer the same question with "because its wavelengths are shorter," which is close - but not really a correct answer; the sky itself doesn't have a wavelength. This answer is missing too much context to be useful.</w:t>
      </w:r>
    </w:p>
    <w:p w14:paraId="5506C965" w14:textId="77777777" w:rsidR="00DD7E0F" w:rsidRDefault="00DD7E0F" w:rsidP="00DD7E0F"/>
    <w:p w14:paraId="0068FEB0" w14:textId="77777777" w:rsidR="00DD7E0F" w:rsidRDefault="00DD7E0F" w:rsidP="00DD7E0F">
      <w:r>
        <w:t xml:space="preserve">What if we'd asked a question that couldn't be answered by the Diffuse Sky Radiation page? For example: "Could the sky ever be green?" If you read that Wiki </w:t>
      </w:r>
      <w:proofErr w:type="gramStart"/>
      <w:r>
        <w:t>article</w:t>
      </w:r>
      <w:proofErr w:type="gramEnd"/>
      <w:r>
        <w:t xml:space="preserve"> you'll see there probably isn't a sure-fire answer to this question. What should the model do in this case?</w:t>
      </w:r>
    </w:p>
    <w:p w14:paraId="56FF54FE" w14:textId="77777777" w:rsidR="00DD7E0F" w:rsidRDefault="00DD7E0F" w:rsidP="00DD7E0F"/>
    <w:p w14:paraId="4B28F156" w14:textId="16306039" w:rsidR="00BF14BF" w:rsidRDefault="00DD7E0F" w:rsidP="00DD7E0F">
      <w:r>
        <w:t xml:space="preserve">How should we judge a model’s success when there are multiple correct answers, even more incorrect answers, and potentially no answer available to it at all? To properly assess quality, we need a </w:t>
      </w:r>
      <w:proofErr w:type="spellStart"/>
      <w:r>
        <w:t>labeled</w:t>
      </w:r>
      <w:proofErr w:type="spellEnd"/>
      <w:r>
        <w:t xml:space="preserve"> set of questions and answers. Let's turn back to the </w:t>
      </w:r>
      <w:proofErr w:type="spellStart"/>
      <w:r>
        <w:t>SQuAD</w:t>
      </w:r>
      <w:proofErr w:type="spellEnd"/>
      <w:r>
        <w:t xml:space="preserve"> dataset</w:t>
      </w:r>
      <w:r>
        <w:t xml:space="preserve"> </w:t>
      </w:r>
      <w:r w:rsidR="00000000">
        <w:t xml:space="preserve">position are equal to </w:t>
      </w:r>
      <w:r w:rsidR="00000000">
        <w:rPr>
          <w:rFonts w:ascii="Cambria" w:eastAsia="Cambria" w:hAnsi="Cambria" w:cs="Cambria"/>
        </w:rPr>
        <w:t>−1</w:t>
      </w:r>
      <w:r w:rsidR="00000000">
        <w:t>.</w:t>
      </w:r>
    </w:p>
    <w:p w14:paraId="58E83A48" w14:textId="77777777" w:rsidR="00CA2676" w:rsidRDefault="00CA2676" w:rsidP="00DD7E0F"/>
    <w:p w14:paraId="1D3D7428" w14:textId="0D8DDBA7" w:rsidR="00CA2676" w:rsidRDefault="00CA2676" w:rsidP="00CA2676">
      <w:pPr>
        <w:pStyle w:val="Heading1"/>
        <w:ind w:left="359" w:right="0" w:hanging="359"/>
      </w:pPr>
      <w:proofErr w:type="spellStart"/>
      <w:r>
        <w:t>Fuctionality</w:t>
      </w:r>
      <w:proofErr w:type="spellEnd"/>
      <w:r>
        <w:t xml:space="preserve"> </w:t>
      </w:r>
    </w:p>
    <w:p w14:paraId="6D117ECD" w14:textId="533A74DC" w:rsidR="00DD7E0F" w:rsidRDefault="00DD7E0F" w:rsidP="00DD7E0F"/>
    <w:p w14:paraId="04A1F577" w14:textId="2651CFB6" w:rsidR="00DD7E0F" w:rsidRDefault="00DD7E0F" w:rsidP="00DD7E0F">
      <w:r w:rsidRPr="00DD7E0F">
        <w:t>SQuAD2.0 consists of over 150k questions, of which more than 35% are unanswerable in relation to their associated passage. </w:t>
      </w:r>
      <w:hyperlink r:id="rId7" w:tgtFrame="_blank" w:history="1">
        <w:r w:rsidRPr="00DD7E0F">
          <w:t>For our last post</w:t>
        </w:r>
      </w:hyperlink>
      <w:r w:rsidRPr="00DD7E0F">
        <w:t>, we fine-tuned on the train set (130k examples); now we'll focus on the dev set, which contains nearly 12k examples. Only about half of these examples are answerable questions</w:t>
      </w:r>
    </w:p>
    <w:p w14:paraId="7CBF559E" w14:textId="77777777" w:rsidR="00BF14BF" w:rsidRDefault="00000000">
      <w:pPr>
        <w:spacing w:after="183" w:line="259" w:lineRule="auto"/>
        <w:ind w:left="15" w:right="0" w:firstLine="0"/>
        <w:jc w:val="left"/>
      </w:pPr>
      <w:r>
        <w:rPr>
          <w:noProof/>
          <w:sz w:val="22"/>
        </w:rPr>
        <mc:AlternateContent>
          <mc:Choice Requires="wpg">
            <w:drawing>
              <wp:inline distT="0" distB="0" distL="0" distR="0" wp14:anchorId="16C898E2" wp14:editId="289DDCB0">
                <wp:extent cx="5029191" cy="1316223"/>
                <wp:effectExtent l="0" t="0" r="0" b="0"/>
                <wp:docPr id="8426" name="Group 8426"/>
                <wp:cNvGraphicFramePr/>
                <a:graphic xmlns:a="http://schemas.openxmlformats.org/drawingml/2006/main">
                  <a:graphicData uri="http://schemas.microsoft.com/office/word/2010/wordprocessingGroup">
                    <wpg:wgp>
                      <wpg:cNvGrpSpPr/>
                      <wpg:grpSpPr>
                        <a:xfrm>
                          <a:off x="0" y="0"/>
                          <a:ext cx="5029191" cy="1316223"/>
                          <a:chOff x="0" y="0"/>
                          <a:chExt cx="5029191" cy="1316223"/>
                        </a:xfrm>
                      </wpg:grpSpPr>
                      <pic:pic xmlns:pic="http://schemas.openxmlformats.org/drawingml/2006/picture">
                        <pic:nvPicPr>
                          <pic:cNvPr id="168" name="Picture 168"/>
                          <pic:cNvPicPr/>
                        </pic:nvPicPr>
                        <pic:blipFill>
                          <a:blip r:embed="rId8"/>
                          <a:stretch>
                            <a:fillRect/>
                          </a:stretch>
                        </pic:blipFill>
                        <pic:spPr>
                          <a:xfrm>
                            <a:off x="0" y="56186"/>
                            <a:ext cx="3218660" cy="1260037"/>
                          </a:xfrm>
                          <a:prstGeom prst="rect">
                            <a:avLst/>
                          </a:prstGeom>
                        </pic:spPr>
                      </pic:pic>
                      <pic:pic xmlns:pic="http://schemas.openxmlformats.org/drawingml/2006/picture">
                        <pic:nvPicPr>
                          <pic:cNvPr id="171" name="Picture 171"/>
                          <pic:cNvPicPr/>
                        </pic:nvPicPr>
                        <pic:blipFill>
                          <a:blip r:embed="rId9"/>
                          <a:stretch>
                            <a:fillRect/>
                          </a:stretch>
                        </pic:blipFill>
                        <pic:spPr>
                          <a:xfrm>
                            <a:off x="3520427" y="0"/>
                            <a:ext cx="1508764" cy="1259975"/>
                          </a:xfrm>
                          <a:prstGeom prst="rect">
                            <a:avLst/>
                          </a:prstGeom>
                        </pic:spPr>
                      </pic:pic>
                    </wpg:wgp>
                  </a:graphicData>
                </a:graphic>
              </wp:inline>
            </w:drawing>
          </mc:Choice>
          <mc:Fallback xmlns:a="http://schemas.openxmlformats.org/drawingml/2006/main">
            <w:pict>
              <v:group id="Group 8426" style="width:395.999pt;height:103.64pt;mso-position-horizontal-relative:char;mso-position-vertical-relative:line" coordsize="50291,13162">
                <v:shape id="Picture 168" style="position:absolute;width:32186;height:12600;left:0;top:561;" filled="f">
                  <v:imagedata r:id="rId10"/>
                </v:shape>
                <v:shape id="Picture 171" style="position:absolute;width:15087;height:12599;left:35204;top:0;" filled="f">
                  <v:imagedata r:id="rId11"/>
                </v:shape>
              </v:group>
            </w:pict>
          </mc:Fallback>
        </mc:AlternateContent>
      </w:r>
    </w:p>
    <w:p w14:paraId="53448562" w14:textId="77777777" w:rsidR="00BF14BF" w:rsidRDefault="00000000">
      <w:pPr>
        <w:tabs>
          <w:tab w:val="center" w:pos="2549"/>
          <w:tab w:val="right" w:pos="7987"/>
        </w:tabs>
        <w:spacing w:after="0" w:line="265" w:lineRule="auto"/>
        <w:ind w:left="0" w:right="0" w:firstLine="0"/>
        <w:jc w:val="left"/>
      </w:pPr>
      <w:r>
        <w:rPr>
          <w:sz w:val="22"/>
        </w:rPr>
        <w:tab/>
      </w:r>
      <w:r>
        <w:t>Figure 2: BERT input representation</w:t>
      </w:r>
      <w:r>
        <w:tab/>
      </w:r>
      <w:r>
        <w:rPr>
          <w:sz w:val="31"/>
          <w:vertAlign w:val="superscript"/>
        </w:rPr>
        <w:t xml:space="preserve">Figure 3: Transformer </w:t>
      </w:r>
      <w:proofErr w:type="spellStart"/>
      <w:r>
        <w:rPr>
          <w:sz w:val="31"/>
          <w:vertAlign w:val="superscript"/>
        </w:rPr>
        <w:t>Struc</w:t>
      </w:r>
      <w:proofErr w:type="spellEnd"/>
      <w:r>
        <w:rPr>
          <w:sz w:val="31"/>
          <w:vertAlign w:val="superscript"/>
        </w:rPr>
        <w:t>-</w:t>
      </w:r>
    </w:p>
    <w:p w14:paraId="06BDEB87" w14:textId="77777777" w:rsidR="00BF14BF" w:rsidRDefault="00000000">
      <w:pPr>
        <w:spacing w:after="389" w:line="265" w:lineRule="auto"/>
        <w:ind w:left="3450" w:right="0" w:hanging="10"/>
        <w:jc w:val="center"/>
      </w:pPr>
      <w:proofErr w:type="spellStart"/>
      <w:r>
        <w:t>ture</w:t>
      </w:r>
      <w:proofErr w:type="spellEnd"/>
    </w:p>
    <w:p w14:paraId="3F01553D" w14:textId="77777777" w:rsidR="00BF14BF" w:rsidRDefault="00000000">
      <w:pPr>
        <w:tabs>
          <w:tab w:val="center" w:pos="2996"/>
        </w:tabs>
        <w:spacing w:after="131" w:line="259" w:lineRule="auto"/>
        <w:ind w:left="0" w:right="0" w:firstLine="0"/>
        <w:jc w:val="left"/>
      </w:pPr>
      <w:r>
        <w:t>3.2.2</w:t>
      </w:r>
      <w:r>
        <w:tab/>
        <w:t>Fine-tuned BERT QA Model with modified output layer</w:t>
      </w:r>
    </w:p>
    <w:p w14:paraId="312FCBAB" w14:textId="77777777" w:rsidR="00BF14BF" w:rsidRDefault="00000000">
      <w:pPr>
        <w:spacing w:after="2"/>
      </w:pPr>
      <w:r>
        <w:t>The proposed method is a modified version of the BERT fine-tuned QA model in 3.2.1. In this phase, we aim to improve the model performance by altering the output layers on BERT. As shown in Figure 4, our final best-performed architecture consists of three main layers that are described below in detail.</w:t>
      </w:r>
    </w:p>
    <w:p w14:paraId="11A5360B" w14:textId="77777777" w:rsidR="00BF14BF" w:rsidRDefault="00000000">
      <w:pPr>
        <w:spacing w:after="223" w:line="259" w:lineRule="auto"/>
        <w:ind w:left="1203" w:right="0" w:firstLine="0"/>
        <w:jc w:val="left"/>
      </w:pPr>
      <w:r>
        <w:rPr>
          <w:noProof/>
        </w:rPr>
        <w:lastRenderedPageBreak/>
        <w:drawing>
          <wp:inline distT="0" distB="0" distL="0" distR="0" wp14:anchorId="4B280376" wp14:editId="59199032">
            <wp:extent cx="3520520" cy="2616485"/>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12"/>
                    <a:stretch>
                      <a:fillRect/>
                    </a:stretch>
                  </pic:blipFill>
                  <pic:spPr>
                    <a:xfrm>
                      <a:off x="0" y="0"/>
                      <a:ext cx="3520520" cy="2616485"/>
                    </a:xfrm>
                    <a:prstGeom prst="rect">
                      <a:avLst/>
                    </a:prstGeom>
                  </pic:spPr>
                </pic:pic>
              </a:graphicData>
            </a:graphic>
          </wp:inline>
        </w:drawing>
      </w:r>
    </w:p>
    <w:p w14:paraId="0A16EC16" w14:textId="77777777" w:rsidR="00BF14BF" w:rsidRDefault="00000000">
      <w:pPr>
        <w:spacing w:after="362" w:line="265" w:lineRule="auto"/>
        <w:ind w:left="40" w:right="68" w:hanging="10"/>
        <w:jc w:val="center"/>
      </w:pPr>
      <w:r>
        <w:t>Figure 4: Modified BERT QA model</w:t>
      </w:r>
    </w:p>
    <w:p w14:paraId="2C6BC24A" w14:textId="77777777" w:rsidR="00BF14BF" w:rsidRDefault="00000000">
      <w:pPr>
        <w:spacing w:after="0" w:line="259" w:lineRule="auto"/>
        <w:ind w:left="10" w:right="0" w:hanging="10"/>
        <w:jc w:val="left"/>
      </w:pPr>
      <w:r>
        <w:t>Embedding Layer</w:t>
      </w:r>
    </w:p>
    <w:p w14:paraId="3D09507F" w14:textId="77777777" w:rsidR="00BF14BF" w:rsidRDefault="00000000">
      <w:r>
        <w:t xml:space="preserve">After the pre-training process of BERT, the transformer outputs the full sequence of hidden-states corresponding to the last attention block. The hidden states are the concatenated vector representation of the </w:t>
      </w:r>
      <w:proofErr w:type="spellStart"/>
      <w:r>
        <w:t>the</w:t>
      </w:r>
      <w:proofErr w:type="spellEnd"/>
      <w:r>
        <w:t xml:space="preserve"> context and questions </w:t>
      </w:r>
      <w:r>
        <w:rPr>
          <w:rFonts w:ascii="Cambria" w:eastAsia="Cambria" w:hAnsi="Cambria" w:cs="Cambria"/>
          <w:i/>
        </w:rPr>
        <w:t>T</w:t>
      </w:r>
      <w:proofErr w:type="gramStart"/>
      <w:r>
        <w:rPr>
          <w:rFonts w:ascii="Cambria" w:eastAsia="Cambria" w:hAnsi="Cambria" w:cs="Cambria"/>
          <w:vertAlign w:val="subscript"/>
        </w:rPr>
        <w:t>1</w:t>
      </w:r>
      <w:r>
        <w:rPr>
          <w:rFonts w:ascii="Cambria" w:eastAsia="Cambria" w:hAnsi="Cambria" w:cs="Cambria"/>
          <w:i/>
        </w:rPr>
        <w:t>,T</w:t>
      </w:r>
      <w:proofErr w:type="gramEnd"/>
      <w:r>
        <w:rPr>
          <w:rFonts w:ascii="Cambria" w:eastAsia="Cambria" w:hAnsi="Cambria" w:cs="Cambria"/>
          <w:vertAlign w:val="subscript"/>
        </w:rPr>
        <w:t xml:space="preserve">2 </w:t>
      </w:r>
      <w:r>
        <w:rPr>
          <w:rFonts w:ascii="Cambria" w:eastAsia="Cambria" w:hAnsi="Cambria" w:cs="Cambria"/>
        </w:rPr>
        <w:t>···</w:t>
      </w:r>
      <w:r>
        <w:rPr>
          <w:rFonts w:ascii="Cambria" w:eastAsia="Cambria" w:hAnsi="Cambria" w:cs="Cambria"/>
          <w:i/>
        </w:rPr>
        <w:t>T</w:t>
      </w:r>
      <w:r>
        <w:rPr>
          <w:rFonts w:ascii="Cambria" w:eastAsia="Cambria" w:hAnsi="Cambria" w:cs="Cambria"/>
          <w:i/>
          <w:vertAlign w:val="subscript"/>
        </w:rPr>
        <w:t xml:space="preserve">N </w:t>
      </w:r>
      <w:r>
        <w:rPr>
          <w:rFonts w:ascii="Cambria" w:eastAsia="Cambria" w:hAnsi="Cambria" w:cs="Cambria"/>
        </w:rPr>
        <w:t xml:space="preserve">∈ </w:t>
      </w:r>
      <w:r>
        <w:rPr>
          <w:rFonts w:ascii="Cambria" w:eastAsia="Cambria" w:hAnsi="Cambria" w:cs="Cambria"/>
          <w:i/>
        </w:rPr>
        <w:t>R</w:t>
      </w:r>
      <w:r>
        <w:rPr>
          <w:rFonts w:ascii="Cambria" w:eastAsia="Cambria" w:hAnsi="Cambria" w:cs="Cambria"/>
          <w:i/>
          <w:vertAlign w:val="superscript"/>
        </w:rPr>
        <w:t>h</w:t>
      </w:r>
      <w:r>
        <w:t xml:space="preserve">. </w:t>
      </w:r>
      <w:proofErr w:type="gramStart"/>
      <w:r>
        <w:t>Therefore</w:t>
      </w:r>
      <w:proofErr w:type="gramEnd"/>
      <w:r>
        <w:t xml:space="preserve"> BERT can be viewed as the embedding layer which is fixed and are not updated during training in the model.</w:t>
      </w:r>
    </w:p>
    <w:p w14:paraId="2961FA25" w14:textId="77777777" w:rsidR="00BF14BF" w:rsidRDefault="00000000">
      <w:pPr>
        <w:spacing w:after="0" w:line="259" w:lineRule="auto"/>
        <w:ind w:left="10" w:right="0" w:hanging="10"/>
        <w:jc w:val="left"/>
      </w:pPr>
      <w:r>
        <w:t>Highway Network</w:t>
      </w:r>
    </w:p>
    <w:p w14:paraId="2EC62766" w14:textId="77777777" w:rsidR="00BF14BF" w:rsidRDefault="00000000">
      <w:pPr>
        <w:spacing w:after="207"/>
      </w:pPr>
      <w:r>
        <w:t xml:space="preserve">We use a two-layer Highway </w:t>
      </w:r>
      <w:proofErr w:type="gramStart"/>
      <w:r>
        <w:t>Network[</w:t>
      </w:r>
      <w:proofErr w:type="gramEnd"/>
      <w:r>
        <w:t xml:space="preserve">6] to transform each hidden vector </w:t>
      </w:r>
      <w:proofErr w:type="spellStart"/>
      <w:r>
        <w:rPr>
          <w:rFonts w:ascii="Cambria" w:eastAsia="Cambria" w:hAnsi="Cambria" w:cs="Cambria"/>
          <w:i/>
        </w:rPr>
        <w:t>T</w:t>
      </w:r>
      <w:r>
        <w:rPr>
          <w:rFonts w:ascii="Cambria" w:eastAsia="Cambria" w:hAnsi="Cambria" w:cs="Cambria"/>
          <w:i/>
          <w:vertAlign w:val="subscript"/>
        </w:rPr>
        <w:t>i</w:t>
      </w:r>
      <w:proofErr w:type="spellEnd"/>
      <w:r>
        <w:t xml:space="preserve">. The transformation is applied twice and each time with distinct learnable parameters. </w:t>
      </w:r>
      <w:proofErr w:type="gramStart"/>
      <w:r>
        <w:t>,which</w:t>
      </w:r>
      <w:proofErr w:type="gramEnd"/>
      <w:r>
        <w:t xml:space="preserve"> means we apply the above transformation twice, each time using distinct learnable parameters. By introducing the Highway </w:t>
      </w:r>
      <w:proofErr w:type="gramStart"/>
      <w:r>
        <w:t>Network</w:t>
      </w:r>
      <w:proofErr w:type="gramEnd"/>
      <w:r>
        <w:t xml:space="preserve"> we hope to refine the BERT embedded representation with the gating mechanism and enable to the LSTM structure with bigger step transition depth to optimize the training procedures. [8]</w:t>
      </w:r>
    </w:p>
    <w:p w14:paraId="02E23240" w14:textId="77777777" w:rsidR="00BF14BF" w:rsidRDefault="00000000">
      <w:pPr>
        <w:spacing w:after="98" w:line="259" w:lineRule="auto"/>
        <w:ind w:left="2583" w:right="0" w:firstLine="0"/>
        <w:jc w:val="left"/>
      </w:pPr>
      <w:proofErr w:type="spellStart"/>
      <w:r>
        <w:rPr>
          <w:rFonts w:ascii="Cambria" w:eastAsia="Cambria" w:hAnsi="Cambria" w:cs="Cambria"/>
          <w:i/>
        </w:rPr>
        <w:t>x</w:t>
      </w:r>
      <w:r>
        <w:rPr>
          <w:rFonts w:ascii="Cambria" w:eastAsia="Cambria" w:hAnsi="Cambria" w:cs="Cambria"/>
          <w:i/>
          <w:vertAlign w:val="subscript"/>
        </w:rPr>
        <w:t>p</w:t>
      </w:r>
      <w:proofErr w:type="spellEnd"/>
      <w:r>
        <w:rPr>
          <w:rFonts w:ascii="Cambria" w:eastAsia="Cambria" w:hAnsi="Cambria" w:cs="Cambria"/>
          <w:i/>
          <w:vertAlign w:val="subscript"/>
        </w:rPr>
        <w:t xml:space="preserve"> </w:t>
      </w:r>
      <w:r>
        <w:rPr>
          <w:rFonts w:ascii="Cambria" w:eastAsia="Cambria" w:hAnsi="Cambria" w:cs="Cambria"/>
        </w:rPr>
        <w:t xml:space="preserve">= </w:t>
      </w:r>
      <w:proofErr w:type="spellStart"/>
      <w:proofErr w:type="gramStart"/>
      <w:r>
        <w:t>ReLU</w:t>
      </w:r>
      <w:proofErr w:type="spellEnd"/>
      <w:r>
        <w:rPr>
          <w:rFonts w:ascii="Cambria" w:eastAsia="Cambria" w:hAnsi="Cambria" w:cs="Cambria"/>
        </w:rPr>
        <w:t>(</w:t>
      </w:r>
      <w:proofErr w:type="spellStart"/>
      <w:proofErr w:type="gramEnd"/>
      <w:r>
        <w:rPr>
          <w:rFonts w:ascii="Cambria" w:eastAsia="Cambria" w:hAnsi="Cambria" w:cs="Cambria"/>
          <w:i/>
        </w:rPr>
        <w:t>W</w:t>
      </w:r>
      <w:r>
        <w:rPr>
          <w:rFonts w:ascii="Cambria" w:eastAsia="Cambria" w:hAnsi="Cambria" w:cs="Cambria"/>
          <w:i/>
          <w:vertAlign w:val="subscript"/>
        </w:rPr>
        <w:t>p</w:t>
      </w:r>
      <w:r>
        <w:rPr>
          <w:rFonts w:ascii="Cambria" w:eastAsia="Cambria" w:hAnsi="Cambria" w:cs="Cambria"/>
          <w:i/>
        </w:rPr>
        <w:t>T</w:t>
      </w:r>
      <w:r>
        <w:rPr>
          <w:rFonts w:ascii="Cambria" w:eastAsia="Cambria" w:hAnsi="Cambria" w:cs="Cambria"/>
          <w:i/>
          <w:vertAlign w:val="subscript"/>
        </w:rPr>
        <w:t>i</w:t>
      </w:r>
      <w:proofErr w:type="spellEnd"/>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i/>
        </w:rPr>
        <w:t>b</w:t>
      </w:r>
      <w:r>
        <w:rPr>
          <w:rFonts w:ascii="Cambria" w:eastAsia="Cambria" w:hAnsi="Cambria" w:cs="Cambria"/>
          <w:i/>
          <w:vertAlign w:val="subscript"/>
        </w:rPr>
        <w:t>p</w:t>
      </w:r>
      <w:r>
        <w:rPr>
          <w:rFonts w:ascii="Cambria" w:eastAsia="Cambria" w:hAnsi="Cambria" w:cs="Cambria"/>
        </w:rPr>
        <w:t>)</w:t>
      </w:r>
    </w:p>
    <w:p w14:paraId="3AAE6B96" w14:textId="77777777" w:rsidR="00BF14BF" w:rsidRDefault="00000000">
      <w:pPr>
        <w:tabs>
          <w:tab w:val="center" w:pos="3511"/>
        </w:tabs>
        <w:spacing w:after="37" w:line="259" w:lineRule="auto"/>
        <w:ind w:left="0" w:right="0" w:firstLine="0"/>
        <w:jc w:val="left"/>
      </w:pPr>
      <w:r>
        <w:rPr>
          <w:rFonts w:ascii="Cambria" w:eastAsia="Cambria" w:hAnsi="Cambria" w:cs="Cambria"/>
        </w:rPr>
        <w:t>‘</w:t>
      </w:r>
      <w:r>
        <w:rPr>
          <w:rFonts w:ascii="Cambria" w:eastAsia="Cambria" w:hAnsi="Cambria" w:cs="Cambria"/>
        </w:rPr>
        <w:tab/>
      </w:r>
      <w:proofErr w:type="spellStart"/>
      <w:r>
        <w:rPr>
          <w:rFonts w:ascii="Cambria" w:eastAsia="Cambria" w:hAnsi="Cambria" w:cs="Cambria"/>
          <w:i/>
        </w:rPr>
        <w:t>x</w:t>
      </w:r>
      <w:r>
        <w:rPr>
          <w:sz w:val="14"/>
        </w:rPr>
        <w:t>gate</w:t>
      </w:r>
      <w:proofErr w:type="spellEnd"/>
      <w:r>
        <w:rPr>
          <w:sz w:val="14"/>
        </w:rPr>
        <w:t xml:space="preserve"> </w:t>
      </w:r>
      <w:r>
        <w:rPr>
          <w:rFonts w:ascii="Cambria" w:eastAsia="Cambria" w:hAnsi="Cambria" w:cs="Cambria"/>
        </w:rPr>
        <w:t xml:space="preserve">= </w:t>
      </w:r>
      <w:proofErr w:type="gramStart"/>
      <w:r>
        <w:rPr>
          <w:rFonts w:ascii="Cambria" w:eastAsia="Cambria" w:hAnsi="Cambria" w:cs="Cambria"/>
          <w:i/>
        </w:rPr>
        <w:t>σ</w:t>
      </w:r>
      <w:r>
        <w:rPr>
          <w:rFonts w:ascii="Cambria" w:eastAsia="Cambria" w:hAnsi="Cambria" w:cs="Cambria"/>
        </w:rPr>
        <w:t>(</w:t>
      </w:r>
      <w:proofErr w:type="spellStart"/>
      <w:proofErr w:type="gramEnd"/>
      <w:r>
        <w:rPr>
          <w:rFonts w:ascii="Cambria" w:eastAsia="Cambria" w:hAnsi="Cambria" w:cs="Cambria"/>
          <w:i/>
        </w:rPr>
        <w:t>W</w:t>
      </w:r>
      <w:r>
        <w:rPr>
          <w:sz w:val="14"/>
        </w:rPr>
        <w:t>gate</w:t>
      </w:r>
      <w:r>
        <w:rPr>
          <w:rFonts w:ascii="Cambria" w:eastAsia="Cambria" w:hAnsi="Cambria" w:cs="Cambria"/>
          <w:i/>
        </w:rPr>
        <w:t>T</w:t>
      </w:r>
      <w:r>
        <w:rPr>
          <w:rFonts w:ascii="Cambria" w:eastAsia="Cambria" w:hAnsi="Cambria" w:cs="Cambria"/>
          <w:i/>
          <w:sz w:val="14"/>
        </w:rPr>
        <w:t>i</w:t>
      </w:r>
      <w:proofErr w:type="spellEnd"/>
      <w:r>
        <w:rPr>
          <w:rFonts w:ascii="Cambria" w:eastAsia="Cambria" w:hAnsi="Cambria" w:cs="Cambria"/>
          <w:i/>
          <w:sz w:val="14"/>
        </w:rPr>
        <w:t xml:space="preserve"> </w:t>
      </w:r>
      <w:r>
        <w:rPr>
          <w:rFonts w:ascii="Cambria" w:eastAsia="Cambria" w:hAnsi="Cambria" w:cs="Cambria"/>
        </w:rPr>
        <w:t xml:space="preserve">+ </w:t>
      </w:r>
      <w:proofErr w:type="spellStart"/>
      <w:r>
        <w:rPr>
          <w:rFonts w:ascii="Cambria" w:eastAsia="Cambria" w:hAnsi="Cambria" w:cs="Cambria"/>
          <w:i/>
        </w:rPr>
        <w:t>b</w:t>
      </w:r>
      <w:r>
        <w:rPr>
          <w:rFonts w:ascii="Cambria" w:eastAsia="Cambria" w:hAnsi="Cambria" w:cs="Cambria"/>
          <w:i/>
          <w:sz w:val="14"/>
        </w:rPr>
        <w:t>gate</w:t>
      </w:r>
      <w:proofErr w:type="spellEnd"/>
      <w:r>
        <w:rPr>
          <w:rFonts w:ascii="Cambria" w:eastAsia="Cambria" w:hAnsi="Cambria" w:cs="Cambria"/>
        </w:rPr>
        <w:t>)</w:t>
      </w:r>
    </w:p>
    <w:p w14:paraId="50622506" w14:textId="77777777" w:rsidR="00BF14BF" w:rsidRDefault="00000000">
      <w:pPr>
        <w:spacing w:after="37" w:line="259" w:lineRule="auto"/>
        <w:ind w:left="2196" w:right="0" w:hanging="10"/>
        <w:jc w:val="left"/>
      </w:pPr>
      <w:proofErr w:type="spellStart"/>
      <w:r>
        <w:rPr>
          <w:rFonts w:ascii="Cambria" w:eastAsia="Cambria" w:hAnsi="Cambria" w:cs="Cambria"/>
          <w:i/>
        </w:rPr>
        <w:t>x</w:t>
      </w:r>
      <w:r>
        <w:rPr>
          <w:sz w:val="14"/>
        </w:rPr>
        <w:t>highway</w:t>
      </w:r>
      <w:proofErr w:type="spellEnd"/>
      <w:r>
        <w:rPr>
          <w:sz w:val="14"/>
        </w:rPr>
        <w:t xml:space="preserve"> </w:t>
      </w:r>
      <w:r>
        <w:rPr>
          <w:noProof/>
        </w:rPr>
        <w:drawing>
          <wp:inline distT="0" distB="0" distL="0" distR="0" wp14:anchorId="44BDAF32" wp14:editId="3BF6F39F">
            <wp:extent cx="1914144" cy="158496"/>
            <wp:effectExtent l="0" t="0" r="0" b="0"/>
            <wp:docPr id="10469" name="Picture 10469"/>
            <wp:cNvGraphicFramePr/>
            <a:graphic xmlns:a="http://schemas.openxmlformats.org/drawingml/2006/main">
              <a:graphicData uri="http://schemas.openxmlformats.org/drawingml/2006/picture">
                <pic:pic xmlns:pic="http://schemas.openxmlformats.org/drawingml/2006/picture">
                  <pic:nvPicPr>
                    <pic:cNvPr id="10469" name="Picture 10469"/>
                    <pic:cNvPicPr/>
                  </pic:nvPicPr>
                  <pic:blipFill>
                    <a:blip r:embed="rId13"/>
                    <a:stretch>
                      <a:fillRect/>
                    </a:stretch>
                  </pic:blipFill>
                  <pic:spPr>
                    <a:xfrm>
                      <a:off x="0" y="0"/>
                      <a:ext cx="1914144" cy="158496"/>
                    </a:xfrm>
                    <a:prstGeom prst="rect">
                      <a:avLst/>
                    </a:prstGeom>
                  </pic:spPr>
                </pic:pic>
              </a:graphicData>
            </a:graphic>
          </wp:inline>
        </w:drawing>
      </w:r>
    </w:p>
    <w:p w14:paraId="60332541" w14:textId="77777777" w:rsidR="00BF14BF" w:rsidRDefault="00000000">
      <w:pPr>
        <w:spacing w:after="202" w:line="259" w:lineRule="auto"/>
        <w:ind w:left="8" w:right="0" w:firstLine="0"/>
        <w:jc w:val="left"/>
      </w:pPr>
      <w:r>
        <w:t xml:space="preserve">where </w:t>
      </w:r>
      <w:proofErr w:type="spellStart"/>
      <w:proofErr w:type="gramStart"/>
      <w:r>
        <w:rPr>
          <w:rFonts w:ascii="Cambria" w:eastAsia="Cambria" w:hAnsi="Cambria" w:cs="Cambria"/>
          <w:i/>
        </w:rPr>
        <w:t>W</w:t>
      </w:r>
      <w:r>
        <w:rPr>
          <w:sz w:val="14"/>
        </w:rPr>
        <w:t>gate</w:t>
      </w:r>
      <w:r>
        <w:rPr>
          <w:rFonts w:ascii="Cambria" w:eastAsia="Cambria" w:hAnsi="Cambria" w:cs="Cambria"/>
          <w:i/>
        </w:rPr>
        <w:t>,W</w:t>
      </w:r>
      <w:r>
        <w:rPr>
          <w:rFonts w:ascii="Cambria" w:eastAsia="Cambria" w:hAnsi="Cambria" w:cs="Cambria"/>
          <w:i/>
          <w:sz w:val="14"/>
        </w:rPr>
        <w:t>p</w:t>
      </w:r>
      <w:proofErr w:type="spellEnd"/>
      <w:proofErr w:type="gramEnd"/>
      <w:r>
        <w:rPr>
          <w:rFonts w:ascii="Cambria" w:eastAsia="Cambria" w:hAnsi="Cambria" w:cs="Cambria"/>
          <w:i/>
          <w:sz w:val="14"/>
        </w:rPr>
        <w:t xml:space="preserve"> </w:t>
      </w:r>
      <w:r>
        <w:rPr>
          <w:rFonts w:ascii="Cambria" w:eastAsia="Cambria" w:hAnsi="Cambria" w:cs="Cambria"/>
        </w:rPr>
        <w:t xml:space="preserve">∈ </w:t>
      </w:r>
      <w:proofErr w:type="spellStart"/>
      <w:r>
        <w:rPr>
          <w:rFonts w:ascii="Cambria" w:eastAsia="Cambria" w:hAnsi="Cambria" w:cs="Cambria"/>
          <w:i/>
        </w:rPr>
        <w:t>R</w:t>
      </w:r>
      <w:r>
        <w:rPr>
          <w:rFonts w:ascii="Cambria" w:eastAsia="Cambria" w:hAnsi="Cambria" w:cs="Cambria"/>
          <w:i/>
          <w:sz w:val="14"/>
        </w:rPr>
        <w:t>h</w:t>
      </w:r>
      <w:r>
        <w:rPr>
          <w:rFonts w:ascii="Cambria" w:eastAsia="Cambria" w:hAnsi="Cambria" w:cs="Cambria"/>
          <w:sz w:val="14"/>
        </w:rPr>
        <w:t>×</w:t>
      </w:r>
      <w:r>
        <w:rPr>
          <w:rFonts w:ascii="Cambria" w:eastAsia="Cambria" w:hAnsi="Cambria" w:cs="Cambria"/>
          <w:i/>
          <w:sz w:val="14"/>
        </w:rPr>
        <w:t>h</w:t>
      </w:r>
      <w:proofErr w:type="spellEnd"/>
      <w:r>
        <w:rPr>
          <w:rFonts w:ascii="Cambria" w:eastAsia="Cambria" w:hAnsi="Cambria" w:cs="Cambria"/>
          <w:i/>
          <w:sz w:val="14"/>
        </w:rPr>
        <w:t xml:space="preserve"> </w:t>
      </w:r>
      <w:r>
        <w:t xml:space="preserve">and </w:t>
      </w:r>
      <w:proofErr w:type="spellStart"/>
      <w:r>
        <w:rPr>
          <w:rFonts w:ascii="Cambria" w:eastAsia="Cambria" w:hAnsi="Cambria" w:cs="Cambria"/>
          <w:i/>
        </w:rPr>
        <w:t>b</w:t>
      </w:r>
      <w:r>
        <w:rPr>
          <w:rFonts w:ascii="Cambria" w:eastAsia="Cambria" w:hAnsi="Cambria" w:cs="Cambria"/>
          <w:i/>
          <w:sz w:val="14"/>
        </w:rPr>
        <w:t>p</w:t>
      </w:r>
      <w:r>
        <w:rPr>
          <w:rFonts w:ascii="Cambria" w:eastAsia="Cambria" w:hAnsi="Cambria" w:cs="Cambria"/>
          <w:i/>
        </w:rPr>
        <w:t>,b</w:t>
      </w:r>
      <w:r>
        <w:rPr>
          <w:rFonts w:ascii="Cambria" w:eastAsia="Cambria" w:hAnsi="Cambria" w:cs="Cambria"/>
          <w:i/>
          <w:sz w:val="14"/>
        </w:rPr>
        <w:t>gate</w:t>
      </w:r>
      <w:proofErr w:type="spellEnd"/>
      <w:r>
        <w:rPr>
          <w:rFonts w:ascii="Cambria" w:eastAsia="Cambria" w:hAnsi="Cambria" w:cs="Cambria"/>
          <w:i/>
          <w:sz w:val="14"/>
        </w:rPr>
        <w:t xml:space="preserve"> </w:t>
      </w:r>
      <w:r>
        <w:rPr>
          <w:rFonts w:ascii="Cambria" w:eastAsia="Cambria" w:hAnsi="Cambria" w:cs="Cambria"/>
        </w:rPr>
        <w:t xml:space="preserve">∈ </w:t>
      </w:r>
      <w:r>
        <w:rPr>
          <w:rFonts w:ascii="Cambria" w:eastAsia="Cambria" w:hAnsi="Cambria" w:cs="Cambria"/>
          <w:i/>
        </w:rPr>
        <w:t>R</w:t>
      </w:r>
      <w:r>
        <w:rPr>
          <w:rFonts w:ascii="Cambria" w:eastAsia="Cambria" w:hAnsi="Cambria" w:cs="Cambria"/>
          <w:i/>
          <w:sz w:val="14"/>
        </w:rPr>
        <w:t>h</w:t>
      </w:r>
    </w:p>
    <w:p w14:paraId="252912CB" w14:textId="77777777" w:rsidR="00BF14BF" w:rsidRDefault="00000000">
      <w:pPr>
        <w:spacing w:after="0" w:line="259" w:lineRule="auto"/>
        <w:ind w:left="10" w:right="0" w:hanging="10"/>
        <w:jc w:val="left"/>
      </w:pPr>
      <w:proofErr w:type="spellStart"/>
      <w:r>
        <w:t>Modeling</w:t>
      </w:r>
      <w:proofErr w:type="spellEnd"/>
      <w:r>
        <w:t xml:space="preserve"> layer</w:t>
      </w:r>
    </w:p>
    <w:p w14:paraId="33C2C9F7" w14:textId="77777777" w:rsidR="00BF14BF" w:rsidRDefault="00000000">
      <w:pPr>
        <w:spacing w:after="98" w:line="225" w:lineRule="auto"/>
        <w:ind w:left="3" w:right="0" w:hanging="3"/>
        <w:jc w:val="left"/>
      </w:pPr>
      <w:proofErr w:type="spellStart"/>
      <w:r>
        <w:t>Modeling</w:t>
      </w:r>
      <w:proofErr w:type="spellEnd"/>
      <w:r>
        <w:t xml:space="preserve"> layer consist of two layers of bi-directional LSTMs with hidden size </w:t>
      </w:r>
      <w:r>
        <w:rPr>
          <w:rFonts w:ascii="Cambria" w:eastAsia="Cambria" w:hAnsi="Cambria" w:cs="Cambria"/>
          <w:i/>
        </w:rPr>
        <w:t xml:space="preserve">h </w:t>
      </w:r>
      <w:r>
        <w:t xml:space="preserve">to scan the vector space representations after the highway layer. It is designed to better capture the relation between context and question. The output of the modelling layer is </w:t>
      </w:r>
      <w:r>
        <w:rPr>
          <w:rFonts w:ascii="Cambria" w:eastAsia="Cambria" w:hAnsi="Cambria" w:cs="Cambria"/>
          <w:i/>
        </w:rPr>
        <w:t xml:space="preserve">M </w:t>
      </w:r>
      <w:r>
        <w:rPr>
          <w:rFonts w:ascii="Cambria" w:eastAsia="Cambria" w:hAnsi="Cambria" w:cs="Cambria"/>
        </w:rPr>
        <w:t xml:space="preserve">∈ </w:t>
      </w:r>
      <w:r>
        <w:rPr>
          <w:rFonts w:ascii="Cambria" w:eastAsia="Cambria" w:hAnsi="Cambria" w:cs="Cambria"/>
          <w:i/>
        </w:rPr>
        <w:t>R</w:t>
      </w:r>
      <w:r>
        <w:rPr>
          <w:rFonts w:ascii="Cambria" w:eastAsia="Cambria" w:hAnsi="Cambria" w:cs="Cambria"/>
          <w:vertAlign w:val="superscript"/>
        </w:rPr>
        <w:t>2</w:t>
      </w:r>
      <w:r>
        <w:rPr>
          <w:rFonts w:ascii="Cambria" w:eastAsia="Cambria" w:hAnsi="Cambria" w:cs="Cambria"/>
          <w:i/>
          <w:vertAlign w:val="superscript"/>
        </w:rPr>
        <w:t>h</w:t>
      </w:r>
      <w:r>
        <w:rPr>
          <w:rFonts w:ascii="Cambria" w:eastAsia="Cambria" w:hAnsi="Cambria" w:cs="Cambria"/>
          <w:vertAlign w:val="superscript"/>
        </w:rPr>
        <w:t>×</w:t>
      </w:r>
      <w:r>
        <w:rPr>
          <w:rFonts w:ascii="Cambria" w:eastAsia="Cambria" w:hAnsi="Cambria" w:cs="Cambria"/>
          <w:i/>
          <w:vertAlign w:val="superscript"/>
        </w:rPr>
        <w:t>L</w:t>
      </w:r>
      <w:r>
        <w:t>. After the modelling layer, we also perform dropout operation to avoid overfitting.</w:t>
      </w:r>
    </w:p>
    <w:p w14:paraId="52CAE8DD" w14:textId="77777777" w:rsidR="00BF14BF" w:rsidRDefault="00000000">
      <w:pPr>
        <w:spacing w:after="61" w:line="259" w:lineRule="auto"/>
        <w:ind w:left="132" w:right="0" w:hanging="10"/>
        <w:jc w:val="center"/>
      </w:pPr>
      <w:r>
        <w:rPr>
          <w:rFonts w:ascii="Cambria" w:eastAsia="Cambria" w:hAnsi="Cambria" w:cs="Cambria"/>
        </w:rPr>
        <w:t>{</w:t>
      </w:r>
      <w:r>
        <w:rPr>
          <w:rFonts w:ascii="Cambria" w:eastAsia="Cambria" w:hAnsi="Cambria" w:cs="Cambria"/>
          <w:i/>
        </w:rPr>
        <w:t>g</w:t>
      </w:r>
      <w:proofErr w:type="gramStart"/>
      <w:r>
        <w:rPr>
          <w:rFonts w:ascii="Cambria" w:eastAsia="Cambria" w:hAnsi="Cambria" w:cs="Cambria"/>
          <w:vertAlign w:val="subscript"/>
        </w:rPr>
        <w:t>1</w:t>
      </w:r>
      <w:r>
        <w:rPr>
          <w:rFonts w:ascii="Cambria" w:eastAsia="Cambria" w:hAnsi="Cambria" w:cs="Cambria"/>
          <w:i/>
        </w:rPr>
        <w:t>,</w:t>
      </w:r>
      <w:r>
        <w:rPr>
          <w:rFonts w:ascii="Cambria" w:eastAsia="Cambria" w:hAnsi="Cambria" w:cs="Cambria"/>
        </w:rPr>
        <w:t>·</w:t>
      </w:r>
      <w:proofErr w:type="gramEnd"/>
      <w:r>
        <w:rPr>
          <w:rFonts w:ascii="Cambria" w:eastAsia="Cambria" w:hAnsi="Cambria" w:cs="Cambria"/>
        </w:rPr>
        <w:t xml:space="preserve">·· </w:t>
      </w:r>
      <w:r>
        <w:rPr>
          <w:rFonts w:ascii="Cambria" w:eastAsia="Cambria" w:hAnsi="Cambria" w:cs="Cambria"/>
          <w:i/>
        </w:rPr>
        <w:t>,</w:t>
      </w:r>
      <w:proofErr w:type="spellStart"/>
      <w:r>
        <w:rPr>
          <w:rFonts w:ascii="Cambria" w:eastAsia="Cambria" w:hAnsi="Cambria" w:cs="Cambria"/>
          <w:i/>
        </w:rPr>
        <w:t>g</w:t>
      </w:r>
      <w:r>
        <w:rPr>
          <w:rFonts w:ascii="Cambria" w:eastAsia="Cambria" w:hAnsi="Cambria" w:cs="Cambria"/>
          <w:i/>
          <w:vertAlign w:val="subscript"/>
        </w:rPr>
        <w:t>L</w:t>
      </w:r>
      <w:proofErr w:type="spellEnd"/>
      <w:r>
        <w:rPr>
          <w:rFonts w:ascii="Cambria" w:eastAsia="Cambria" w:hAnsi="Cambria" w:cs="Cambria"/>
        </w:rPr>
        <w:t xml:space="preserve">} = </w:t>
      </w:r>
      <w:proofErr w:type="spellStart"/>
      <w:r>
        <w:t>biLSTM</w:t>
      </w:r>
      <w:proofErr w:type="spellEnd"/>
      <w:r>
        <w:rPr>
          <w:rFonts w:ascii="Cambria" w:eastAsia="Cambria" w:hAnsi="Cambria" w:cs="Cambria"/>
        </w:rPr>
        <w:t>({</w:t>
      </w:r>
      <w:r>
        <w:rPr>
          <w:rFonts w:ascii="Cambria" w:eastAsia="Cambria" w:hAnsi="Cambria" w:cs="Cambria"/>
          <w:i/>
        </w:rPr>
        <w:t>x</w:t>
      </w:r>
      <w:r>
        <w:rPr>
          <w:rFonts w:ascii="Cambria" w:eastAsia="Cambria" w:hAnsi="Cambria" w:cs="Cambria"/>
          <w:vertAlign w:val="subscript"/>
        </w:rPr>
        <w:t>1</w:t>
      </w:r>
      <w:r>
        <w:rPr>
          <w:rFonts w:ascii="Cambria" w:eastAsia="Cambria" w:hAnsi="Cambria" w:cs="Cambria"/>
          <w:i/>
        </w:rPr>
        <w:t>,</w:t>
      </w:r>
      <w:r>
        <w:rPr>
          <w:rFonts w:ascii="Cambria" w:eastAsia="Cambria" w:hAnsi="Cambria" w:cs="Cambria"/>
        </w:rPr>
        <w:t xml:space="preserve">··· </w:t>
      </w:r>
      <w:r>
        <w:rPr>
          <w:rFonts w:ascii="Cambria" w:eastAsia="Cambria" w:hAnsi="Cambria" w:cs="Cambria"/>
          <w:i/>
        </w:rPr>
        <w:t>,</w:t>
      </w:r>
      <w:proofErr w:type="spellStart"/>
      <w:r>
        <w:rPr>
          <w:rFonts w:ascii="Cambria" w:eastAsia="Cambria" w:hAnsi="Cambria" w:cs="Cambria"/>
          <w:i/>
        </w:rPr>
        <w:t>x</w:t>
      </w:r>
      <w:r>
        <w:rPr>
          <w:rFonts w:ascii="Cambria" w:eastAsia="Cambria" w:hAnsi="Cambria" w:cs="Cambria"/>
          <w:i/>
          <w:vertAlign w:val="subscript"/>
        </w:rPr>
        <w:t>L</w:t>
      </w:r>
      <w:proofErr w:type="spellEnd"/>
      <w:r>
        <w:rPr>
          <w:rFonts w:ascii="Cambria" w:eastAsia="Cambria" w:hAnsi="Cambria" w:cs="Cambria"/>
        </w:rPr>
        <w:t>})</w:t>
      </w:r>
    </w:p>
    <w:p w14:paraId="4D5441D9" w14:textId="77777777" w:rsidR="00BF14BF" w:rsidRDefault="00000000">
      <w:pPr>
        <w:spacing w:after="158" w:line="259" w:lineRule="auto"/>
        <w:ind w:left="132" w:right="197" w:hanging="10"/>
        <w:jc w:val="center"/>
      </w:pPr>
      <w:r>
        <w:rPr>
          <w:rFonts w:ascii="Cambria" w:eastAsia="Cambria" w:hAnsi="Cambria" w:cs="Cambria"/>
        </w:rPr>
        <w:t>{</w:t>
      </w:r>
      <w:r>
        <w:rPr>
          <w:rFonts w:ascii="Cambria" w:eastAsia="Cambria" w:hAnsi="Cambria" w:cs="Cambria"/>
          <w:i/>
        </w:rPr>
        <w:t>m</w:t>
      </w:r>
      <w:proofErr w:type="gramStart"/>
      <w:r>
        <w:rPr>
          <w:rFonts w:ascii="Cambria" w:eastAsia="Cambria" w:hAnsi="Cambria" w:cs="Cambria"/>
          <w:vertAlign w:val="subscript"/>
        </w:rPr>
        <w:t>1</w:t>
      </w:r>
      <w:r>
        <w:rPr>
          <w:rFonts w:ascii="Cambria" w:eastAsia="Cambria" w:hAnsi="Cambria" w:cs="Cambria"/>
          <w:i/>
        </w:rPr>
        <w:t>,</w:t>
      </w:r>
      <w:r>
        <w:rPr>
          <w:rFonts w:ascii="Cambria" w:eastAsia="Cambria" w:hAnsi="Cambria" w:cs="Cambria"/>
        </w:rPr>
        <w:t>·</w:t>
      </w:r>
      <w:proofErr w:type="gramEnd"/>
      <w:r>
        <w:rPr>
          <w:rFonts w:ascii="Cambria" w:eastAsia="Cambria" w:hAnsi="Cambria" w:cs="Cambria"/>
        </w:rPr>
        <w:t xml:space="preserve">·· </w:t>
      </w:r>
      <w:r>
        <w:rPr>
          <w:rFonts w:ascii="Cambria" w:eastAsia="Cambria" w:hAnsi="Cambria" w:cs="Cambria"/>
          <w:i/>
        </w:rPr>
        <w:t>,m</w:t>
      </w:r>
      <w:r>
        <w:rPr>
          <w:rFonts w:ascii="Cambria" w:eastAsia="Cambria" w:hAnsi="Cambria" w:cs="Cambria"/>
          <w:i/>
          <w:vertAlign w:val="subscript"/>
        </w:rPr>
        <w:t>L</w:t>
      </w:r>
      <w:r>
        <w:rPr>
          <w:rFonts w:ascii="Cambria" w:eastAsia="Cambria" w:hAnsi="Cambria" w:cs="Cambria"/>
        </w:rPr>
        <w:t xml:space="preserve">} = </w:t>
      </w:r>
      <w:proofErr w:type="spellStart"/>
      <w:r>
        <w:t>biLSTM</w:t>
      </w:r>
      <w:proofErr w:type="spellEnd"/>
      <w:r>
        <w:rPr>
          <w:rFonts w:ascii="Cambria" w:eastAsia="Cambria" w:hAnsi="Cambria" w:cs="Cambria"/>
        </w:rPr>
        <w:t>({</w:t>
      </w:r>
      <w:r>
        <w:rPr>
          <w:rFonts w:ascii="Cambria" w:eastAsia="Cambria" w:hAnsi="Cambria" w:cs="Cambria"/>
          <w:i/>
        </w:rPr>
        <w:t>g</w:t>
      </w:r>
      <w:r>
        <w:rPr>
          <w:rFonts w:ascii="Cambria" w:eastAsia="Cambria" w:hAnsi="Cambria" w:cs="Cambria"/>
          <w:vertAlign w:val="subscript"/>
        </w:rPr>
        <w:t>1</w:t>
      </w:r>
      <w:r>
        <w:rPr>
          <w:rFonts w:ascii="Cambria" w:eastAsia="Cambria" w:hAnsi="Cambria" w:cs="Cambria"/>
          <w:i/>
        </w:rPr>
        <w:t>,</w:t>
      </w:r>
      <w:r>
        <w:rPr>
          <w:rFonts w:ascii="Cambria" w:eastAsia="Cambria" w:hAnsi="Cambria" w:cs="Cambria"/>
        </w:rPr>
        <w:t xml:space="preserve">··· </w:t>
      </w:r>
      <w:r>
        <w:rPr>
          <w:rFonts w:ascii="Cambria" w:eastAsia="Cambria" w:hAnsi="Cambria" w:cs="Cambria"/>
          <w:i/>
        </w:rPr>
        <w:t>,</w:t>
      </w:r>
      <w:proofErr w:type="spellStart"/>
      <w:r>
        <w:rPr>
          <w:rFonts w:ascii="Cambria" w:eastAsia="Cambria" w:hAnsi="Cambria" w:cs="Cambria"/>
          <w:i/>
        </w:rPr>
        <w:t>g</w:t>
      </w:r>
      <w:r>
        <w:rPr>
          <w:rFonts w:ascii="Cambria" w:eastAsia="Cambria" w:hAnsi="Cambria" w:cs="Cambria"/>
          <w:i/>
          <w:vertAlign w:val="subscript"/>
        </w:rPr>
        <w:t>L</w:t>
      </w:r>
      <w:proofErr w:type="spellEnd"/>
      <w:r>
        <w:rPr>
          <w:rFonts w:ascii="Cambria" w:eastAsia="Cambria" w:hAnsi="Cambria" w:cs="Cambria"/>
        </w:rPr>
        <w:t>})</w:t>
      </w:r>
    </w:p>
    <w:p w14:paraId="346EFA53" w14:textId="77777777" w:rsidR="00BF14BF" w:rsidRDefault="00000000">
      <w:pPr>
        <w:spacing w:after="27"/>
        <w:ind w:left="546"/>
      </w:pPr>
      <w:r>
        <w:rPr>
          <w:rFonts w:ascii="Cambria" w:eastAsia="Cambria" w:hAnsi="Cambria" w:cs="Cambria"/>
          <w:i/>
        </w:rPr>
        <w:t>m</w:t>
      </w:r>
      <w:r>
        <w:rPr>
          <w:rFonts w:ascii="Cambria" w:eastAsia="Cambria" w:hAnsi="Cambria" w:cs="Cambria"/>
          <w:i/>
          <w:vertAlign w:val="subscript"/>
        </w:rPr>
        <w:t xml:space="preserve">i </w:t>
      </w:r>
      <w:r>
        <w:rPr>
          <w:rFonts w:ascii="Cambria" w:eastAsia="Cambria" w:hAnsi="Cambria" w:cs="Cambria"/>
        </w:rPr>
        <w:t>= [−</w:t>
      </w:r>
      <w:proofErr w:type="spellStart"/>
      <w:r>
        <w:rPr>
          <w:rFonts w:ascii="Cambria" w:eastAsia="Cambria" w:hAnsi="Cambria" w:cs="Cambria"/>
          <w:i/>
        </w:rPr>
        <w:t>m</w:t>
      </w:r>
      <w:r>
        <w:rPr>
          <w:rFonts w:ascii="Cambria" w:eastAsia="Cambria" w:hAnsi="Cambria" w:cs="Cambria"/>
        </w:rPr>
        <w:t>→</w:t>
      </w:r>
      <w:proofErr w:type="gramStart"/>
      <w:r>
        <w:rPr>
          <w:rFonts w:ascii="Cambria" w:eastAsia="Cambria" w:hAnsi="Cambria" w:cs="Cambria"/>
          <w:i/>
          <w:vertAlign w:val="subscript"/>
        </w:rPr>
        <w:t>i</w:t>
      </w:r>
      <w:proofErr w:type="spellEnd"/>
      <w:r>
        <w:rPr>
          <w:rFonts w:ascii="Cambria" w:eastAsia="Cambria" w:hAnsi="Cambria" w:cs="Cambria"/>
        </w:rPr>
        <w:t>;←</w:t>
      </w:r>
      <w:proofErr w:type="gramEnd"/>
      <w:r>
        <w:rPr>
          <w:rFonts w:ascii="Cambria" w:eastAsia="Cambria" w:hAnsi="Cambria" w:cs="Cambria"/>
        </w:rPr>
        <w:t>−</w:t>
      </w:r>
      <w:r>
        <w:rPr>
          <w:rFonts w:ascii="Cambria" w:eastAsia="Cambria" w:hAnsi="Cambria" w:cs="Cambria"/>
          <w:i/>
        </w:rPr>
        <w:t>m</w:t>
      </w:r>
      <w:r>
        <w:rPr>
          <w:rFonts w:ascii="Cambria" w:eastAsia="Cambria" w:hAnsi="Cambria" w:cs="Cambria"/>
          <w:i/>
          <w:vertAlign w:val="subscript"/>
        </w:rPr>
        <w:t>i</w:t>
      </w:r>
      <w:r>
        <w:rPr>
          <w:rFonts w:ascii="Cambria" w:eastAsia="Cambria" w:hAnsi="Cambria" w:cs="Cambria"/>
        </w:rPr>
        <w:t xml:space="preserve">] ∈ </w:t>
      </w:r>
      <w:r>
        <w:rPr>
          <w:rFonts w:ascii="Cambria" w:eastAsia="Cambria" w:hAnsi="Cambria" w:cs="Cambria"/>
          <w:i/>
        </w:rPr>
        <w:t>R</w:t>
      </w:r>
      <w:r>
        <w:rPr>
          <w:rFonts w:ascii="Cambria" w:eastAsia="Cambria" w:hAnsi="Cambria" w:cs="Cambria"/>
          <w:vertAlign w:val="superscript"/>
        </w:rPr>
        <w:t>2</w:t>
      </w:r>
      <w:r>
        <w:rPr>
          <w:rFonts w:ascii="Cambria" w:eastAsia="Cambria" w:hAnsi="Cambria" w:cs="Cambria"/>
          <w:i/>
          <w:vertAlign w:val="superscript"/>
        </w:rPr>
        <w:t>h</w:t>
      </w:r>
      <w:r>
        <w:t xml:space="preserve">, for </w:t>
      </w:r>
      <w:proofErr w:type="spellStart"/>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1</w:t>
      </w:r>
      <w:r>
        <w:rPr>
          <w:rFonts w:ascii="Cambria" w:eastAsia="Cambria" w:hAnsi="Cambria" w:cs="Cambria"/>
          <w:i/>
        </w:rPr>
        <w:t>,</w:t>
      </w:r>
      <w:r>
        <w:rPr>
          <w:rFonts w:ascii="Cambria" w:eastAsia="Cambria" w:hAnsi="Cambria" w:cs="Cambria"/>
        </w:rPr>
        <w:t>···</w:t>
      </w:r>
      <w:r>
        <w:rPr>
          <w:rFonts w:ascii="Cambria" w:eastAsia="Cambria" w:hAnsi="Cambria" w:cs="Cambria"/>
          <w:i/>
        </w:rPr>
        <w:t>L</w:t>
      </w:r>
      <w:r>
        <w:t>, where L is the maximum sequence length</w:t>
      </w:r>
    </w:p>
    <w:p w14:paraId="2086097C" w14:textId="77777777" w:rsidR="00BF14BF" w:rsidRDefault="00000000">
      <w:pPr>
        <w:spacing w:after="219"/>
      </w:pPr>
      <w:proofErr w:type="gramStart"/>
      <w:r>
        <w:t>where</w:t>
      </w:r>
      <w:proofErr w:type="gramEnd"/>
    </w:p>
    <w:p w14:paraId="5126B0E3" w14:textId="77777777" w:rsidR="00BF14BF" w:rsidRDefault="00000000">
      <w:pPr>
        <w:spacing w:after="0"/>
      </w:pPr>
      <w:r>
        <w:t xml:space="preserve">Output Layer For the output layer, we predict the answer start and end probability distributions independently with two heads, each performing a linear down-projection followed by </w:t>
      </w:r>
      <w:proofErr w:type="spellStart"/>
      <w:r>
        <w:t>softmax</w:t>
      </w:r>
      <w:proofErr w:type="spellEnd"/>
      <w:r>
        <w:t>.</w:t>
      </w:r>
    </w:p>
    <w:p w14:paraId="545CE24F" w14:textId="77777777" w:rsidR="00BF14BF" w:rsidRDefault="00000000">
      <w:pPr>
        <w:spacing w:after="194" w:line="259" w:lineRule="auto"/>
        <w:ind w:left="2335" w:right="0" w:firstLine="0"/>
        <w:jc w:val="left"/>
      </w:pPr>
      <w:r>
        <w:rPr>
          <w:noProof/>
        </w:rPr>
        <w:lastRenderedPageBreak/>
        <w:drawing>
          <wp:inline distT="0" distB="0" distL="0" distR="0" wp14:anchorId="0BECE82B" wp14:editId="1A935F16">
            <wp:extent cx="1993392" cy="341376"/>
            <wp:effectExtent l="0" t="0" r="0" b="0"/>
            <wp:docPr id="10470" name="Picture 10470"/>
            <wp:cNvGraphicFramePr/>
            <a:graphic xmlns:a="http://schemas.openxmlformats.org/drawingml/2006/main">
              <a:graphicData uri="http://schemas.openxmlformats.org/drawingml/2006/picture">
                <pic:pic xmlns:pic="http://schemas.openxmlformats.org/drawingml/2006/picture">
                  <pic:nvPicPr>
                    <pic:cNvPr id="10470" name="Picture 10470"/>
                    <pic:cNvPicPr/>
                  </pic:nvPicPr>
                  <pic:blipFill>
                    <a:blip r:embed="rId14"/>
                    <a:stretch>
                      <a:fillRect/>
                    </a:stretch>
                  </pic:blipFill>
                  <pic:spPr>
                    <a:xfrm>
                      <a:off x="0" y="0"/>
                      <a:ext cx="1993392" cy="341376"/>
                    </a:xfrm>
                    <a:prstGeom prst="rect">
                      <a:avLst/>
                    </a:prstGeom>
                  </pic:spPr>
                </pic:pic>
              </a:graphicData>
            </a:graphic>
          </wp:inline>
        </w:drawing>
      </w:r>
    </w:p>
    <w:p w14:paraId="0A62D57B" w14:textId="77777777" w:rsidR="00BF14BF" w:rsidRDefault="00000000">
      <w:pPr>
        <w:tabs>
          <w:tab w:val="center" w:pos="2679"/>
        </w:tabs>
        <w:spacing w:after="216" w:line="259" w:lineRule="auto"/>
        <w:ind w:left="0" w:right="0" w:firstLine="0"/>
        <w:jc w:val="left"/>
      </w:pPr>
      <w:r>
        <w:t>3.2.3</w:t>
      </w:r>
      <w:r>
        <w:tab/>
        <w:t>Fine-tuned BERT QA Model with Modified Loss</w:t>
      </w:r>
    </w:p>
    <w:p w14:paraId="0CA48EED" w14:textId="77777777" w:rsidR="00BF14BF" w:rsidRDefault="00000000">
      <w:pPr>
        <w:spacing w:after="0" w:line="259" w:lineRule="auto"/>
        <w:ind w:left="10" w:right="0" w:hanging="10"/>
        <w:jc w:val="left"/>
      </w:pPr>
      <w:r>
        <w:t>Pooled representation of the firsts token</w:t>
      </w:r>
    </w:p>
    <w:p w14:paraId="200BD944" w14:textId="77777777" w:rsidR="00BF14BF" w:rsidRDefault="00000000">
      <w:pPr>
        <w:spacing w:after="102"/>
      </w:pPr>
      <w:r>
        <w:t xml:space="preserve">The third model is aimed at improving the model performance on non-answerable questions. We observe that the first token [CLS] is an indicator to emit logit for "no answer". Therefore, as shown in Figure ??, we take the final hidden state for the first token [CLS] in the input, which by construction corresponds to the </w:t>
      </w:r>
      <w:proofErr w:type="spellStart"/>
      <w:r>
        <w:t>the</w:t>
      </w:r>
      <w:proofErr w:type="spellEnd"/>
      <w:r>
        <w:t xml:space="preserve"> special [CLS] embeddings. The vector is denoted as </w:t>
      </w:r>
      <w:r>
        <w:rPr>
          <w:rFonts w:ascii="Cambria" w:eastAsia="Cambria" w:hAnsi="Cambria" w:cs="Cambria"/>
          <w:i/>
        </w:rPr>
        <w:t xml:space="preserve">Q </w:t>
      </w:r>
      <w:r>
        <w:rPr>
          <w:rFonts w:ascii="Cambria" w:eastAsia="Cambria" w:hAnsi="Cambria" w:cs="Cambria"/>
        </w:rPr>
        <w:t xml:space="preserve">∈ </w:t>
      </w:r>
      <w:r>
        <w:rPr>
          <w:rFonts w:ascii="Cambria" w:eastAsia="Cambria" w:hAnsi="Cambria" w:cs="Cambria"/>
          <w:i/>
        </w:rPr>
        <w:t>R</w:t>
      </w:r>
      <w:r>
        <w:rPr>
          <w:rFonts w:ascii="Cambria" w:eastAsia="Cambria" w:hAnsi="Cambria" w:cs="Cambria"/>
          <w:i/>
          <w:vertAlign w:val="superscript"/>
        </w:rPr>
        <w:t>h</w:t>
      </w:r>
      <w:r>
        <w:t xml:space="preserve">. Then the predicted </w:t>
      </w:r>
      <w:proofErr w:type="spellStart"/>
      <w:r>
        <w:t>class</w:t>
      </w:r>
      <w:r>
        <w:rPr>
          <w:rFonts w:ascii="Cambria" w:eastAsia="Cambria" w:hAnsi="Cambria" w:cs="Cambria"/>
          <w:i/>
        </w:rPr>
        <w:t>C</w:t>
      </w:r>
      <w:r>
        <w:rPr>
          <w:rFonts w:ascii="Cambria" w:eastAsia="Cambria" w:hAnsi="Cambria" w:cs="Cambria"/>
          <w:i/>
          <w:vertAlign w:val="subscript"/>
        </w:rPr>
        <w:t>p</w:t>
      </w:r>
      <w:proofErr w:type="spellEnd"/>
      <w:r>
        <w:rPr>
          <w:rFonts w:ascii="Cambria" w:eastAsia="Cambria" w:hAnsi="Cambria" w:cs="Cambria"/>
          <w:i/>
          <w:vertAlign w:val="subscript"/>
        </w:rPr>
        <w:t xml:space="preserve"> </w:t>
      </w:r>
      <w:r>
        <w:t>could be constructed with a sigmoid regression layer:</w:t>
      </w:r>
    </w:p>
    <w:p w14:paraId="019ABDE7" w14:textId="77777777" w:rsidR="00BF14BF" w:rsidRDefault="00000000">
      <w:pPr>
        <w:spacing w:after="104" w:line="265" w:lineRule="auto"/>
        <w:ind w:left="40" w:right="68" w:hanging="10"/>
        <w:jc w:val="center"/>
      </w:pPr>
      <w:r>
        <w:rPr>
          <w:rFonts w:ascii="Cambria" w:eastAsia="Cambria" w:hAnsi="Cambria" w:cs="Cambria"/>
          <w:i/>
        </w:rPr>
        <w:t>C</w:t>
      </w:r>
      <w:r>
        <w:rPr>
          <w:rFonts w:ascii="Cambria" w:eastAsia="Cambria" w:hAnsi="Cambria" w:cs="Cambria"/>
          <w:i/>
          <w:vertAlign w:val="subscript"/>
        </w:rPr>
        <w:t xml:space="preserve">p </w:t>
      </w:r>
      <w:r>
        <w:rPr>
          <w:rFonts w:ascii="Cambria" w:eastAsia="Cambria" w:hAnsi="Cambria" w:cs="Cambria"/>
        </w:rPr>
        <w:t xml:space="preserve">= </w:t>
      </w:r>
      <w:proofErr w:type="gramStart"/>
      <w:r>
        <w:t>sigmoid</w:t>
      </w:r>
      <w:r>
        <w:rPr>
          <w:rFonts w:ascii="Cambria" w:eastAsia="Cambria" w:hAnsi="Cambria" w:cs="Cambria"/>
        </w:rPr>
        <w:t>(</w:t>
      </w:r>
      <w:proofErr w:type="gramEnd"/>
      <w:r>
        <w:rPr>
          <w:rFonts w:ascii="Cambria" w:eastAsia="Cambria" w:hAnsi="Cambria" w:cs="Cambria"/>
          <w:i/>
        </w:rPr>
        <w:t xml:space="preserve">W </w:t>
      </w:r>
      <w:r>
        <w:rPr>
          <w:rFonts w:ascii="Cambria" w:eastAsia="Cambria" w:hAnsi="Cambria" w:cs="Cambria"/>
        </w:rPr>
        <w:t xml:space="preserve">∗ </w:t>
      </w:r>
      <w:r>
        <w:rPr>
          <w:rFonts w:ascii="Cambria" w:eastAsia="Cambria" w:hAnsi="Cambria" w:cs="Cambria"/>
          <w:i/>
        </w:rPr>
        <w:t xml:space="preserve">Q </w:t>
      </w:r>
      <w:r>
        <w:rPr>
          <w:rFonts w:ascii="Cambria" w:eastAsia="Cambria" w:hAnsi="Cambria" w:cs="Cambria"/>
        </w:rPr>
        <w:t xml:space="preserve">+ </w:t>
      </w:r>
      <w:r>
        <w:rPr>
          <w:rFonts w:ascii="Cambria" w:eastAsia="Cambria" w:hAnsi="Cambria" w:cs="Cambria"/>
          <w:i/>
        </w:rPr>
        <w:t>b</w:t>
      </w:r>
      <w:r>
        <w:rPr>
          <w:rFonts w:ascii="Cambria" w:eastAsia="Cambria" w:hAnsi="Cambria" w:cs="Cambria"/>
        </w:rPr>
        <w:t>)</w:t>
      </w:r>
    </w:p>
    <w:p w14:paraId="2874033D" w14:textId="77777777" w:rsidR="00BF14BF" w:rsidRDefault="00000000">
      <w:pPr>
        <w:spacing w:line="277" w:lineRule="auto"/>
      </w:pPr>
      <w:r>
        <w:t xml:space="preserve">where </w:t>
      </w:r>
      <w:r>
        <w:rPr>
          <w:rFonts w:ascii="Cambria" w:eastAsia="Cambria" w:hAnsi="Cambria" w:cs="Cambria"/>
          <w:i/>
        </w:rPr>
        <w:t xml:space="preserve">W </w:t>
      </w:r>
      <w:r>
        <w:rPr>
          <w:rFonts w:ascii="Cambria" w:eastAsia="Cambria" w:hAnsi="Cambria" w:cs="Cambria"/>
        </w:rPr>
        <w:t xml:space="preserve">∈ </w:t>
      </w:r>
      <w:proofErr w:type="spellStart"/>
      <w:r>
        <w:rPr>
          <w:rFonts w:ascii="Cambria" w:eastAsia="Cambria" w:hAnsi="Cambria" w:cs="Cambria"/>
          <w:i/>
        </w:rPr>
        <w:t>R</w:t>
      </w:r>
      <w:r>
        <w:rPr>
          <w:rFonts w:ascii="Cambria" w:eastAsia="Cambria" w:hAnsi="Cambria" w:cs="Cambria"/>
          <w:i/>
          <w:vertAlign w:val="superscript"/>
        </w:rPr>
        <w:t>K</w:t>
      </w:r>
      <w:r>
        <w:rPr>
          <w:rFonts w:ascii="Cambria" w:eastAsia="Cambria" w:hAnsi="Cambria" w:cs="Cambria"/>
          <w:vertAlign w:val="superscript"/>
        </w:rPr>
        <w:t>×</w:t>
      </w:r>
      <w:proofErr w:type="gramStart"/>
      <w:r>
        <w:rPr>
          <w:rFonts w:ascii="Cambria" w:eastAsia="Cambria" w:hAnsi="Cambria" w:cs="Cambria"/>
          <w:i/>
          <w:vertAlign w:val="superscript"/>
        </w:rPr>
        <w:t>h</w:t>
      </w:r>
      <w:r>
        <w:rPr>
          <w:rFonts w:ascii="Cambria" w:eastAsia="Cambria" w:hAnsi="Cambria" w:cs="Cambria"/>
          <w:i/>
        </w:rPr>
        <w:t>,K</w:t>
      </w:r>
      <w:proofErr w:type="spellEnd"/>
      <w:proofErr w:type="gramEnd"/>
      <w:r>
        <w:rPr>
          <w:rFonts w:ascii="Cambria" w:eastAsia="Cambria" w:hAnsi="Cambria" w:cs="Cambria"/>
          <w:i/>
        </w:rPr>
        <w:t xml:space="preserve"> </w:t>
      </w:r>
      <w:r>
        <w:rPr>
          <w:rFonts w:ascii="Cambria" w:eastAsia="Cambria" w:hAnsi="Cambria" w:cs="Cambria"/>
        </w:rPr>
        <w:t>= 2</w:t>
      </w:r>
      <w:r>
        <w:rPr>
          <w:rFonts w:ascii="Cambria" w:eastAsia="Cambria" w:hAnsi="Cambria" w:cs="Cambria"/>
          <w:i/>
        </w:rPr>
        <w:t>,k</w:t>
      </w:r>
      <w:r>
        <w:rPr>
          <w:rFonts w:ascii="Cambria" w:eastAsia="Cambria" w:hAnsi="Cambria" w:cs="Cambria"/>
          <w:i/>
          <w:vertAlign w:val="subscript"/>
        </w:rPr>
        <w:t xml:space="preserve">i </w:t>
      </w:r>
      <w:r>
        <w:rPr>
          <w:rFonts w:ascii="Cambria" w:eastAsia="Cambria" w:hAnsi="Cambria" w:cs="Cambria"/>
        </w:rPr>
        <w:t>= {0</w:t>
      </w:r>
      <w:r>
        <w:rPr>
          <w:rFonts w:ascii="Cambria" w:eastAsia="Cambria" w:hAnsi="Cambria" w:cs="Cambria"/>
          <w:i/>
        </w:rPr>
        <w:t>,</w:t>
      </w:r>
      <w:r>
        <w:rPr>
          <w:rFonts w:ascii="Cambria" w:eastAsia="Cambria" w:hAnsi="Cambria" w:cs="Cambria"/>
        </w:rPr>
        <w:t xml:space="preserve">1} ∈ </w:t>
      </w:r>
      <w:r>
        <w:rPr>
          <w:rFonts w:ascii="Cambria" w:eastAsia="Cambria" w:hAnsi="Cambria" w:cs="Cambria"/>
          <w:i/>
        </w:rPr>
        <w:t>R</w:t>
      </w:r>
      <w:r>
        <w:rPr>
          <w:rFonts w:ascii="Cambria" w:eastAsia="Cambria" w:hAnsi="Cambria" w:cs="Cambria"/>
          <w:vertAlign w:val="superscript"/>
        </w:rPr>
        <w:t>2</w:t>
      </w:r>
      <w:r>
        <w:t>, as 0 is an indicator of non-answerable questions and 1 is an indicator of answerable questions.</w:t>
      </w:r>
    </w:p>
    <w:p w14:paraId="05ACF71C" w14:textId="77777777" w:rsidR="00BF14BF" w:rsidRDefault="00000000">
      <w:pPr>
        <w:spacing w:after="337"/>
      </w:pPr>
      <w:r>
        <w:t xml:space="preserve">Modified Training Loss Function In the original scheme, the loss is computed as the sum of the </w:t>
      </w:r>
      <w:proofErr w:type="gramStart"/>
      <w:r>
        <w:t>cross entropy</w:t>
      </w:r>
      <w:proofErr w:type="gramEnd"/>
      <w:r>
        <w:t xml:space="preserve"> loss for start and end positions. The proposed model considers the total loss to be a weighted average of the start and end position losses and the </w:t>
      </w:r>
      <w:proofErr w:type="gramStart"/>
      <w:r>
        <w:t>cross entropy</w:t>
      </w:r>
      <w:proofErr w:type="gramEnd"/>
      <w:r>
        <w:t xml:space="preserve"> loss of the predicted </w:t>
      </w:r>
      <w:proofErr w:type="spellStart"/>
      <w:r>
        <w:t>labels</w:t>
      </w:r>
      <w:r>
        <w:rPr>
          <w:rFonts w:ascii="Cambria" w:eastAsia="Cambria" w:hAnsi="Cambria" w:cs="Cambria"/>
          <w:i/>
        </w:rPr>
        <w:t>C</w:t>
      </w:r>
      <w:r>
        <w:rPr>
          <w:rFonts w:ascii="Cambria" w:eastAsia="Cambria" w:hAnsi="Cambria" w:cs="Cambria"/>
          <w:i/>
          <w:vertAlign w:val="subscript"/>
        </w:rPr>
        <w:t>p</w:t>
      </w:r>
      <w:proofErr w:type="spellEnd"/>
      <w:r>
        <w:rPr>
          <w:rFonts w:ascii="Cambria" w:eastAsia="Cambria" w:hAnsi="Cambria" w:cs="Cambria"/>
          <w:i/>
          <w:vertAlign w:val="subscript"/>
        </w:rPr>
        <w:t xml:space="preserve"> </w:t>
      </w:r>
      <w:r>
        <w:t xml:space="preserve">compared to true labels </w:t>
      </w:r>
      <w:r>
        <w:rPr>
          <w:rFonts w:ascii="Cambria" w:eastAsia="Cambria" w:hAnsi="Cambria" w:cs="Cambria"/>
          <w:i/>
        </w:rPr>
        <w:t>C</w:t>
      </w:r>
      <w:r>
        <w:rPr>
          <w:rFonts w:ascii="Cambria" w:eastAsia="Cambria" w:hAnsi="Cambria" w:cs="Cambria"/>
          <w:i/>
          <w:vertAlign w:val="subscript"/>
        </w:rPr>
        <w:t>r</w:t>
      </w:r>
      <w:r>
        <w:t xml:space="preserve">. Let </w:t>
      </w:r>
      <w:proofErr w:type="spellStart"/>
      <w:proofErr w:type="gramStart"/>
      <w:r>
        <w:rPr>
          <w:rFonts w:ascii="Cambria" w:eastAsia="Cambria" w:hAnsi="Cambria" w:cs="Cambria"/>
          <w:i/>
        </w:rPr>
        <w:t>s</w:t>
      </w:r>
      <w:r>
        <w:rPr>
          <w:rFonts w:ascii="Cambria" w:eastAsia="Cambria" w:hAnsi="Cambria" w:cs="Cambria"/>
          <w:i/>
          <w:vertAlign w:val="subscript"/>
        </w:rPr>
        <w:t>i</w:t>
      </w:r>
      <w:r>
        <w:rPr>
          <w:rFonts w:ascii="Cambria" w:eastAsia="Cambria" w:hAnsi="Cambria" w:cs="Cambria"/>
          <w:i/>
        </w:rPr>
        <w:t>,e</w:t>
      </w:r>
      <w:r>
        <w:rPr>
          <w:rFonts w:ascii="Cambria" w:eastAsia="Cambria" w:hAnsi="Cambria" w:cs="Cambria"/>
          <w:i/>
          <w:vertAlign w:val="subscript"/>
        </w:rPr>
        <w:t>i</w:t>
      </w:r>
      <w:proofErr w:type="spellEnd"/>
      <w:proofErr w:type="gramEnd"/>
      <w:r>
        <w:rPr>
          <w:rFonts w:ascii="Cambria" w:eastAsia="Cambria" w:hAnsi="Cambria" w:cs="Cambria"/>
          <w:i/>
          <w:vertAlign w:val="subscript"/>
        </w:rPr>
        <w:t xml:space="preserve"> </w:t>
      </w:r>
      <w:r>
        <w:t xml:space="preserve">denote the start and end logit outputs, </w:t>
      </w:r>
      <w:proofErr w:type="spellStart"/>
      <w:r>
        <w:rPr>
          <w:rFonts w:ascii="Cambria" w:eastAsia="Cambria" w:hAnsi="Cambria" w:cs="Cambria"/>
          <w:i/>
        </w:rPr>
        <w:t>s</w:t>
      </w:r>
      <w:r>
        <w:rPr>
          <w:rFonts w:ascii="Cambria" w:eastAsia="Cambria" w:hAnsi="Cambria" w:cs="Cambria"/>
          <w:i/>
          <w:vertAlign w:val="subscript"/>
        </w:rPr>
        <w:t>r</w:t>
      </w:r>
      <w:r>
        <w:rPr>
          <w:rFonts w:ascii="Cambria" w:eastAsia="Cambria" w:hAnsi="Cambria" w:cs="Cambria"/>
          <w:i/>
        </w:rPr>
        <w:t>,e</w:t>
      </w:r>
      <w:r>
        <w:rPr>
          <w:rFonts w:ascii="Cambria" w:eastAsia="Cambria" w:hAnsi="Cambria" w:cs="Cambria"/>
          <w:i/>
          <w:vertAlign w:val="subscript"/>
        </w:rPr>
        <w:t>r</w:t>
      </w:r>
      <w:proofErr w:type="spellEnd"/>
      <w:r>
        <w:rPr>
          <w:rFonts w:ascii="Cambria" w:eastAsia="Cambria" w:hAnsi="Cambria" w:cs="Cambria"/>
          <w:i/>
          <w:vertAlign w:val="subscript"/>
        </w:rPr>
        <w:t xml:space="preserve"> </w:t>
      </w:r>
      <w:r>
        <w:t xml:space="preserve">be the true start and end positions, and </w:t>
      </w:r>
      <w:r>
        <w:rPr>
          <w:rFonts w:ascii="Cambria" w:eastAsia="Cambria" w:hAnsi="Cambria" w:cs="Cambria"/>
          <w:i/>
        </w:rPr>
        <w:t xml:space="preserve">CE </w:t>
      </w:r>
      <w:r>
        <w:t xml:space="preserve">be the cross entropy loss. Then the modified loss becomes: </w:t>
      </w:r>
      <w:r>
        <w:rPr>
          <w:rFonts w:ascii="Cambria" w:eastAsia="Cambria" w:hAnsi="Cambria" w:cs="Cambria"/>
          <w:i/>
        </w:rPr>
        <w:t xml:space="preserve">Loss </w:t>
      </w:r>
      <w:r>
        <w:rPr>
          <w:rFonts w:ascii="Cambria" w:eastAsia="Cambria" w:hAnsi="Cambria" w:cs="Cambria"/>
        </w:rPr>
        <w:t>= (</w:t>
      </w:r>
      <w:r>
        <w:rPr>
          <w:rFonts w:ascii="Cambria" w:eastAsia="Cambria" w:hAnsi="Cambria" w:cs="Cambria"/>
          <w:i/>
        </w:rPr>
        <w:t>α</w:t>
      </w:r>
      <w:proofErr w:type="gramStart"/>
      <w:r>
        <w:rPr>
          <w:rFonts w:ascii="Cambria" w:eastAsia="Cambria" w:hAnsi="Cambria" w:cs="Cambria"/>
          <w:i/>
        </w:rPr>
        <w:t>CE</w:t>
      </w:r>
      <w:r>
        <w:rPr>
          <w:rFonts w:ascii="Cambria" w:eastAsia="Cambria" w:hAnsi="Cambria" w:cs="Cambria"/>
        </w:rPr>
        <w:t>(</w:t>
      </w:r>
      <w:proofErr w:type="spellStart"/>
      <w:proofErr w:type="gramEnd"/>
      <w:r>
        <w:rPr>
          <w:rFonts w:ascii="Cambria" w:eastAsia="Cambria" w:hAnsi="Cambria" w:cs="Cambria"/>
          <w:i/>
        </w:rPr>
        <w:t>s</w:t>
      </w:r>
      <w:r>
        <w:rPr>
          <w:rFonts w:ascii="Cambria" w:eastAsia="Cambria" w:hAnsi="Cambria" w:cs="Cambria"/>
          <w:i/>
          <w:vertAlign w:val="subscript"/>
        </w:rPr>
        <w:t>i</w:t>
      </w:r>
      <w:r>
        <w:rPr>
          <w:rFonts w:ascii="Cambria" w:eastAsia="Cambria" w:hAnsi="Cambria" w:cs="Cambria"/>
          <w:i/>
        </w:rPr>
        <w:t>,s</w:t>
      </w:r>
      <w:r>
        <w:rPr>
          <w:rFonts w:ascii="Cambria" w:eastAsia="Cambria" w:hAnsi="Cambria" w:cs="Cambria"/>
          <w:i/>
          <w:vertAlign w:val="subscript"/>
        </w:rPr>
        <w:t>r</w:t>
      </w:r>
      <w:proofErr w:type="spellEnd"/>
      <w:r>
        <w:rPr>
          <w:rFonts w:ascii="Cambria" w:eastAsia="Cambria" w:hAnsi="Cambria" w:cs="Cambria"/>
        </w:rPr>
        <w:t xml:space="preserve">) + </w:t>
      </w:r>
      <w:r>
        <w:rPr>
          <w:rFonts w:ascii="Cambria" w:eastAsia="Cambria" w:hAnsi="Cambria" w:cs="Cambria"/>
          <w:i/>
        </w:rPr>
        <w:t>αCE</w:t>
      </w:r>
      <w:r>
        <w:rPr>
          <w:rFonts w:ascii="Cambria" w:eastAsia="Cambria" w:hAnsi="Cambria" w:cs="Cambria"/>
        </w:rPr>
        <w:t>(</w:t>
      </w:r>
      <w:proofErr w:type="spellStart"/>
      <w:r>
        <w:rPr>
          <w:rFonts w:ascii="Cambria" w:eastAsia="Cambria" w:hAnsi="Cambria" w:cs="Cambria"/>
          <w:i/>
        </w:rPr>
        <w:t>e</w:t>
      </w:r>
      <w:r>
        <w:rPr>
          <w:rFonts w:ascii="Cambria" w:eastAsia="Cambria" w:hAnsi="Cambria" w:cs="Cambria"/>
          <w:i/>
          <w:vertAlign w:val="subscript"/>
        </w:rPr>
        <w:t>i</w:t>
      </w:r>
      <w:r>
        <w:rPr>
          <w:rFonts w:ascii="Cambria" w:eastAsia="Cambria" w:hAnsi="Cambria" w:cs="Cambria"/>
          <w:i/>
        </w:rPr>
        <w:t>,e</w:t>
      </w:r>
      <w:r>
        <w:rPr>
          <w:rFonts w:ascii="Cambria" w:eastAsia="Cambria" w:hAnsi="Cambria" w:cs="Cambria"/>
          <w:i/>
          <w:vertAlign w:val="subscript"/>
        </w:rPr>
        <w:t>r</w:t>
      </w:r>
      <w:proofErr w:type="spellEnd"/>
      <w:r>
        <w:rPr>
          <w:rFonts w:ascii="Cambria" w:eastAsia="Cambria" w:hAnsi="Cambria" w:cs="Cambria"/>
        </w:rPr>
        <w:t xml:space="preserve">) + </w:t>
      </w:r>
      <w:r>
        <w:rPr>
          <w:rFonts w:ascii="Cambria" w:eastAsia="Cambria" w:hAnsi="Cambria" w:cs="Cambria"/>
          <w:i/>
        </w:rPr>
        <w:t>βCE</w:t>
      </w:r>
      <w:r>
        <w:rPr>
          <w:rFonts w:ascii="Cambria" w:eastAsia="Cambria" w:hAnsi="Cambria" w:cs="Cambria"/>
        </w:rPr>
        <w:t>(</w:t>
      </w:r>
      <w:proofErr w:type="spellStart"/>
      <w:r>
        <w:rPr>
          <w:rFonts w:ascii="Cambria" w:eastAsia="Cambria" w:hAnsi="Cambria" w:cs="Cambria"/>
          <w:i/>
        </w:rPr>
        <w:t>C</w:t>
      </w:r>
      <w:r>
        <w:rPr>
          <w:rFonts w:ascii="Cambria" w:eastAsia="Cambria" w:hAnsi="Cambria" w:cs="Cambria"/>
          <w:i/>
          <w:vertAlign w:val="subscript"/>
        </w:rPr>
        <w:t>p</w:t>
      </w:r>
      <w:r>
        <w:rPr>
          <w:rFonts w:ascii="Cambria" w:eastAsia="Cambria" w:hAnsi="Cambria" w:cs="Cambria"/>
          <w:i/>
        </w:rPr>
        <w:t>,C</w:t>
      </w:r>
      <w:r>
        <w:rPr>
          <w:rFonts w:ascii="Cambria" w:eastAsia="Cambria" w:hAnsi="Cambria" w:cs="Cambria"/>
          <w:i/>
          <w:vertAlign w:val="subscript"/>
        </w:rPr>
        <w:t>r</w:t>
      </w:r>
      <w:proofErr w:type="spellEnd"/>
      <w:r>
        <w:rPr>
          <w:rFonts w:ascii="Cambria" w:eastAsia="Cambria" w:hAnsi="Cambria" w:cs="Cambria"/>
        </w:rPr>
        <w:t>))</w:t>
      </w:r>
      <w:r>
        <w:rPr>
          <w:rFonts w:ascii="Cambria" w:eastAsia="Cambria" w:hAnsi="Cambria" w:cs="Cambria"/>
          <w:i/>
        </w:rPr>
        <w:t>/</w:t>
      </w:r>
      <w:r>
        <w:rPr>
          <w:rFonts w:ascii="Cambria" w:eastAsia="Cambria" w:hAnsi="Cambria" w:cs="Cambria"/>
        </w:rPr>
        <w:t xml:space="preserve">(2 ∗ </w:t>
      </w:r>
      <w:r>
        <w:rPr>
          <w:rFonts w:ascii="Cambria" w:eastAsia="Cambria" w:hAnsi="Cambria" w:cs="Cambria"/>
          <w:i/>
        </w:rPr>
        <w:t xml:space="preserve">α </w:t>
      </w:r>
      <w:r>
        <w:rPr>
          <w:rFonts w:ascii="Cambria" w:eastAsia="Cambria" w:hAnsi="Cambria" w:cs="Cambria"/>
        </w:rPr>
        <w:t xml:space="preserve">+ </w:t>
      </w:r>
      <w:r>
        <w:rPr>
          <w:rFonts w:ascii="Cambria" w:eastAsia="Cambria" w:hAnsi="Cambria" w:cs="Cambria"/>
          <w:i/>
        </w:rPr>
        <w:t>β</w:t>
      </w:r>
      <w:r>
        <w:rPr>
          <w:rFonts w:ascii="Cambria" w:eastAsia="Cambria" w:hAnsi="Cambria" w:cs="Cambria"/>
        </w:rPr>
        <w:t>)</w:t>
      </w:r>
    </w:p>
    <w:p w14:paraId="579091C6" w14:textId="77777777" w:rsidR="00BF14BF" w:rsidRDefault="00000000">
      <w:pPr>
        <w:tabs>
          <w:tab w:val="center" w:pos="2467"/>
        </w:tabs>
        <w:spacing w:after="117" w:line="259" w:lineRule="auto"/>
        <w:ind w:left="0" w:right="0" w:firstLine="0"/>
        <w:jc w:val="left"/>
      </w:pPr>
      <w:r>
        <w:t>3.2.4</w:t>
      </w:r>
      <w:r>
        <w:tab/>
        <w:t>Ensemble BERT QA + Classification Model</w:t>
      </w:r>
    </w:p>
    <w:p w14:paraId="60353BA5" w14:textId="77777777" w:rsidR="00BF14BF" w:rsidRDefault="00000000">
      <w:pPr>
        <w:spacing w:after="103"/>
      </w:pPr>
      <w:r>
        <w:t xml:space="preserve">Instead of combining the QA and classification tasks as 3.2.3, in the third model, we separately fine-tuned the QA and classification model and ensemble the two models to jointly produce the answer span. In Figure 6., for the BERT classifier on the right, it takes the final hidden state for the first [CLS] token, which by construction corresponds to the special [CLS] word embedding. We denote this vector as </w:t>
      </w:r>
      <w:r>
        <w:rPr>
          <w:rFonts w:ascii="Cambria" w:eastAsia="Cambria" w:hAnsi="Cambria" w:cs="Cambria"/>
          <w:i/>
        </w:rPr>
        <w:t xml:space="preserve">C </w:t>
      </w:r>
      <w:r>
        <w:rPr>
          <w:rFonts w:ascii="Cambria" w:eastAsia="Cambria" w:hAnsi="Cambria" w:cs="Cambria"/>
        </w:rPr>
        <w:t xml:space="preserve">∈ </w:t>
      </w:r>
      <w:r>
        <w:rPr>
          <w:rFonts w:ascii="Cambria" w:eastAsia="Cambria" w:hAnsi="Cambria" w:cs="Cambria"/>
          <w:i/>
        </w:rPr>
        <w:t>R</w:t>
      </w:r>
      <w:r>
        <w:rPr>
          <w:rFonts w:ascii="Cambria" w:eastAsia="Cambria" w:hAnsi="Cambria" w:cs="Cambria"/>
          <w:i/>
          <w:vertAlign w:val="superscript"/>
        </w:rPr>
        <w:t>H</w:t>
      </w:r>
      <w:r>
        <w:t xml:space="preserve">. The </w:t>
      </w:r>
      <w:proofErr w:type="spellStart"/>
      <w:r>
        <w:t>vecor</w:t>
      </w:r>
      <w:proofErr w:type="spellEnd"/>
      <w:r>
        <w:t xml:space="preserve"> is then input into a classification layer </w:t>
      </w:r>
      <w:r>
        <w:rPr>
          <w:rFonts w:ascii="Cambria" w:eastAsia="Cambria" w:hAnsi="Cambria" w:cs="Cambria"/>
          <w:i/>
        </w:rPr>
        <w:t xml:space="preserve">W </w:t>
      </w:r>
      <w:r>
        <w:rPr>
          <w:rFonts w:ascii="Cambria" w:eastAsia="Cambria" w:hAnsi="Cambria" w:cs="Cambria"/>
        </w:rPr>
        <w:t xml:space="preserve">∈ </w:t>
      </w:r>
      <w:r>
        <w:rPr>
          <w:rFonts w:ascii="Cambria" w:eastAsia="Cambria" w:hAnsi="Cambria" w:cs="Cambria"/>
          <w:i/>
        </w:rPr>
        <w:t>R</w:t>
      </w:r>
      <w:r>
        <w:rPr>
          <w:rFonts w:ascii="Cambria" w:eastAsia="Cambria" w:hAnsi="Cambria" w:cs="Cambria"/>
          <w:i/>
          <w:vertAlign w:val="superscript"/>
        </w:rPr>
        <w:t>K</w:t>
      </w:r>
      <w:r>
        <w:rPr>
          <w:rFonts w:ascii="Cambria" w:eastAsia="Cambria" w:hAnsi="Cambria" w:cs="Cambria"/>
          <w:vertAlign w:val="superscript"/>
        </w:rPr>
        <w:t>×</w:t>
      </w:r>
      <w:r>
        <w:rPr>
          <w:rFonts w:ascii="Cambria" w:eastAsia="Cambria" w:hAnsi="Cambria" w:cs="Cambria"/>
          <w:i/>
          <w:vertAlign w:val="superscript"/>
        </w:rPr>
        <w:t xml:space="preserve">H </w:t>
      </w:r>
      <w:r>
        <w:t xml:space="preserve">with K being the number of labels. As the same with 3.2.3, </w:t>
      </w:r>
      <w:r>
        <w:rPr>
          <w:rFonts w:ascii="Cambria" w:eastAsia="Cambria" w:hAnsi="Cambria" w:cs="Cambria"/>
          <w:i/>
        </w:rPr>
        <w:t xml:space="preserve">K </w:t>
      </w:r>
      <w:r>
        <w:rPr>
          <w:rFonts w:ascii="Cambria" w:eastAsia="Cambria" w:hAnsi="Cambria" w:cs="Cambria"/>
        </w:rPr>
        <w:t>= 2</w:t>
      </w:r>
      <w:r>
        <w:t>.</w:t>
      </w:r>
    </w:p>
    <w:p w14:paraId="753E21DF" w14:textId="77777777" w:rsidR="00BF14BF" w:rsidRDefault="00000000">
      <w:pPr>
        <w:spacing w:after="125"/>
      </w:pPr>
      <w:r>
        <w:t>Then the label probabilities can be computed as</w:t>
      </w:r>
    </w:p>
    <w:p w14:paraId="6BA66EA8" w14:textId="77777777" w:rsidR="00BF14BF" w:rsidRDefault="00000000">
      <w:pPr>
        <w:spacing w:after="182" w:line="265" w:lineRule="auto"/>
        <w:ind w:left="40" w:right="68" w:hanging="10"/>
        <w:jc w:val="center"/>
      </w:pPr>
      <w:r>
        <w:rPr>
          <w:rFonts w:ascii="Cambria" w:eastAsia="Cambria" w:hAnsi="Cambria" w:cs="Cambria"/>
          <w:i/>
        </w:rPr>
        <w:t xml:space="preserve">P </w:t>
      </w:r>
      <w:r>
        <w:rPr>
          <w:rFonts w:ascii="Cambria" w:eastAsia="Cambria" w:hAnsi="Cambria" w:cs="Cambria"/>
        </w:rPr>
        <w:t xml:space="preserve">= </w:t>
      </w:r>
      <w:proofErr w:type="spellStart"/>
      <w:proofErr w:type="gramStart"/>
      <w:r>
        <w:t>softmax</w:t>
      </w:r>
      <w:proofErr w:type="spellEnd"/>
      <w:r>
        <w:rPr>
          <w:rFonts w:ascii="Cambria" w:eastAsia="Cambria" w:hAnsi="Cambria" w:cs="Cambria"/>
        </w:rPr>
        <w:t>(</w:t>
      </w:r>
      <w:proofErr w:type="gramEnd"/>
      <w:r>
        <w:rPr>
          <w:rFonts w:ascii="Cambria" w:eastAsia="Cambria" w:hAnsi="Cambria" w:cs="Cambria"/>
          <w:i/>
        </w:rPr>
        <w:t>CW</w:t>
      </w:r>
      <w:r>
        <w:rPr>
          <w:rFonts w:ascii="Cambria" w:eastAsia="Cambria" w:hAnsi="Cambria" w:cs="Cambria"/>
          <w:i/>
          <w:vertAlign w:val="superscript"/>
        </w:rPr>
        <w:t>T</w:t>
      </w:r>
      <w:r>
        <w:rPr>
          <w:rFonts w:ascii="Cambria" w:eastAsia="Cambria" w:hAnsi="Cambria" w:cs="Cambria"/>
        </w:rPr>
        <w:t>)</w:t>
      </w:r>
    </w:p>
    <w:p w14:paraId="6AF00C9A" w14:textId="77777777" w:rsidR="00BF14BF" w:rsidRDefault="00000000">
      <w:pPr>
        <w:spacing w:after="359"/>
      </w:pPr>
      <w:r>
        <w:t xml:space="preserve">If the predicted </w:t>
      </w:r>
      <w:proofErr w:type="spellStart"/>
      <w:r>
        <w:t>lable</w:t>
      </w:r>
      <w:proofErr w:type="spellEnd"/>
      <w:r>
        <w:t xml:space="preserve"> is 0 as impossible answers, the output answer span from the QA model would be rejected.</w:t>
      </w:r>
    </w:p>
    <w:p w14:paraId="2DEA3F8E" w14:textId="77777777" w:rsidR="00BF14BF" w:rsidRDefault="00000000">
      <w:pPr>
        <w:tabs>
          <w:tab w:val="center" w:pos="773"/>
        </w:tabs>
        <w:spacing w:after="255" w:line="259" w:lineRule="auto"/>
        <w:ind w:left="0" w:right="0" w:firstLine="0"/>
        <w:jc w:val="left"/>
      </w:pPr>
      <w:r>
        <w:t>4.4</w:t>
      </w:r>
      <w:r>
        <w:tab/>
        <w:t>Results</w:t>
      </w:r>
    </w:p>
    <w:p w14:paraId="0E94F285" w14:textId="77777777" w:rsidR="00BF14BF" w:rsidRDefault="00000000">
      <w:pPr>
        <w:tabs>
          <w:tab w:val="center" w:pos="1465"/>
        </w:tabs>
        <w:spacing w:after="203" w:line="259" w:lineRule="auto"/>
        <w:ind w:left="0" w:right="0" w:firstLine="0"/>
        <w:jc w:val="left"/>
      </w:pPr>
      <w:r>
        <w:t>4.4.1</w:t>
      </w:r>
      <w:r>
        <w:tab/>
        <w:t>Final Model Results</w:t>
      </w:r>
    </w:p>
    <w:p w14:paraId="03289A2F" w14:textId="2A9A3398" w:rsidR="00BF14BF" w:rsidRDefault="00000000">
      <w:pPr>
        <w:spacing w:after="0"/>
      </w:pPr>
      <w:r>
        <w:t>The experimental results on the validation set for our current findings are listed in the below table: The scores are broken down to the total data, the data with answers and the data that has no answer.</w:t>
      </w:r>
    </w:p>
    <w:p w14:paraId="78BA2941" w14:textId="18CD970E" w:rsidR="004C09DE" w:rsidRDefault="004C09DE">
      <w:pPr>
        <w:spacing w:after="0"/>
      </w:pPr>
    </w:p>
    <w:tbl>
      <w:tblPr>
        <w:tblStyle w:val="TableGrid0"/>
        <w:tblW w:w="0" w:type="auto"/>
        <w:tblInd w:w="2" w:type="dxa"/>
        <w:tblLook w:val="04A0" w:firstRow="1" w:lastRow="0" w:firstColumn="1" w:lastColumn="0" w:noHBand="0" w:noVBand="1"/>
      </w:tblPr>
      <w:tblGrid>
        <w:gridCol w:w="2656"/>
        <w:gridCol w:w="886"/>
        <w:gridCol w:w="886"/>
        <w:gridCol w:w="886"/>
        <w:gridCol w:w="887"/>
        <w:gridCol w:w="887"/>
        <w:gridCol w:w="887"/>
      </w:tblGrid>
      <w:tr w:rsidR="004C09DE" w14:paraId="2EC7D37C" w14:textId="77777777" w:rsidTr="009E734E">
        <w:tc>
          <w:tcPr>
            <w:tcW w:w="2656" w:type="dxa"/>
          </w:tcPr>
          <w:p w14:paraId="1FC5D327" w14:textId="77777777" w:rsidR="004C09DE" w:rsidRDefault="004C09DE">
            <w:pPr>
              <w:spacing w:after="0"/>
              <w:ind w:left="0" w:firstLine="0"/>
            </w:pPr>
          </w:p>
        </w:tc>
        <w:tc>
          <w:tcPr>
            <w:tcW w:w="1772" w:type="dxa"/>
            <w:gridSpan w:val="2"/>
          </w:tcPr>
          <w:p w14:paraId="1F91DF1D" w14:textId="11924F67" w:rsidR="004C09DE" w:rsidRDefault="004C09DE">
            <w:pPr>
              <w:spacing w:after="0"/>
              <w:ind w:left="0" w:firstLine="0"/>
            </w:pPr>
            <w:r>
              <w:t>Total Questions</w:t>
            </w:r>
          </w:p>
        </w:tc>
        <w:tc>
          <w:tcPr>
            <w:tcW w:w="1773" w:type="dxa"/>
            <w:gridSpan w:val="2"/>
          </w:tcPr>
          <w:p w14:paraId="55E6BB1B" w14:textId="062F1C59" w:rsidR="004C09DE" w:rsidRDefault="004C09DE">
            <w:pPr>
              <w:spacing w:after="0"/>
              <w:ind w:left="0" w:firstLine="0"/>
            </w:pPr>
            <w:r>
              <w:t>Answerable Ques</w:t>
            </w:r>
          </w:p>
        </w:tc>
        <w:tc>
          <w:tcPr>
            <w:tcW w:w="1774" w:type="dxa"/>
            <w:gridSpan w:val="2"/>
          </w:tcPr>
          <w:p w14:paraId="43EE79EA" w14:textId="07D82B04" w:rsidR="004C09DE" w:rsidRDefault="004C09DE">
            <w:pPr>
              <w:spacing w:after="0"/>
              <w:ind w:left="0" w:firstLine="0"/>
            </w:pPr>
            <w:proofErr w:type="gramStart"/>
            <w:r>
              <w:t>Non Answerable</w:t>
            </w:r>
            <w:proofErr w:type="gramEnd"/>
          </w:p>
        </w:tc>
      </w:tr>
      <w:tr w:rsidR="004C09DE" w14:paraId="1AA53DB8" w14:textId="77777777" w:rsidTr="00194974">
        <w:tc>
          <w:tcPr>
            <w:tcW w:w="2656" w:type="dxa"/>
          </w:tcPr>
          <w:p w14:paraId="72A17161" w14:textId="77777777" w:rsidR="004C09DE" w:rsidRDefault="004C09DE">
            <w:pPr>
              <w:spacing w:after="0"/>
              <w:ind w:left="0" w:firstLine="0"/>
            </w:pPr>
          </w:p>
        </w:tc>
        <w:tc>
          <w:tcPr>
            <w:tcW w:w="886" w:type="dxa"/>
          </w:tcPr>
          <w:p w14:paraId="36878DF9" w14:textId="3EFC4D2A" w:rsidR="004C09DE" w:rsidRDefault="004C09DE">
            <w:pPr>
              <w:spacing w:after="0"/>
              <w:ind w:left="0" w:firstLine="0"/>
            </w:pPr>
            <w:r>
              <w:t>F1</w:t>
            </w:r>
          </w:p>
        </w:tc>
        <w:tc>
          <w:tcPr>
            <w:tcW w:w="886" w:type="dxa"/>
          </w:tcPr>
          <w:p w14:paraId="095E6D7D" w14:textId="76AD9D25" w:rsidR="004C09DE" w:rsidRDefault="004C09DE">
            <w:pPr>
              <w:spacing w:after="0"/>
              <w:ind w:left="0" w:firstLine="0"/>
            </w:pPr>
            <w:r>
              <w:t>EM</w:t>
            </w:r>
          </w:p>
        </w:tc>
        <w:tc>
          <w:tcPr>
            <w:tcW w:w="886" w:type="dxa"/>
          </w:tcPr>
          <w:p w14:paraId="069B1AB2" w14:textId="2E1F6250" w:rsidR="004C09DE" w:rsidRDefault="004C09DE">
            <w:pPr>
              <w:spacing w:after="0"/>
              <w:ind w:left="0" w:firstLine="0"/>
            </w:pPr>
            <w:r>
              <w:t>F1</w:t>
            </w:r>
          </w:p>
        </w:tc>
        <w:tc>
          <w:tcPr>
            <w:tcW w:w="887" w:type="dxa"/>
          </w:tcPr>
          <w:p w14:paraId="075BE0AE" w14:textId="20E63763" w:rsidR="004C09DE" w:rsidRDefault="004C09DE">
            <w:pPr>
              <w:spacing w:after="0"/>
              <w:ind w:left="0" w:firstLine="0"/>
            </w:pPr>
            <w:r>
              <w:t>EM</w:t>
            </w:r>
          </w:p>
        </w:tc>
        <w:tc>
          <w:tcPr>
            <w:tcW w:w="887" w:type="dxa"/>
          </w:tcPr>
          <w:p w14:paraId="6AC727A9" w14:textId="632642CD" w:rsidR="004C09DE" w:rsidRDefault="004C09DE">
            <w:pPr>
              <w:spacing w:after="0"/>
              <w:ind w:left="0" w:firstLine="0"/>
            </w:pPr>
            <w:r>
              <w:t>F1</w:t>
            </w:r>
          </w:p>
        </w:tc>
        <w:tc>
          <w:tcPr>
            <w:tcW w:w="887" w:type="dxa"/>
          </w:tcPr>
          <w:p w14:paraId="75495DED" w14:textId="4A5F0813" w:rsidR="004C09DE" w:rsidRDefault="004C09DE">
            <w:pPr>
              <w:spacing w:after="0"/>
              <w:ind w:left="0" w:firstLine="0"/>
            </w:pPr>
            <w:r>
              <w:t>EM</w:t>
            </w:r>
          </w:p>
        </w:tc>
      </w:tr>
      <w:tr w:rsidR="004C09DE" w14:paraId="6DAB919D" w14:textId="77777777" w:rsidTr="00CC2595">
        <w:tc>
          <w:tcPr>
            <w:tcW w:w="2656" w:type="dxa"/>
          </w:tcPr>
          <w:p w14:paraId="128825D3" w14:textId="62C386C9" w:rsidR="004C09DE" w:rsidRDefault="00640E82">
            <w:pPr>
              <w:spacing w:after="0"/>
              <w:ind w:left="0" w:firstLine="0"/>
            </w:pPr>
            <w:r>
              <w:t>Baseline</w:t>
            </w:r>
          </w:p>
        </w:tc>
        <w:tc>
          <w:tcPr>
            <w:tcW w:w="886" w:type="dxa"/>
          </w:tcPr>
          <w:p w14:paraId="0C1FB904" w14:textId="3A5FF842" w:rsidR="004C09DE" w:rsidRDefault="00640E82">
            <w:pPr>
              <w:spacing w:after="0"/>
              <w:ind w:left="0" w:firstLine="0"/>
            </w:pPr>
            <w:r>
              <w:t>60.5</w:t>
            </w:r>
          </w:p>
        </w:tc>
        <w:tc>
          <w:tcPr>
            <w:tcW w:w="886" w:type="dxa"/>
          </w:tcPr>
          <w:p w14:paraId="38098C1F" w14:textId="52240DAA" w:rsidR="004C09DE" w:rsidRDefault="00640E82">
            <w:pPr>
              <w:spacing w:after="0"/>
              <w:ind w:left="0" w:firstLine="0"/>
            </w:pPr>
            <w:r>
              <w:t>58%</w:t>
            </w:r>
          </w:p>
        </w:tc>
        <w:tc>
          <w:tcPr>
            <w:tcW w:w="886" w:type="dxa"/>
          </w:tcPr>
          <w:p w14:paraId="6151478B" w14:textId="77777777" w:rsidR="004C09DE" w:rsidRDefault="004C09DE">
            <w:pPr>
              <w:spacing w:after="0"/>
              <w:ind w:left="0" w:firstLine="0"/>
            </w:pPr>
          </w:p>
        </w:tc>
        <w:tc>
          <w:tcPr>
            <w:tcW w:w="887" w:type="dxa"/>
          </w:tcPr>
          <w:p w14:paraId="063287E0" w14:textId="77777777" w:rsidR="004C09DE" w:rsidRDefault="004C09DE">
            <w:pPr>
              <w:spacing w:after="0"/>
              <w:ind w:left="0" w:firstLine="0"/>
            </w:pPr>
          </w:p>
        </w:tc>
        <w:tc>
          <w:tcPr>
            <w:tcW w:w="887" w:type="dxa"/>
          </w:tcPr>
          <w:p w14:paraId="5B9350D3" w14:textId="77777777" w:rsidR="004C09DE" w:rsidRDefault="004C09DE">
            <w:pPr>
              <w:spacing w:after="0"/>
              <w:ind w:left="0" w:firstLine="0"/>
            </w:pPr>
          </w:p>
        </w:tc>
        <w:tc>
          <w:tcPr>
            <w:tcW w:w="887" w:type="dxa"/>
          </w:tcPr>
          <w:p w14:paraId="3D908E30" w14:textId="77777777" w:rsidR="004C09DE" w:rsidRDefault="004C09DE">
            <w:pPr>
              <w:spacing w:after="0"/>
              <w:ind w:left="0" w:firstLine="0"/>
            </w:pPr>
          </w:p>
        </w:tc>
      </w:tr>
      <w:tr w:rsidR="00640E82" w14:paraId="600461BF" w14:textId="77777777" w:rsidTr="00555F88">
        <w:tc>
          <w:tcPr>
            <w:tcW w:w="2656" w:type="dxa"/>
          </w:tcPr>
          <w:p w14:paraId="20C13F7B" w14:textId="7C07B229" w:rsidR="00640E82" w:rsidRDefault="00640E82">
            <w:pPr>
              <w:spacing w:after="0"/>
              <w:ind w:left="0" w:firstLine="0"/>
            </w:pPr>
            <w:proofErr w:type="spellStart"/>
            <w:r>
              <w:t>Distilbert</w:t>
            </w:r>
            <w:proofErr w:type="spellEnd"/>
            <w:r>
              <w:t>-base-uncased</w:t>
            </w:r>
          </w:p>
        </w:tc>
        <w:tc>
          <w:tcPr>
            <w:tcW w:w="886" w:type="dxa"/>
          </w:tcPr>
          <w:p w14:paraId="30AD206F" w14:textId="120B9935" w:rsidR="00640E82" w:rsidRDefault="00640E82">
            <w:pPr>
              <w:spacing w:after="0"/>
              <w:ind w:left="0" w:firstLine="0"/>
            </w:pPr>
            <w:r>
              <w:t>66.7</w:t>
            </w:r>
          </w:p>
        </w:tc>
        <w:tc>
          <w:tcPr>
            <w:tcW w:w="886" w:type="dxa"/>
          </w:tcPr>
          <w:p w14:paraId="7CC2187D" w14:textId="311F0557" w:rsidR="00640E82" w:rsidRDefault="00640E82">
            <w:pPr>
              <w:spacing w:after="0"/>
              <w:ind w:left="0" w:firstLine="0"/>
            </w:pPr>
            <w:r>
              <w:t>66.3</w:t>
            </w:r>
          </w:p>
        </w:tc>
        <w:tc>
          <w:tcPr>
            <w:tcW w:w="886" w:type="dxa"/>
          </w:tcPr>
          <w:p w14:paraId="3D326F44" w14:textId="00C1CE7B" w:rsidR="00640E82" w:rsidRDefault="00770B9A">
            <w:pPr>
              <w:spacing w:after="0"/>
              <w:ind w:left="0" w:firstLine="0"/>
            </w:pPr>
            <w:r>
              <w:t>75.8</w:t>
            </w:r>
          </w:p>
        </w:tc>
        <w:tc>
          <w:tcPr>
            <w:tcW w:w="887" w:type="dxa"/>
          </w:tcPr>
          <w:p w14:paraId="52E36748" w14:textId="05ECF005" w:rsidR="00640E82" w:rsidRDefault="00770B9A">
            <w:pPr>
              <w:spacing w:after="0"/>
              <w:ind w:left="0" w:firstLine="0"/>
            </w:pPr>
            <w:r>
              <w:t>68.9</w:t>
            </w:r>
          </w:p>
        </w:tc>
        <w:tc>
          <w:tcPr>
            <w:tcW w:w="887" w:type="dxa"/>
          </w:tcPr>
          <w:p w14:paraId="78FE1E5A" w14:textId="14139441" w:rsidR="00640E82" w:rsidRDefault="00770B9A">
            <w:pPr>
              <w:spacing w:after="0"/>
              <w:ind w:left="0" w:firstLine="0"/>
            </w:pPr>
            <w:r>
              <w:t>63.6</w:t>
            </w:r>
          </w:p>
        </w:tc>
        <w:tc>
          <w:tcPr>
            <w:tcW w:w="887" w:type="dxa"/>
          </w:tcPr>
          <w:p w14:paraId="47DF63CC" w14:textId="1D73A7F7" w:rsidR="00640E82" w:rsidRDefault="00770B9A">
            <w:pPr>
              <w:spacing w:after="0"/>
              <w:ind w:left="0" w:firstLine="0"/>
            </w:pPr>
            <w:r>
              <w:t>63.6</w:t>
            </w:r>
          </w:p>
        </w:tc>
      </w:tr>
    </w:tbl>
    <w:p w14:paraId="2228B20E" w14:textId="0E437EE2" w:rsidR="004C09DE" w:rsidRDefault="004C09DE">
      <w:pPr>
        <w:spacing w:after="0"/>
      </w:pPr>
    </w:p>
    <w:p w14:paraId="4E6755A1" w14:textId="77777777" w:rsidR="004C09DE" w:rsidRDefault="004C09DE">
      <w:pPr>
        <w:spacing w:after="0"/>
      </w:pPr>
    </w:p>
    <w:p w14:paraId="47AFA396" w14:textId="78FF6919" w:rsidR="00BF14BF" w:rsidRDefault="00BF14BF">
      <w:pPr>
        <w:spacing w:after="192" w:line="259" w:lineRule="auto"/>
        <w:ind w:left="15" w:right="0" w:firstLine="0"/>
        <w:jc w:val="left"/>
      </w:pPr>
    </w:p>
    <w:p w14:paraId="38239945" w14:textId="220B0E46" w:rsidR="00BF14BF" w:rsidRDefault="00770B9A">
      <w:pPr>
        <w:spacing w:after="469"/>
      </w:pPr>
      <w:r>
        <w:lastRenderedPageBreak/>
        <w:t>Evaluation Metrics captured for the Model performance.</w:t>
      </w:r>
    </w:p>
    <w:p w14:paraId="20AB49DF" w14:textId="77777777" w:rsidR="00BF14BF" w:rsidRDefault="00000000">
      <w:pPr>
        <w:pStyle w:val="Heading1"/>
        <w:spacing w:after="145"/>
        <w:ind w:left="359" w:right="0" w:hanging="359"/>
      </w:pPr>
      <w:r>
        <w:t>Conclusion</w:t>
      </w:r>
    </w:p>
    <w:p w14:paraId="663DB984" w14:textId="77777777" w:rsidR="00BF14BF" w:rsidRDefault="00000000">
      <w:pPr>
        <w:spacing w:after="360"/>
      </w:pPr>
      <w:r>
        <w:t xml:space="preserve">In this paper, we implement and design three variants on three different types of question-answer modes: single BERT fine-tuned model, single BERT model classified model. ensemble BERT question answer with classifier model. The experimental evaluations show that our model achieves competitive results in </w:t>
      </w:r>
      <w:proofErr w:type="spellStart"/>
      <w:r>
        <w:t>SQuAD</w:t>
      </w:r>
      <w:proofErr w:type="spellEnd"/>
      <w:r>
        <w:t xml:space="preserve"> 2.0. The model can perform well on predicting the correct answer locations for answerable questions and also detecting whether the question is answerable. For future development, we hope to incorporate more additional features to the BERT embedding output, such as name entities, POS tag and the question-context matching features, to further boost its performance.</w:t>
      </w:r>
    </w:p>
    <w:p w14:paraId="673C09FF" w14:textId="77777777" w:rsidR="00DD7E0F" w:rsidRDefault="00DD7E0F" w:rsidP="00DD7E0F">
      <w:pPr>
        <w:tabs>
          <w:tab w:val="center" w:pos="1570"/>
        </w:tabs>
        <w:spacing w:after="145" w:line="259" w:lineRule="auto"/>
        <w:ind w:left="0" w:right="0" w:firstLine="0"/>
        <w:jc w:val="left"/>
        <w:rPr>
          <w:sz w:val="24"/>
        </w:rPr>
      </w:pPr>
    </w:p>
    <w:p w14:paraId="2E0DCEE0" w14:textId="47AA318F" w:rsidR="00BF14BF" w:rsidRDefault="00000000" w:rsidP="00DD7E0F">
      <w:pPr>
        <w:tabs>
          <w:tab w:val="center" w:pos="1570"/>
        </w:tabs>
        <w:spacing w:after="145" w:line="259" w:lineRule="auto"/>
        <w:ind w:left="0" w:right="0" w:firstLine="0"/>
        <w:jc w:val="left"/>
      </w:pPr>
      <w:r>
        <w:rPr>
          <w:sz w:val="24"/>
        </w:rPr>
        <w:tab/>
      </w:r>
    </w:p>
    <w:p w14:paraId="62C630A7" w14:textId="77777777" w:rsidR="00BF14BF" w:rsidRDefault="00000000">
      <w:pPr>
        <w:pStyle w:val="Heading1"/>
        <w:numPr>
          <w:ilvl w:val="0"/>
          <w:numId w:val="0"/>
        </w:numPr>
        <w:spacing w:after="65"/>
        <w:ind w:left="10" w:right="0"/>
      </w:pPr>
      <w:r>
        <w:t>References</w:t>
      </w:r>
    </w:p>
    <w:p w14:paraId="6845693B" w14:textId="77777777" w:rsidR="00BF14BF" w:rsidRDefault="00000000">
      <w:pPr>
        <w:numPr>
          <w:ilvl w:val="0"/>
          <w:numId w:val="2"/>
        </w:numPr>
        <w:ind w:left="547" w:hanging="432"/>
      </w:pPr>
      <w:r>
        <w:t xml:space="preserve">Zhang </w:t>
      </w:r>
      <w:proofErr w:type="spellStart"/>
      <w:r>
        <w:t>Rajpurkar</w:t>
      </w:r>
      <w:proofErr w:type="spellEnd"/>
      <w:r>
        <w:t xml:space="preserve"> and et al </w:t>
      </w:r>
      <w:proofErr w:type="spellStart"/>
      <w:r>
        <w:t>Lopyrev</w:t>
      </w:r>
      <w:proofErr w:type="spellEnd"/>
      <w:r>
        <w:t xml:space="preserve">. Squad: 100,000+ questions for machine comprehension of text. </w:t>
      </w:r>
      <w:proofErr w:type="spellStart"/>
      <w:r>
        <w:rPr>
          <w:i/>
        </w:rPr>
        <w:t>arXiv</w:t>
      </w:r>
      <w:proofErr w:type="spellEnd"/>
      <w:r>
        <w:rPr>
          <w:i/>
        </w:rPr>
        <w:t xml:space="preserve"> preprint arXiv:1606.05250, 2016</w:t>
      </w:r>
      <w:r>
        <w:t>, 2016.</w:t>
      </w:r>
    </w:p>
    <w:p w14:paraId="49E2F238" w14:textId="77777777" w:rsidR="00BF14BF" w:rsidRDefault="00000000">
      <w:pPr>
        <w:numPr>
          <w:ilvl w:val="0"/>
          <w:numId w:val="2"/>
        </w:numPr>
        <w:ind w:left="547" w:hanging="432"/>
      </w:pPr>
      <w:r>
        <w:t xml:space="preserve">Alec Radford, Karthik Narasimhan, Time </w:t>
      </w:r>
      <w:proofErr w:type="spellStart"/>
      <w:r>
        <w:t>Salimans</w:t>
      </w:r>
      <w:proofErr w:type="spellEnd"/>
      <w:r>
        <w:t xml:space="preserve">, and Ilya </w:t>
      </w:r>
      <w:proofErr w:type="spellStart"/>
      <w:r>
        <w:t>Sutskever</w:t>
      </w:r>
      <w:proofErr w:type="spellEnd"/>
      <w:r>
        <w:t xml:space="preserve">. Improving language understanding with unsupervised learning. Technical report, </w:t>
      </w:r>
      <w:proofErr w:type="gramStart"/>
      <w:r>
        <w:t>Technical</w:t>
      </w:r>
      <w:proofErr w:type="gramEnd"/>
      <w:r>
        <w:t xml:space="preserve"> report, </w:t>
      </w:r>
      <w:proofErr w:type="spellStart"/>
      <w:r>
        <w:t>OpenAI</w:t>
      </w:r>
      <w:proofErr w:type="spellEnd"/>
      <w:r>
        <w:t>, 2018.</w:t>
      </w:r>
    </w:p>
    <w:sectPr w:rsidR="00BF14BF">
      <w:footerReference w:type="even" r:id="rId15"/>
      <w:footerReference w:type="default" r:id="rId16"/>
      <w:footerReference w:type="first" r:id="rId17"/>
      <w:pgSz w:w="12240" w:h="15840"/>
      <w:pgMar w:top="1440" w:right="2108" w:bottom="1320" w:left="214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8EAFE" w14:textId="77777777" w:rsidR="00AF2E6B" w:rsidRDefault="00AF2E6B">
      <w:pPr>
        <w:spacing w:after="0" w:line="240" w:lineRule="auto"/>
      </w:pPr>
      <w:r>
        <w:separator/>
      </w:r>
    </w:p>
  </w:endnote>
  <w:endnote w:type="continuationSeparator" w:id="0">
    <w:p w14:paraId="53D5CD60" w14:textId="77777777" w:rsidR="00AF2E6B" w:rsidRDefault="00AF2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4FE50" w14:textId="77777777" w:rsidR="00BF14BF"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76F2E" w14:textId="77777777" w:rsidR="00BF14BF"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73C2" w14:textId="77777777" w:rsidR="00BF14BF" w:rsidRDefault="00BF14B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8183D" w14:textId="77777777" w:rsidR="00AF2E6B" w:rsidRDefault="00AF2E6B">
      <w:pPr>
        <w:spacing w:after="0" w:line="240" w:lineRule="auto"/>
      </w:pPr>
      <w:r>
        <w:separator/>
      </w:r>
    </w:p>
  </w:footnote>
  <w:footnote w:type="continuationSeparator" w:id="0">
    <w:p w14:paraId="3C20E372" w14:textId="77777777" w:rsidR="00AF2E6B" w:rsidRDefault="00AF2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A7087"/>
    <w:multiLevelType w:val="hybridMultilevel"/>
    <w:tmpl w:val="728E0C7A"/>
    <w:lvl w:ilvl="0" w:tplc="F2E252A2">
      <w:start w:val="1"/>
      <w:numFmt w:val="decimal"/>
      <w:lvlText w:val="[%1]"/>
      <w:lvlJc w:val="left"/>
      <w:pPr>
        <w:ind w:left="5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3722A44">
      <w:start w:val="1"/>
      <w:numFmt w:val="lowerLetter"/>
      <w:lvlText w:val="%2"/>
      <w:lvlJc w:val="left"/>
      <w:pPr>
        <w:ind w:left="11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E6A0974">
      <w:start w:val="1"/>
      <w:numFmt w:val="lowerRoman"/>
      <w:lvlText w:val="%3"/>
      <w:lvlJc w:val="left"/>
      <w:pPr>
        <w:ind w:left="18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23CACA2">
      <w:start w:val="1"/>
      <w:numFmt w:val="decimal"/>
      <w:lvlText w:val="%4"/>
      <w:lvlJc w:val="left"/>
      <w:pPr>
        <w:ind w:left="26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1B2839E">
      <w:start w:val="1"/>
      <w:numFmt w:val="lowerLetter"/>
      <w:lvlText w:val="%5"/>
      <w:lvlJc w:val="left"/>
      <w:pPr>
        <w:ind w:left="33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0141C30">
      <w:start w:val="1"/>
      <w:numFmt w:val="lowerRoman"/>
      <w:lvlText w:val="%6"/>
      <w:lvlJc w:val="left"/>
      <w:pPr>
        <w:ind w:left="40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87693E0">
      <w:start w:val="1"/>
      <w:numFmt w:val="decimal"/>
      <w:lvlText w:val="%7"/>
      <w:lvlJc w:val="left"/>
      <w:pPr>
        <w:ind w:left="47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FEC86D2">
      <w:start w:val="1"/>
      <w:numFmt w:val="lowerLetter"/>
      <w:lvlText w:val="%8"/>
      <w:lvlJc w:val="left"/>
      <w:pPr>
        <w:ind w:left="54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E0244C4">
      <w:start w:val="1"/>
      <w:numFmt w:val="lowerRoman"/>
      <w:lvlText w:val="%9"/>
      <w:lvlJc w:val="left"/>
      <w:pPr>
        <w:ind w:left="62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D218AE"/>
    <w:multiLevelType w:val="hybridMultilevel"/>
    <w:tmpl w:val="ED3EE360"/>
    <w:lvl w:ilvl="0" w:tplc="5B925766">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590C840">
      <w:start w:val="1"/>
      <w:numFmt w:val="lowerLetter"/>
      <w:lvlText w:val="%2"/>
      <w:lvlJc w:val="left"/>
      <w:pPr>
        <w:ind w:left="10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1AE430A">
      <w:start w:val="1"/>
      <w:numFmt w:val="lowerRoman"/>
      <w:lvlText w:val="%3"/>
      <w:lvlJc w:val="left"/>
      <w:pPr>
        <w:ind w:left="18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1EFB64">
      <w:start w:val="1"/>
      <w:numFmt w:val="decimal"/>
      <w:lvlText w:val="%4"/>
      <w:lvlJc w:val="left"/>
      <w:pPr>
        <w:ind w:left="25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9616B0">
      <w:start w:val="1"/>
      <w:numFmt w:val="lowerLetter"/>
      <w:lvlText w:val="%5"/>
      <w:lvlJc w:val="left"/>
      <w:pPr>
        <w:ind w:left="32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6C6F986">
      <w:start w:val="1"/>
      <w:numFmt w:val="lowerRoman"/>
      <w:lvlText w:val="%6"/>
      <w:lvlJc w:val="left"/>
      <w:pPr>
        <w:ind w:left="39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46D83A">
      <w:start w:val="1"/>
      <w:numFmt w:val="decimal"/>
      <w:lvlText w:val="%7"/>
      <w:lvlJc w:val="left"/>
      <w:pPr>
        <w:ind w:left="46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40CABF8">
      <w:start w:val="1"/>
      <w:numFmt w:val="lowerLetter"/>
      <w:lvlText w:val="%8"/>
      <w:lvlJc w:val="left"/>
      <w:pPr>
        <w:ind w:left="54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F6437E">
      <w:start w:val="1"/>
      <w:numFmt w:val="lowerRoman"/>
      <w:lvlText w:val="%9"/>
      <w:lvlJc w:val="left"/>
      <w:pPr>
        <w:ind w:left="61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9E25DB1"/>
    <w:multiLevelType w:val="hybridMultilevel"/>
    <w:tmpl w:val="26F275E2"/>
    <w:lvl w:ilvl="0" w:tplc="E416ADEA">
      <w:start w:val="1"/>
      <w:numFmt w:val="bullet"/>
      <w:lvlText w:val="•"/>
      <w:lvlJc w:val="left"/>
      <w:pPr>
        <w:ind w:left="7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DC82D92">
      <w:start w:val="1"/>
      <w:numFmt w:val="bullet"/>
      <w:lvlText w:val="o"/>
      <w:lvlJc w:val="left"/>
      <w:pPr>
        <w:ind w:left="16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B180164">
      <w:start w:val="1"/>
      <w:numFmt w:val="bullet"/>
      <w:lvlText w:val="▪"/>
      <w:lvlJc w:val="left"/>
      <w:pPr>
        <w:ind w:left="23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A74DF1C">
      <w:start w:val="1"/>
      <w:numFmt w:val="bullet"/>
      <w:lvlText w:val="•"/>
      <w:lvlJc w:val="left"/>
      <w:pPr>
        <w:ind w:left="30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0DC31E2">
      <w:start w:val="1"/>
      <w:numFmt w:val="bullet"/>
      <w:lvlText w:val="o"/>
      <w:lvlJc w:val="left"/>
      <w:pPr>
        <w:ind w:left="37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8B69AF4">
      <w:start w:val="1"/>
      <w:numFmt w:val="bullet"/>
      <w:lvlText w:val="▪"/>
      <w:lvlJc w:val="left"/>
      <w:pPr>
        <w:ind w:left="44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0D4F5EC">
      <w:start w:val="1"/>
      <w:numFmt w:val="bullet"/>
      <w:lvlText w:val="•"/>
      <w:lvlJc w:val="left"/>
      <w:pPr>
        <w:ind w:left="52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8B87BBC">
      <w:start w:val="1"/>
      <w:numFmt w:val="bullet"/>
      <w:lvlText w:val="o"/>
      <w:lvlJc w:val="left"/>
      <w:pPr>
        <w:ind w:left="59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73E7CB0">
      <w:start w:val="1"/>
      <w:numFmt w:val="bullet"/>
      <w:lvlText w:val="▪"/>
      <w:lvlJc w:val="left"/>
      <w:pPr>
        <w:ind w:left="66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472335568">
    <w:abstractNumId w:val="2"/>
  </w:num>
  <w:num w:numId="2" w16cid:durableId="351928468">
    <w:abstractNumId w:val="0"/>
  </w:num>
  <w:num w:numId="3" w16cid:durableId="259026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4BF"/>
    <w:rsid w:val="004C09DE"/>
    <w:rsid w:val="00640E82"/>
    <w:rsid w:val="00770B9A"/>
    <w:rsid w:val="00777416"/>
    <w:rsid w:val="00AF2E6B"/>
    <w:rsid w:val="00BF14BF"/>
    <w:rsid w:val="00CA2676"/>
    <w:rsid w:val="00DD0BA1"/>
    <w:rsid w:val="00DD7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3F30E"/>
  <w15:docId w15:val="{A59C5AB8-4E98-407A-A8AC-9A0356EFB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676"/>
    <w:pPr>
      <w:spacing w:after="177" w:line="227" w:lineRule="auto"/>
      <w:ind w:left="2" w:right="37" w:hanging="2"/>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3"/>
      </w:numPr>
      <w:spacing w:after="172"/>
      <w:ind w:left="10" w:right="37"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DD7E0F"/>
    <w:rPr>
      <w:color w:val="0000FF"/>
      <w:u w:val="single"/>
    </w:rPr>
  </w:style>
  <w:style w:type="table" w:styleId="TableGrid0">
    <w:name w:val="Table Grid"/>
    <w:basedOn w:val="TableNormal"/>
    <w:uiPriority w:val="39"/>
    <w:rsid w:val="004C0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a.fastforwardlabs.com/pytorch/hugging%20face/wikipedia/bert/transformers/2020/05/19/Getting_Started_with_QA.html" TargetMode="External"/><Relationship Id="rId12" Type="http://schemas.openxmlformats.org/officeDocument/2006/relationships/image" Target="media/image3.jp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0.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Pillai</dc:creator>
  <cp:keywords/>
  <cp:lastModifiedBy>Mac Pillai</cp:lastModifiedBy>
  <cp:revision>3</cp:revision>
  <dcterms:created xsi:type="dcterms:W3CDTF">2022-07-31T15:48:00Z</dcterms:created>
  <dcterms:modified xsi:type="dcterms:W3CDTF">2022-07-31T17:12:00Z</dcterms:modified>
</cp:coreProperties>
</file>