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65F21">
      <w:pPr>
        <w:spacing w:before="760"/>
        <w:jc w:val="center"/>
        <w:rPr>
          <w:b/>
          <w:bCs/>
          <w:sz w:val="60"/>
          <w:szCs w:val="40"/>
        </w:rPr>
      </w:pPr>
      <w:bookmarkStart w:id="0" w:name="_GoBack"/>
      <w:bookmarkEnd w:id="0"/>
      <w:r>
        <w:rPr>
          <w:b/>
          <w:bCs/>
          <w:sz w:val="40"/>
          <w:szCs w:val="40"/>
        </w:rPr>
        <w:t>PREDICTIVE ANALYTICS FOR HEALTHCARE:</w:t>
      </w:r>
      <w:r>
        <w:rPr>
          <w:b/>
          <w:bCs/>
          <w:sz w:val="40"/>
          <w:szCs w:val="40"/>
        </w:rPr>
        <w:br w:type="textWrapping"/>
      </w:r>
      <w:r>
        <w:rPr>
          <w:b/>
          <w:bCs/>
          <w:sz w:val="40"/>
          <w:szCs w:val="40"/>
        </w:rPr>
        <w:t>FORECASTING PATIENT LENGTH OF STAY IN URBAN HOSPITALS</w:t>
      </w:r>
    </w:p>
    <w:p w14:paraId="462C6289">
      <w:pPr>
        <w:spacing w:after="60"/>
        <w:jc w:val="center"/>
      </w:pPr>
      <w:r>
        <w:rPr>
          <w:rFonts w:cs="Times New Roman"/>
          <w:b/>
          <w:sz w:val="32"/>
        </w:rPr>
        <w:t>Project Report Submitted in fulfillment of the</w:t>
      </w:r>
      <w:r>
        <w:rPr>
          <w:rFonts w:cs="Times New Roman"/>
          <w:b/>
          <w:sz w:val="32"/>
        </w:rPr>
        <w:br w:type="textWrapping"/>
      </w:r>
      <w:r>
        <w:rPr>
          <w:b/>
          <w:sz w:val="32"/>
        </w:rPr>
        <w:t>Requirements for the Award of the Internship of</w:t>
      </w:r>
      <w:r>
        <w:rPr>
          <w:b/>
          <w:sz w:val="32"/>
        </w:rPr>
        <w:br w:type="textWrapping"/>
      </w:r>
      <w:r>
        <w:rPr>
          <w:b/>
          <w:sz w:val="32"/>
        </w:rPr>
        <w:t>Summer Training Program by IDRA</w:t>
      </w:r>
    </w:p>
    <w:p w14:paraId="2FCCEAAD">
      <w:pPr>
        <w:spacing w:before="200"/>
        <w:jc w:val="center"/>
      </w:pPr>
      <w:r>
        <w:rPr>
          <w:sz w:val="30"/>
        </w:rPr>
        <w:t>Data Science and AI</w:t>
      </w:r>
    </w:p>
    <w:p w14:paraId="6353BE92">
      <w:pPr>
        <w:spacing w:before="500"/>
        <w:jc w:val="center"/>
      </w:pPr>
      <w:r>
        <w:rPr>
          <w:sz w:val="30"/>
        </w:rPr>
        <w:t>By:</w:t>
      </w:r>
    </w:p>
    <w:p w14:paraId="1EC2CB12">
      <w:pPr>
        <w:spacing w:after="40"/>
        <w:jc w:val="center"/>
        <w:rPr>
          <w:sz w:val="32"/>
          <w:szCs w:val="32"/>
        </w:rPr>
      </w:pPr>
      <w:r>
        <w:rPr>
          <w:b w:val="0"/>
          <w:sz w:val="32"/>
          <w:szCs w:val="32"/>
        </w:rPr>
        <w:t>Name: Sabjot Sampla</w:t>
      </w:r>
    </w:p>
    <w:p w14:paraId="31F537D3">
      <w:pPr>
        <w:spacing w:after="40"/>
        <w:jc w:val="center"/>
        <w:rPr>
          <w:rFonts w:hint="default"/>
          <w:sz w:val="32"/>
          <w:szCs w:val="32"/>
          <w:lang w:val="en-US"/>
        </w:rPr>
      </w:pPr>
      <w:r>
        <w:rPr>
          <w:rFonts w:hint="default"/>
          <w:b w:val="0"/>
          <w:sz w:val="32"/>
          <w:szCs w:val="32"/>
          <w:lang w:val="en-US"/>
        </w:rPr>
        <w:t xml:space="preserve">       </w:t>
      </w:r>
      <w:r>
        <w:rPr>
          <w:b w:val="0"/>
          <w:sz w:val="32"/>
          <w:szCs w:val="32"/>
        </w:rPr>
        <w:t>Institute: G</w:t>
      </w:r>
      <w:r>
        <w:rPr>
          <w:rFonts w:hint="default"/>
          <w:b w:val="0"/>
          <w:sz w:val="32"/>
          <w:szCs w:val="32"/>
          <w:lang w:val="en-US"/>
        </w:rPr>
        <w:t>NDU Regional Campus Jalandhar</w:t>
      </w:r>
    </w:p>
    <w:p w14:paraId="276B5BAA">
      <w:pPr>
        <w:spacing w:after="40"/>
        <w:jc w:val="center"/>
        <w:rPr>
          <w:rFonts w:hint="default"/>
          <w:sz w:val="32"/>
          <w:szCs w:val="32"/>
          <w:lang w:val="en-US"/>
        </w:rPr>
      </w:pPr>
      <w:r>
        <w:rPr>
          <w:b w:val="0"/>
          <w:sz w:val="32"/>
          <w:szCs w:val="32"/>
        </w:rPr>
        <w:t xml:space="preserve">Institute Roll No.: </w:t>
      </w:r>
      <w:r>
        <w:rPr>
          <w:rFonts w:hint="default"/>
          <w:b w:val="0"/>
          <w:sz w:val="32"/>
          <w:szCs w:val="32"/>
          <w:lang w:val="en-US"/>
        </w:rPr>
        <w:t>17032303328</w:t>
      </w:r>
    </w:p>
    <w:p w14:paraId="5CA86392">
      <w:pPr>
        <w:spacing w:after="40"/>
        <w:jc w:val="center"/>
        <w:rPr>
          <w:rFonts w:hint="default"/>
          <w:sz w:val="32"/>
          <w:szCs w:val="32"/>
          <w:lang w:val="en-US"/>
        </w:rPr>
      </w:pPr>
      <w:r>
        <w:rPr>
          <w:b w:val="0"/>
          <w:sz w:val="32"/>
          <w:szCs w:val="32"/>
        </w:rPr>
        <w:t>Enrollment No.: IDRA-</w:t>
      </w:r>
      <w:r>
        <w:rPr>
          <w:rFonts w:hint="default"/>
          <w:b w:val="0"/>
          <w:sz w:val="32"/>
          <w:szCs w:val="32"/>
          <w:lang w:val="en-US"/>
        </w:rPr>
        <w:t>2026-739396</w:t>
      </w:r>
    </w:p>
    <w:p w14:paraId="0D8F4C96">
      <w:pPr>
        <w:spacing w:before="500"/>
        <w:jc w:val="center"/>
        <w:rPr>
          <w:b/>
          <w:sz w:val="40"/>
          <w:szCs w:val="28"/>
        </w:rPr>
      </w:pPr>
      <w:r>
        <w:rPr>
          <w:b/>
          <w:sz w:val="40"/>
          <w:szCs w:val="28"/>
        </w:rPr>
        <w:t>Under the Supervision of</w:t>
      </w:r>
    </w:p>
    <w:p w14:paraId="7F6F600D">
      <w:pPr>
        <w:spacing w:before="500"/>
        <w:jc w:val="center"/>
        <w:rPr>
          <w:rFonts w:hint="default"/>
          <w:b/>
          <w:sz w:val="40"/>
          <w:szCs w:val="28"/>
          <w:lang w:val="en-US"/>
        </w:rPr>
      </w:pPr>
      <w:r>
        <w:rPr>
          <w:rFonts w:hint="default"/>
          <w:b/>
          <w:sz w:val="40"/>
          <w:szCs w:val="28"/>
          <w:lang w:val="en-US"/>
        </w:rPr>
        <w:t>Er. Neena Madan Davessar</w:t>
      </w:r>
    </w:p>
    <w:p w14:paraId="4D79C339">
      <w:pPr>
        <w:spacing w:before="100"/>
        <w:jc w:val="center"/>
      </w:pPr>
    </w:p>
    <w:p w14:paraId="3A6619C6">
      <w:pPr>
        <w:spacing w:before="300"/>
        <w:jc w:val="center"/>
        <w:rPr>
          <w:bCs/>
          <w:i/>
          <w:iCs/>
          <w:sz w:val="20"/>
          <w:szCs w:val="20"/>
        </w:rPr>
      </w:pPr>
    </w:p>
    <w:p w14:paraId="52692C5C">
      <w:pPr>
        <w:spacing w:before="300"/>
        <w:jc w:val="center"/>
        <w:rPr>
          <w:bCs/>
          <w:i/>
          <w:iCs/>
          <w:sz w:val="22"/>
          <w:szCs w:val="22"/>
        </w:rPr>
      </w:pPr>
      <w:r>
        <w:rPr>
          <w:bCs/>
          <w:i/>
          <w:iCs/>
          <w:sz w:val="22"/>
          <w:szCs w:val="22"/>
        </w:rPr>
        <w:t>Through the platform:</w:t>
      </w:r>
    </w:p>
    <w:p w14:paraId="102A3B40">
      <w:pPr>
        <w:spacing w:before="300"/>
        <w:jc w:val="center"/>
        <w:rPr>
          <w:b/>
          <w:sz w:val="34"/>
        </w:rPr>
      </w:pPr>
      <w:r>
        <w:drawing>
          <wp:inline distT="0" distB="0" distL="0" distR="0">
            <wp:extent cx="1417320" cy="137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417320" cy="1377561"/>
                    </a:xfrm>
                    <a:prstGeom prst="rect">
                      <a:avLst/>
                    </a:prstGeom>
                  </pic:spPr>
                </pic:pic>
              </a:graphicData>
            </a:graphic>
          </wp:inline>
        </w:drawing>
      </w:r>
    </w:p>
    <w:p w14:paraId="57D6FE6F">
      <w:pPr>
        <w:spacing w:before="300"/>
        <w:jc w:val="center"/>
        <w:rPr>
          <w:sz w:val="28"/>
          <w:szCs w:val="28"/>
        </w:rPr>
      </w:pPr>
      <w:r>
        <w:rPr>
          <w:b/>
          <w:sz w:val="40"/>
          <w:szCs w:val="28"/>
        </w:rPr>
        <w:t>India Data Research Academy</w:t>
      </w:r>
    </w:p>
    <w:p w14:paraId="6DEBBB31">
      <w:pPr>
        <w:sectPr>
          <w:headerReference r:id="rId5" w:type="default"/>
          <w:footerReference r:id="rId6" w:type="default"/>
          <w:pgSz w:w="11909" w:h="16834"/>
          <w:pgMar w:top="1008" w:right="1152" w:bottom="1008" w:left="1152" w:header="720" w:footer="720" w:gutter="0"/>
          <w:pgBorders w:offsetFrom="page">
            <w:top w:val="single" w:color="000000" w:sz="18" w:space="18"/>
            <w:left w:val="single" w:color="000000" w:sz="18" w:space="18"/>
            <w:bottom w:val="single" w:color="000000" w:sz="18" w:space="18"/>
            <w:right w:val="single" w:color="000000" w:sz="18" w:space="18"/>
          </w:pgBorders>
          <w:cols w:space="720" w:num="1"/>
          <w:titlePg/>
          <w:docGrid w:linePitch="360" w:charSpace="0"/>
        </w:sectPr>
      </w:pPr>
    </w:p>
    <w:p w14:paraId="111B712D">
      <w:pPr>
        <w:pStyle w:val="2"/>
        <w:rPr>
          <w:rFonts w:ascii="Times New Roman" w:hAnsi="Times New Roman" w:cs="Times New Roman"/>
        </w:rPr>
      </w:pPr>
    </w:p>
    <w:p w14:paraId="53012193">
      <w:pPr>
        <w:pStyle w:val="2"/>
        <w:rPr>
          <w:rFonts w:ascii="Times New Roman" w:hAnsi="Times New Roman" w:cs="Times New Roman"/>
        </w:rPr>
      </w:pPr>
    </w:p>
    <w:p w14:paraId="077942F6">
      <w:pPr>
        <w:pStyle w:val="2"/>
        <w:rPr>
          <w:rFonts w:ascii="Times New Roman" w:hAnsi="Times New Roman" w:cs="Times New Roman"/>
        </w:rPr>
      </w:pPr>
      <w:r>
        <w:rPr>
          <w:rFonts w:ascii="Times New Roman" w:hAnsi="Times New Roman" w:cs="Times New Roman"/>
        </w:rPr>
        <w:t>DECLARATION</w:t>
      </w:r>
    </w:p>
    <w:p w14:paraId="6B66E25D">
      <w:pPr>
        <w:pStyle w:val="33"/>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xml:space="preserve">I hereby declare that the project report titled </w:t>
      </w:r>
      <w:r>
        <w:rPr>
          <w:rStyle w:val="34"/>
          <w:rFonts w:hint="default" w:ascii="Times New Roman" w:hAnsi="Times New Roman" w:cs="Times New Roman"/>
          <w:sz w:val="28"/>
          <w:szCs w:val="28"/>
        </w:rPr>
        <w:t>“Predictive Analytics for Healthcare: Utilizing Regression Models to Forecast Patient Length of Stay in Urban Hospitals”</w:t>
      </w:r>
      <w:r>
        <w:rPr>
          <w:rFonts w:hint="default" w:ascii="Times New Roman" w:hAnsi="Times New Roman" w:cs="Times New Roman"/>
          <w:sz w:val="28"/>
          <w:szCs w:val="28"/>
        </w:rPr>
        <w:t xml:space="preserve"> is my own work completed as part of the IDRA Summer Training Program. The analysis, data preprocessing, exploratory data analysis, machine learning implementation, model evaluation, and interpretation presented in this report were carried out by me. All external sources, datasets, references, and supporting materials used in this project have been appropriately acknowledged and cited wherever applicable. I further declare that the work presented in this report has not been submitted elsewhere for any other academic or professional qualification.</w:t>
      </w:r>
    </w:p>
    <w:p w14:paraId="7960936E"/>
    <w:p w14:paraId="0904E591">
      <w:pPr>
        <w:pStyle w:val="2"/>
        <w:rPr>
          <w:rFonts w:ascii="Times New Roman" w:hAnsi="Times New Roman" w:cs="Times New Roman"/>
        </w:rPr>
      </w:pPr>
      <w:r>
        <w:rPr>
          <w:rFonts w:ascii="Times New Roman" w:hAnsi="Times New Roman" w:cs="Times New Roman"/>
        </w:rPr>
        <w:t>ACKNOWLEDGEMENT</w:t>
      </w:r>
    </w:p>
    <w:p w14:paraId="2F719308">
      <w:pPr>
        <w:pStyle w:val="33"/>
        <w:keepNext w:val="0"/>
        <w:keepLines w:val="0"/>
        <w:widowControl/>
        <w:suppressLineNumbers w:val="0"/>
        <w:rPr>
          <w:rFonts w:hint="default" w:ascii="Cambria Math" w:hAnsi="Cambria Math" w:cs="Cambria Math"/>
          <w:b/>
          <w:bCs/>
          <w:sz w:val="28"/>
          <w:szCs w:val="28"/>
        </w:rPr>
      </w:pPr>
      <w:r>
        <w:rPr>
          <w:rFonts w:hint="default" w:ascii="Cambria Math" w:hAnsi="Cambria Math" w:cs="Cambria Math"/>
          <w:sz w:val="28"/>
          <w:szCs w:val="28"/>
        </w:rPr>
        <w:t xml:space="preserve">I would like to sincerely express my gratitude to the </w:t>
      </w:r>
      <w:r>
        <w:rPr>
          <w:rStyle w:val="34"/>
          <w:rFonts w:hint="default" w:ascii="Cambria Math" w:hAnsi="Cambria Math" w:cs="Cambria Math"/>
          <w:sz w:val="28"/>
          <w:szCs w:val="28"/>
        </w:rPr>
        <w:t>India Data Research Academy (IDRA)</w:t>
      </w:r>
      <w:r>
        <w:rPr>
          <w:rFonts w:hint="default" w:ascii="Cambria Math" w:hAnsi="Cambria Math" w:cs="Cambria Math"/>
          <w:sz w:val="28"/>
          <w:szCs w:val="28"/>
        </w:rPr>
        <w:t xml:space="preserve"> for providing me with the opportunity to undertake this project as part of the Summer Training Program in </w:t>
      </w:r>
      <w:r>
        <w:rPr>
          <w:rStyle w:val="34"/>
          <w:rFonts w:hint="default" w:ascii="Cambria Math" w:hAnsi="Cambria Math" w:cs="Cambria Math"/>
          <w:sz w:val="28"/>
          <w:szCs w:val="28"/>
        </w:rPr>
        <w:t>Data Science and AI</w:t>
      </w:r>
      <w:r>
        <w:rPr>
          <w:rFonts w:hint="default" w:ascii="Cambria Math" w:hAnsi="Cambria Math" w:cs="Cambria Math"/>
          <w:sz w:val="28"/>
          <w:szCs w:val="28"/>
        </w:rPr>
        <w:t>. The training and guidance provided during the program helped me strengthen my understanding of data analysis, exploratory data analysis, and machine learning techniques.</w:t>
      </w:r>
    </w:p>
    <w:p w14:paraId="392BF205">
      <w:pPr>
        <w:pStyle w:val="33"/>
        <w:keepNext w:val="0"/>
        <w:keepLines w:val="0"/>
        <w:widowControl/>
        <w:suppressLineNumbers w:val="0"/>
        <w:rPr>
          <w:rFonts w:hint="default" w:ascii="Cambria Math" w:hAnsi="Cambria Math" w:cs="Cambria Math"/>
          <w:sz w:val="28"/>
          <w:szCs w:val="28"/>
        </w:rPr>
      </w:pPr>
      <w:r>
        <w:rPr>
          <w:rFonts w:hint="default" w:ascii="Cambria Math" w:hAnsi="Cambria Math" w:cs="Cambria Math"/>
          <w:sz w:val="28"/>
          <w:szCs w:val="28"/>
        </w:rPr>
        <w:t>I am especially grateful to my supervisor,</w:t>
      </w:r>
      <w:r>
        <w:rPr>
          <w:rFonts w:hint="default" w:ascii="Cambria Math" w:hAnsi="Cambria Math" w:cs="Cambria Math"/>
          <w:b/>
          <w:bCs/>
          <w:sz w:val="28"/>
          <w:szCs w:val="28"/>
        </w:rPr>
        <w:t xml:space="preserve"> </w:t>
      </w:r>
      <w:r>
        <w:rPr>
          <w:rFonts w:hint="default" w:ascii="Cambria Math" w:hAnsi="Cambria Math" w:cs="Cambria Math"/>
          <w:b/>
          <w:bCs/>
          <w:sz w:val="28"/>
          <w:szCs w:val="28"/>
          <w:lang w:val="en-US"/>
        </w:rPr>
        <w:t>Er. Neena  Madan  Davessar</w:t>
      </w:r>
      <w:r>
        <w:rPr>
          <w:rFonts w:hint="default" w:ascii="Cambria Math" w:hAnsi="Cambria Math" w:cs="Cambria Math"/>
          <w:sz w:val="28"/>
          <w:szCs w:val="28"/>
        </w:rPr>
        <w:t xml:space="preserve"> for her valuable guidance, suggestions, and support throughout the project. I also thank my </w:t>
      </w:r>
      <w:r>
        <w:rPr>
          <w:rStyle w:val="34"/>
          <w:rFonts w:hint="default" w:ascii="Cambria Math" w:hAnsi="Cambria Math" w:cs="Cambria Math"/>
          <w:sz w:val="28"/>
          <w:szCs w:val="28"/>
        </w:rPr>
        <w:t>institute and faculty members</w:t>
      </w:r>
      <w:r>
        <w:rPr>
          <w:rFonts w:hint="default" w:ascii="Cambria Math" w:hAnsi="Cambria Math" w:cs="Cambria Math"/>
          <w:sz w:val="28"/>
          <w:szCs w:val="28"/>
        </w:rPr>
        <w:t xml:space="preserve"> for their encouragement and for providing the necessary academic support to complete this work.</w:t>
      </w:r>
    </w:p>
    <w:p w14:paraId="7C6F8B49">
      <w:pPr>
        <w:pStyle w:val="33"/>
        <w:keepNext w:val="0"/>
        <w:keepLines w:val="0"/>
        <w:widowControl/>
        <w:suppressLineNumbers w:val="0"/>
        <w:rPr>
          <w:rFonts w:hint="default" w:ascii="Cambria Math" w:hAnsi="Cambria Math" w:cs="Cambria Math"/>
          <w:sz w:val="28"/>
          <w:szCs w:val="28"/>
        </w:rPr>
      </w:pPr>
      <w:r>
        <w:rPr>
          <w:rFonts w:hint="default" w:ascii="Cambria Math" w:hAnsi="Cambria Math" w:cs="Cambria Math"/>
          <w:sz w:val="28"/>
          <w:szCs w:val="28"/>
        </w:rPr>
        <w:t xml:space="preserve">I would also like to acknowledge the </w:t>
      </w:r>
      <w:r>
        <w:rPr>
          <w:rStyle w:val="34"/>
          <w:rFonts w:hint="default" w:ascii="Cambria Math" w:hAnsi="Cambria Math" w:cs="Cambria Math"/>
          <w:sz w:val="28"/>
          <w:szCs w:val="28"/>
        </w:rPr>
        <w:t>dataset/source providers</w:t>
      </w:r>
      <w:r>
        <w:rPr>
          <w:rFonts w:hint="default" w:ascii="Cambria Math" w:hAnsi="Cambria Math" w:cs="Cambria Math"/>
          <w:sz w:val="28"/>
          <w:szCs w:val="28"/>
        </w:rPr>
        <w:t xml:space="preserve"> whose data made this analysis possible. Finally, I am thankful to everyone who directly or indirectly supported me during the completion of this project and contributed to my learning and development.</w:t>
      </w:r>
    </w:p>
    <w:p w14:paraId="1D87073A">
      <w:r>
        <w:br w:type="page"/>
      </w:r>
    </w:p>
    <w:p w14:paraId="602CEBCC">
      <w:pPr>
        <w:pStyle w:val="2"/>
        <w:rPr>
          <w:rFonts w:ascii="Times New Roman" w:hAnsi="Times New Roman" w:cs="Times New Roman"/>
        </w:rPr>
      </w:pPr>
      <w:r>
        <w:rPr>
          <w:rFonts w:ascii="Times New Roman" w:hAnsi="Times New Roman" w:cs="Times New Roman"/>
        </w:rPr>
        <w:t>ABSTRACT</w:t>
      </w:r>
    </w:p>
    <w:p w14:paraId="60BE2411"/>
    <w:p w14:paraId="365EE600">
      <w:pPr>
        <w:rPr>
          <w:rFonts w:hint="default" w:ascii="Cambria Math" w:hAnsi="Cambria Math" w:cs="Cambria Math"/>
          <w:sz w:val="28"/>
          <w:szCs w:val="28"/>
        </w:rPr>
      </w:pPr>
      <w:r>
        <w:rPr>
          <w:rFonts w:hint="default" w:ascii="Cambria Math" w:hAnsi="Cambria Math" w:cs="Cambria Math"/>
          <w:b w:val="0"/>
          <w:sz w:val="28"/>
          <w:szCs w:val="28"/>
        </w:rPr>
        <w:t>This project develops a predictive analytics approach for estimating patient length of stay in urban hospital settings. The analysis uses the supplied LengthOfStay.csv dataset containing 61,680 observations and 28 original columns, with lengthofstay as the numerical target measured in days. The workflow includes data-quality assessment, date conversion, duplicate and target validation, outlier assessment, exploratory data analysis, statistical summaries, feature engineering, preprocessing, and regression modelling. Admission-date components were derived from vdate, rcount was converted to a numeric representation, and identifier and post-outcome information were excluded to reduce leakage risk. Three regression approaches were compared: Linear Regression, Gradient Boosting Regressor, and CatBoost Regression. On the held-out 20% test set, CatBoost achieved the lowest RMSE of 0.4007, MAE of 0.2948, MSE of 0.1606, and R² of 0.9707. The results indicate that the nonlinear CatBoost model captured the relationships in this dataset more effectively than the two comparison models. Exploratory analysis also showed substantial differences in average length of stay across hospital facilities and a strong association between the engineered record-count variable and the target. The study provides an evidence-based predictive framework for analysing patient stay duration while recognizing that the results are specific to the supplied dataset and modelling setup.</w:t>
      </w:r>
    </w:p>
    <w:p w14:paraId="71AA4F43">
      <w:pPr>
        <w:rPr>
          <w:rFonts w:hint="default" w:ascii="Cambria Math" w:hAnsi="Cambria Math" w:cs="Cambria Math"/>
          <w:sz w:val="28"/>
          <w:szCs w:val="28"/>
        </w:rPr>
      </w:pPr>
      <w:r>
        <w:rPr>
          <w:rFonts w:hint="default" w:ascii="Cambria Math" w:hAnsi="Cambria Math" w:cs="Cambria Math"/>
          <w:b w:val="0"/>
          <w:sz w:val="28"/>
          <w:szCs w:val="28"/>
        </w:rPr>
        <w:t>Keywords: Predictive Analytics; Healthcare Analytics; Length of Stay; Regression; CatBoost; Exploratory Data Analysis</w:t>
      </w:r>
    </w:p>
    <w:p w14:paraId="2DAF9F33">
      <w:r>
        <w:br w:type="page"/>
      </w:r>
    </w:p>
    <w:p w14:paraId="3D1BC90B">
      <w:pPr>
        <w:pStyle w:val="2"/>
      </w:pPr>
    </w:p>
    <w:p w14:paraId="457B23B2">
      <w:pPr>
        <w:pStyle w:val="2"/>
        <w:rPr>
          <w:rFonts w:hint="default" w:ascii="Times New Roman" w:hAnsi="Times New Roman" w:cs="Times New Roman"/>
        </w:rPr>
      </w:pPr>
      <w:r>
        <w:rPr>
          <w:rFonts w:hint="default" w:ascii="Times New Roman" w:hAnsi="Times New Roman" w:cs="Times New Roman"/>
        </w:rPr>
        <w:t>TABLE OF CONTENTS</w:t>
      </w:r>
    </w:p>
    <w:p w14:paraId="20153809">
      <w:pPr>
        <w:ind w:left="360"/>
        <w:rPr>
          <w:rFonts w:hint="default" w:ascii="Cambria Math" w:hAnsi="Cambria Math" w:cs="Cambria Math"/>
          <w:sz w:val="28"/>
          <w:szCs w:val="28"/>
        </w:rPr>
      </w:pPr>
      <w:r>
        <w:rPr>
          <w:rFonts w:hint="default" w:ascii="Cambria Math" w:hAnsi="Cambria Math" w:cs="Cambria Math"/>
          <w:sz w:val="28"/>
          <w:szCs w:val="28"/>
        </w:rPr>
        <w:t>1. Introduction</w:t>
      </w:r>
    </w:p>
    <w:p w14:paraId="691378F9">
      <w:pPr>
        <w:ind w:left="360"/>
        <w:rPr>
          <w:rFonts w:hint="default" w:ascii="Cambria Math" w:hAnsi="Cambria Math" w:cs="Cambria Math"/>
          <w:sz w:val="28"/>
          <w:szCs w:val="28"/>
        </w:rPr>
      </w:pPr>
      <w:r>
        <w:rPr>
          <w:rFonts w:hint="default" w:ascii="Cambria Math" w:hAnsi="Cambria Math" w:cs="Cambria Math"/>
          <w:sz w:val="28"/>
          <w:szCs w:val="28"/>
        </w:rPr>
        <w:t>2. Problem Statement and Motivation</w:t>
      </w:r>
    </w:p>
    <w:p w14:paraId="2B14E224">
      <w:pPr>
        <w:ind w:left="360"/>
        <w:rPr>
          <w:rFonts w:hint="default" w:ascii="Cambria Math" w:hAnsi="Cambria Math" w:cs="Cambria Math"/>
          <w:sz w:val="28"/>
          <w:szCs w:val="28"/>
        </w:rPr>
      </w:pPr>
      <w:r>
        <w:rPr>
          <w:rFonts w:hint="default" w:ascii="Cambria Math" w:hAnsi="Cambria Math" w:cs="Cambria Math"/>
          <w:sz w:val="28"/>
          <w:szCs w:val="28"/>
        </w:rPr>
        <w:t>3. Objectives</w:t>
      </w:r>
    </w:p>
    <w:p w14:paraId="5B345851">
      <w:pPr>
        <w:ind w:left="360"/>
        <w:rPr>
          <w:rFonts w:hint="default" w:ascii="Cambria Math" w:hAnsi="Cambria Math" w:cs="Cambria Math"/>
          <w:sz w:val="28"/>
          <w:szCs w:val="28"/>
        </w:rPr>
      </w:pPr>
      <w:r>
        <w:rPr>
          <w:rFonts w:hint="default" w:ascii="Cambria Math" w:hAnsi="Cambria Math" w:cs="Cambria Math"/>
          <w:sz w:val="28"/>
          <w:szCs w:val="28"/>
        </w:rPr>
        <w:t>4. Research Questions</w:t>
      </w:r>
    </w:p>
    <w:p w14:paraId="022D0215">
      <w:pPr>
        <w:ind w:left="360"/>
        <w:rPr>
          <w:rFonts w:hint="default" w:ascii="Cambria Math" w:hAnsi="Cambria Math" w:cs="Cambria Math"/>
          <w:sz w:val="28"/>
          <w:szCs w:val="28"/>
        </w:rPr>
      </w:pPr>
      <w:r>
        <w:rPr>
          <w:rFonts w:hint="default" w:ascii="Cambria Math" w:hAnsi="Cambria Math" w:cs="Cambria Math"/>
          <w:sz w:val="28"/>
          <w:szCs w:val="28"/>
        </w:rPr>
        <w:t>5. Dataset Description and Data Understanding</w:t>
      </w:r>
    </w:p>
    <w:p w14:paraId="13B58D43">
      <w:pPr>
        <w:ind w:left="360"/>
        <w:rPr>
          <w:rFonts w:hint="default" w:ascii="Cambria Math" w:hAnsi="Cambria Math" w:cs="Cambria Math"/>
          <w:sz w:val="28"/>
          <w:szCs w:val="28"/>
        </w:rPr>
      </w:pPr>
      <w:r>
        <w:rPr>
          <w:rFonts w:hint="default" w:ascii="Cambria Math" w:hAnsi="Cambria Math" w:cs="Cambria Math"/>
          <w:sz w:val="28"/>
          <w:szCs w:val="28"/>
        </w:rPr>
        <w:t>6. Data Cleaning</w:t>
      </w:r>
    </w:p>
    <w:p w14:paraId="36F90E92">
      <w:pPr>
        <w:ind w:left="360"/>
        <w:rPr>
          <w:rFonts w:hint="default" w:ascii="Cambria Math" w:hAnsi="Cambria Math" w:cs="Cambria Math"/>
          <w:sz w:val="28"/>
          <w:szCs w:val="28"/>
        </w:rPr>
      </w:pPr>
      <w:r>
        <w:rPr>
          <w:rFonts w:hint="default" w:ascii="Cambria Math" w:hAnsi="Cambria Math" w:cs="Cambria Math"/>
          <w:sz w:val="28"/>
          <w:szCs w:val="28"/>
        </w:rPr>
        <w:t>7. Data Preprocessing</w:t>
      </w:r>
    </w:p>
    <w:p w14:paraId="0BB0CF9C">
      <w:pPr>
        <w:ind w:left="360"/>
        <w:rPr>
          <w:rFonts w:hint="default" w:ascii="Cambria Math" w:hAnsi="Cambria Math" w:cs="Cambria Math"/>
          <w:sz w:val="28"/>
          <w:szCs w:val="28"/>
        </w:rPr>
      </w:pPr>
      <w:r>
        <w:rPr>
          <w:rFonts w:hint="default" w:ascii="Cambria Math" w:hAnsi="Cambria Math" w:cs="Cambria Math"/>
          <w:sz w:val="28"/>
          <w:szCs w:val="28"/>
        </w:rPr>
        <w:t>8. Exploratory Data Analysis</w:t>
      </w:r>
    </w:p>
    <w:p w14:paraId="19193B9D">
      <w:pPr>
        <w:ind w:left="360"/>
        <w:rPr>
          <w:rFonts w:hint="default" w:ascii="Cambria Math" w:hAnsi="Cambria Math" w:cs="Cambria Math"/>
          <w:sz w:val="28"/>
          <w:szCs w:val="28"/>
        </w:rPr>
      </w:pPr>
      <w:r>
        <w:rPr>
          <w:rFonts w:hint="default" w:ascii="Cambria Math" w:hAnsi="Cambria Math" w:cs="Cambria Math"/>
          <w:sz w:val="28"/>
          <w:szCs w:val="28"/>
        </w:rPr>
        <w:t>9. Statistical Analysis</w:t>
      </w:r>
    </w:p>
    <w:p w14:paraId="7810A264">
      <w:pPr>
        <w:ind w:left="360"/>
        <w:rPr>
          <w:rFonts w:hint="default" w:ascii="Cambria Math" w:hAnsi="Cambria Math" w:cs="Cambria Math"/>
          <w:sz w:val="28"/>
          <w:szCs w:val="28"/>
        </w:rPr>
      </w:pPr>
      <w:r>
        <w:rPr>
          <w:rFonts w:hint="default" w:ascii="Cambria Math" w:hAnsi="Cambria Math" w:cs="Cambria Math"/>
          <w:sz w:val="28"/>
          <w:szCs w:val="28"/>
        </w:rPr>
        <w:t>10. Feature Engineering</w:t>
      </w:r>
    </w:p>
    <w:p w14:paraId="3132C48D">
      <w:pPr>
        <w:ind w:left="360"/>
        <w:rPr>
          <w:rFonts w:hint="default" w:ascii="Cambria Math" w:hAnsi="Cambria Math" w:cs="Cambria Math"/>
          <w:sz w:val="28"/>
          <w:szCs w:val="28"/>
        </w:rPr>
      </w:pPr>
      <w:r>
        <w:rPr>
          <w:rFonts w:hint="default" w:ascii="Cambria Math" w:hAnsi="Cambria Math" w:cs="Cambria Math"/>
          <w:sz w:val="28"/>
          <w:szCs w:val="28"/>
        </w:rPr>
        <w:t>11. Model Development</w:t>
      </w:r>
    </w:p>
    <w:p w14:paraId="03AB1032">
      <w:pPr>
        <w:ind w:left="360"/>
        <w:rPr>
          <w:rFonts w:hint="default" w:ascii="Cambria Math" w:hAnsi="Cambria Math" w:cs="Cambria Math"/>
          <w:sz w:val="28"/>
          <w:szCs w:val="28"/>
        </w:rPr>
      </w:pPr>
      <w:r>
        <w:rPr>
          <w:rFonts w:hint="default" w:ascii="Cambria Math" w:hAnsi="Cambria Math" w:cs="Cambria Math"/>
          <w:sz w:val="28"/>
          <w:szCs w:val="28"/>
        </w:rPr>
        <w:t>12. Model Evaluation</w:t>
      </w:r>
    </w:p>
    <w:p w14:paraId="5498FFC4">
      <w:pPr>
        <w:ind w:left="360"/>
        <w:rPr>
          <w:rFonts w:hint="default" w:ascii="Cambria Math" w:hAnsi="Cambria Math" w:cs="Cambria Math"/>
          <w:sz w:val="28"/>
          <w:szCs w:val="28"/>
        </w:rPr>
      </w:pPr>
      <w:r>
        <w:rPr>
          <w:rFonts w:hint="default" w:ascii="Cambria Math" w:hAnsi="Cambria Math" w:cs="Cambria Math"/>
          <w:sz w:val="28"/>
          <w:szCs w:val="28"/>
        </w:rPr>
        <w:t>13. Results and Findings</w:t>
      </w:r>
    </w:p>
    <w:p w14:paraId="0C98E57D">
      <w:pPr>
        <w:ind w:left="360"/>
        <w:rPr>
          <w:rFonts w:hint="default" w:ascii="Cambria Math" w:hAnsi="Cambria Math" w:cs="Cambria Math"/>
          <w:sz w:val="28"/>
          <w:szCs w:val="28"/>
        </w:rPr>
      </w:pPr>
      <w:r>
        <w:rPr>
          <w:rFonts w:hint="default" w:ascii="Cambria Math" w:hAnsi="Cambria Math" w:cs="Cambria Math"/>
          <w:sz w:val="28"/>
          <w:szCs w:val="28"/>
        </w:rPr>
        <w:t>14. Discussion</w:t>
      </w:r>
    </w:p>
    <w:p w14:paraId="60A8935F">
      <w:pPr>
        <w:ind w:left="360"/>
        <w:rPr>
          <w:rFonts w:hint="default" w:ascii="Cambria Math" w:hAnsi="Cambria Math" w:cs="Cambria Math"/>
          <w:sz w:val="28"/>
          <w:szCs w:val="28"/>
        </w:rPr>
      </w:pPr>
      <w:r>
        <w:rPr>
          <w:rFonts w:hint="default" w:ascii="Cambria Math" w:hAnsi="Cambria Math" w:cs="Cambria Math"/>
          <w:sz w:val="28"/>
          <w:szCs w:val="28"/>
        </w:rPr>
        <w:t>15. Limitations</w:t>
      </w:r>
    </w:p>
    <w:p w14:paraId="3E2A8EBC">
      <w:pPr>
        <w:ind w:left="360"/>
        <w:rPr>
          <w:rFonts w:hint="default" w:ascii="Cambria Math" w:hAnsi="Cambria Math" w:cs="Cambria Math"/>
          <w:sz w:val="28"/>
          <w:szCs w:val="28"/>
        </w:rPr>
      </w:pPr>
      <w:r>
        <w:rPr>
          <w:rFonts w:hint="default" w:ascii="Cambria Math" w:hAnsi="Cambria Math" w:cs="Cambria Math"/>
          <w:sz w:val="28"/>
          <w:szCs w:val="28"/>
        </w:rPr>
        <w:t>16. Conclusion</w:t>
      </w:r>
    </w:p>
    <w:p w14:paraId="01B2995E">
      <w:pPr>
        <w:ind w:left="360"/>
        <w:rPr>
          <w:rFonts w:hint="default" w:ascii="Cambria Math" w:hAnsi="Cambria Math" w:cs="Cambria Math"/>
          <w:sz w:val="28"/>
          <w:szCs w:val="28"/>
        </w:rPr>
      </w:pPr>
      <w:r>
        <w:rPr>
          <w:rFonts w:hint="default" w:ascii="Cambria Math" w:hAnsi="Cambria Math" w:cs="Cambria Math"/>
          <w:sz w:val="28"/>
          <w:szCs w:val="28"/>
        </w:rPr>
        <w:t>17. Recommendations and Future Work</w:t>
      </w:r>
    </w:p>
    <w:p w14:paraId="3BB2612C">
      <w:pPr>
        <w:ind w:left="360"/>
        <w:rPr>
          <w:rFonts w:hint="default" w:ascii="Cambria Math" w:hAnsi="Cambria Math" w:cs="Cambria Math"/>
          <w:sz w:val="28"/>
          <w:szCs w:val="28"/>
        </w:rPr>
      </w:pPr>
      <w:r>
        <w:rPr>
          <w:rFonts w:hint="default" w:ascii="Cambria Math" w:hAnsi="Cambria Math" w:cs="Cambria Math"/>
          <w:sz w:val="28"/>
          <w:szCs w:val="28"/>
        </w:rPr>
        <w:t>18. References</w:t>
      </w:r>
    </w:p>
    <w:p w14:paraId="4546AD67">
      <w:pPr>
        <w:ind w:left="360"/>
        <w:rPr>
          <w:rFonts w:hint="default" w:ascii="Cambria Math" w:hAnsi="Cambria Math" w:cs="Cambria Math"/>
          <w:sz w:val="28"/>
          <w:szCs w:val="28"/>
        </w:rPr>
      </w:pPr>
      <w:r>
        <w:rPr>
          <w:rFonts w:hint="default" w:ascii="Cambria Math" w:hAnsi="Cambria Math" w:cs="Cambria Math"/>
          <w:sz w:val="28"/>
          <w:szCs w:val="28"/>
        </w:rPr>
        <w:t>Appendix A. Code</w:t>
      </w:r>
    </w:p>
    <w:p w14:paraId="43771FC9">
      <w:pPr>
        <w:ind w:left="360"/>
        <w:rPr>
          <w:rFonts w:hint="default" w:ascii="Cambria Math" w:hAnsi="Cambria Math" w:cs="Cambria Math"/>
          <w:sz w:val="28"/>
          <w:szCs w:val="28"/>
        </w:rPr>
      </w:pPr>
      <w:r>
        <w:rPr>
          <w:rFonts w:hint="default" w:ascii="Cambria Math" w:hAnsi="Cambria Math" w:cs="Cambria Math"/>
          <w:sz w:val="28"/>
          <w:szCs w:val="28"/>
        </w:rPr>
        <w:t>Appendix B. Additional Figures and Tables</w:t>
      </w:r>
    </w:p>
    <w:p w14:paraId="64D3864D">
      <w:r>
        <w:rPr>
          <w:rFonts w:hint="default" w:ascii="Cambria Math" w:hAnsi="Cambria Math" w:cs="Cambria Math"/>
          <w:b w:val="0"/>
          <w:sz w:val="28"/>
          <w:szCs w:val="28"/>
        </w:rPr>
        <w:t>Table of contents follows the original IDRA template structure.</w:t>
      </w:r>
      <w:r>
        <w:br w:type="page"/>
      </w:r>
    </w:p>
    <w:p w14:paraId="21D42033">
      <w:pPr>
        <w:pStyle w:val="2"/>
        <w:rPr>
          <w:rFonts w:ascii="Calisto MT" w:hAnsi="Calisto MT" w:cstheme="majorHAnsi"/>
        </w:rPr>
      </w:pPr>
      <w:r>
        <w:rPr>
          <w:rFonts w:ascii="Calisto MT" w:hAnsi="Calisto MT" w:cstheme="majorHAnsi"/>
        </w:rPr>
        <w:t>1. INTRODUCTION</w:t>
      </w:r>
    </w:p>
    <w:p w14:paraId="61E41167">
      <w:pPr>
        <w:pStyle w:val="3"/>
        <w:rPr>
          <w:sz w:val="30"/>
          <w:szCs w:val="30"/>
        </w:rPr>
      </w:pPr>
      <w:r>
        <w:rPr>
          <w:sz w:val="30"/>
          <w:szCs w:val="30"/>
        </w:rPr>
        <w:t>1.1 Background</w:t>
      </w:r>
    </w:p>
    <w:p w14:paraId="057C8433">
      <w:pPr>
        <w:rPr>
          <w:sz w:val="28"/>
          <w:szCs w:val="28"/>
        </w:rPr>
      </w:pPr>
      <w:r>
        <w:rPr>
          <w:b w:val="0"/>
          <w:sz w:val="28"/>
          <w:szCs w:val="28"/>
        </w:rPr>
        <w:t>Patient length of stay is an important operational measure in healthcare because it is linked to bed occupancy, discharge planning, staffing, resource allocation, and hospital workflow. A reliable estimate of expected stay duration can support earlier operational planning and help analysts understand which patient and facility characteristics are associated with longer stays. This project treats length of stay as a numerical prediction problem and evaluates whether patient, clinical, operational, facility, and admission-date information can be used to estimate the outcome.</w:t>
      </w:r>
    </w:p>
    <w:p w14:paraId="14E83B99">
      <w:pPr>
        <w:pStyle w:val="3"/>
        <w:rPr>
          <w:sz w:val="30"/>
          <w:szCs w:val="30"/>
        </w:rPr>
      </w:pPr>
      <w:r>
        <w:rPr>
          <w:sz w:val="30"/>
          <w:szCs w:val="30"/>
        </w:rPr>
        <w:t>1.2 Context of the Problem</w:t>
      </w:r>
    </w:p>
    <w:p w14:paraId="2C43105C">
      <w:pPr>
        <w:rPr>
          <w:sz w:val="28"/>
          <w:szCs w:val="28"/>
        </w:rPr>
      </w:pPr>
      <w:r>
        <w:rPr>
          <w:b w:val="0"/>
          <w:sz w:val="28"/>
          <w:szCs w:val="28"/>
        </w:rPr>
        <w:t>The practical setting is an urban-hospital environment represented by the supplied patient dataset. Relevant stakeholders include hospital operations teams, clinical support teams, data analysts, and administrators who may use predictive information for capacity and planning decisions. The analysis focuses on patterns present in the historical dataset; it is not intended to replace clinical judgement or provide patient-specific medical advice.</w:t>
      </w:r>
    </w:p>
    <w:p w14:paraId="23D7609B">
      <w:pPr>
        <w:pStyle w:val="3"/>
        <w:rPr>
          <w:sz w:val="30"/>
          <w:szCs w:val="30"/>
        </w:rPr>
      </w:pPr>
      <w:r>
        <w:rPr>
          <w:sz w:val="30"/>
          <w:szCs w:val="30"/>
        </w:rPr>
        <w:t>1.3 Scope of the Study</w:t>
      </w:r>
    </w:p>
    <w:p w14:paraId="18A1E337">
      <w:pPr>
        <w:rPr>
          <w:sz w:val="28"/>
          <w:szCs w:val="28"/>
        </w:rPr>
      </w:pPr>
      <w:r>
        <w:rPr>
          <w:b w:val="0"/>
          <w:sz w:val="28"/>
          <w:szCs w:val="28"/>
        </w:rPr>
        <w:t>The study covers data quality assessment, exploratory and statistical analysis, feature engineering, regression modelling, model comparison, and diagnostic evaluation. It does not establish causal relationships, validate the model prospectively in a hospital, or claim that the model can generalize to hospitals or populations outside the supplied dataset without additional validation.</w:t>
      </w:r>
    </w:p>
    <w:p w14:paraId="159684B5">
      <w:pPr>
        <w:pStyle w:val="2"/>
        <w:rPr>
          <w:rFonts w:ascii="Calisto MT" w:hAnsi="Calisto MT"/>
        </w:rPr>
      </w:pPr>
      <w:r>
        <w:rPr>
          <w:rFonts w:ascii="Calisto MT" w:hAnsi="Calisto MT"/>
        </w:rPr>
        <w:t>2. PROBLEM STATEMENT AND MOTIVATION</w:t>
      </w:r>
    </w:p>
    <w:p w14:paraId="4A6DD16B">
      <w:pPr>
        <w:rPr>
          <w:sz w:val="28"/>
          <w:szCs w:val="28"/>
        </w:rPr>
      </w:pPr>
      <w:r>
        <w:rPr>
          <w:b w:val="0"/>
          <w:sz w:val="28"/>
          <w:szCs w:val="28"/>
        </w:rPr>
        <w:t>How accurately can patient length of stay be predicted from the available patient, clinical, facility, and admission-related variables, and which patterns in the dataset are most useful for understanding variation in length of stay? The motivation is to develop a reproducible analytical workflow that combines interpretable exploratory findings with a predictive regression model.</w:t>
      </w:r>
    </w:p>
    <w:p w14:paraId="7207E284">
      <w:pPr>
        <w:pStyle w:val="2"/>
        <w:rPr>
          <w:rFonts w:ascii="Calisto MT" w:hAnsi="Calisto MT"/>
        </w:rPr>
      </w:pPr>
      <w:r>
        <w:rPr>
          <w:rFonts w:ascii="Calisto MT" w:hAnsi="Calisto MT"/>
        </w:rPr>
        <w:t>3. OBJECTIVES</w:t>
      </w:r>
    </w:p>
    <w:p w14:paraId="4823D367">
      <w:pPr>
        <w:pStyle w:val="23"/>
        <w:rPr>
          <w:sz w:val="28"/>
          <w:szCs w:val="28"/>
        </w:rPr>
      </w:pPr>
      <w:r>
        <w:rPr>
          <w:b w:val="0"/>
          <w:sz w:val="28"/>
          <w:szCs w:val="28"/>
        </w:rPr>
        <w:t>To assess the quality, structure, and statistical characteristics of the supplied LengthOfStay.csv dataset.</w:t>
      </w:r>
    </w:p>
    <w:p w14:paraId="2171FCEC">
      <w:pPr>
        <w:pStyle w:val="23"/>
        <w:rPr>
          <w:sz w:val="28"/>
          <w:szCs w:val="28"/>
        </w:rPr>
      </w:pPr>
      <w:r>
        <w:rPr>
          <w:b w:val="0"/>
          <w:sz w:val="28"/>
          <w:szCs w:val="28"/>
        </w:rPr>
        <w:t>To identify important relationships, group differences, and patterns associated with patient length of stay.</w:t>
      </w:r>
    </w:p>
    <w:p w14:paraId="2D00AFCB">
      <w:pPr>
        <w:pStyle w:val="23"/>
        <w:rPr>
          <w:sz w:val="28"/>
          <w:szCs w:val="28"/>
        </w:rPr>
      </w:pPr>
      <w:r>
        <w:rPr>
          <w:b w:val="0"/>
          <w:sz w:val="28"/>
          <w:szCs w:val="28"/>
        </w:rPr>
        <w:t>To engineer admission-date and record-count features that can be used effectively for regression modelling.</w:t>
      </w:r>
    </w:p>
    <w:p w14:paraId="0E64D238">
      <w:pPr>
        <w:pStyle w:val="23"/>
        <w:rPr>
          <w:sz w:val="28"/>
          <w:szCs w:val="28"/>
        </w:rPr>
      </w:pPr>
      <w:r>
        <w:rPr>
          <w:b w:val="0"/>
          <w:sz w:val="28"/>
          <w:szCs w:val="28"/>
        </w:rPr>
        <w:t>To develop and compare Linear Regression, Gradient Boosting, and CatBoost regression models.</w:t>
      </w:r>
    </w:p>
    <w:p w14:paraId="4CE16F28">
      <w:pPr>
        <w:pStyle w:val="23"/>
        <w:rPr>
          <w:sz w:val="28"/>
          <w:szCs w:val="28"/>
        </w:rPr>
      </w:pPr>
      <w:r>
        <w:rPr>
          <w:b w:val="0"/>
          <w:sz w:val="28"/>
          <w:szCs w:val="28"/>
        </w:rPr>
        <w:t>To evaluate predictive performance using MAE, MSE, RMSE, and R² on an unseen test set.</w:t>
      </w:r>
    </w:p>
    <w:p w14:paraId="5AA6054B">
      <w:pPr>
        <w:pStyle w:val="2"/>
        <w:rPr>
          <w:rFonts w:ascii="Calisto MT" w:hAnsi="Calisto MT"/>
        </w:rPr>
      </w:pPr>
      <w:r>
        <w:rPr>
          <w:rFonts w:ascii="Calisto MT" w:hAnsi="Calisto MT"/>
        </w:rPr>
        <w:t>4. RESEARCH QUESTIONS</w:t>
      </w:r>
    </w:p>
    <w:p w14:paraId="01C948B3">
      <w:pPr>
        <w:pStyle w:val="29"/>
        <w:rPr>
          <w:sz w:val="28"/>
          <w:szCs w:val="28"/>
        </w:rPr>
      </w:pPr>
      <w:r>
        <w:rPr>
          <w:b w:val="0"/>
          <w:sz w:val="28"/>
          <w:szCs w:val="28"/>
        </w:rPr>
        <w:t>What are the major characteristics and data-quality issues in the supplied patient dataset?</w:t>
      </w:r>
    </w:p>
    <w:p w14:paraId="21F6ABA8">
      <w:pPr>
        <w:pStyle w:val="29"/>
        <w:rPr>
          <w:sz w:val="28"/>
          <w:szCs w:val="28"/>
        </w:rPr>
      </w:pPr>
      <w:r>
        <w:rPr>
          <w:b w:val="0"/>
          <w:sz w:val="28"/>
          <w:szCs w:val="28"/>
        </w:rPr>
        <w:t>Which variables show the strongest observed associations with length of stay?</w:t>
      </w:r>
    </w:p>
    <w:p w14:paraId="0F242175">
      <w:pPr>
        <w:pStyle w:val="29"/>
        <w:rPr>
          <w:sz w:val="28"/>
          <w:szCs w:val="28"/>
        </w:rPr>
      </w:pPr>
      <w:r>
        <w:rPr>
          <w:b w:val="0"/>
          <w:sz w:val="28"/>
          <w:szCs w:val="28"/>
        </w:rPr>
        <w:t>How does average length of stay vary across hospital facilities and admission periods?</w:t>
      </w:r>
    </w:p>
    <w:p w14:paraId="59D9A2A3">
      <w:pPr>
        <w:pStyle w:val="29"/>
        <w:rPr>
          <w:rFonts w:hint="default" w:ascii="Cambria Math" w:hAnsi="Cambria Math" w:cs="Cambria Math"/>
          <w:sz w:val="28"/>
          <w:szCs w:val="28"/>
        </w:rPr>
      </w:pPr>
      <w:r>
        <w:rPr>
          <w:b w:val="0"/>
          <w:sz w:val="28"/>
          <w:szCs w:val="28"/>
        </w:rPr>
        <w:t>How well do Linear Regression, Gradient Boosting, and CatBoost predict length of stay on unseen data?</w:t>
      </w:r>
    </w:p>
    <w:p w14:paraId="104ABDD2">
      <w:pPr>
        <w:pStyle w:val="29"/>
        <w:rPr>
          <w:rFonts w:hint="default" w:ascii="Cambria Math" w:hAnsi="Cambria Math" w:cs="Cambria Math"/>
          <w:sz w:val="28"/>
          <w:szCs w:val="28"/>
        </w:rPr>
      </w:pPr>
      <w:r>
        <w:rPr>
          <w:rFonts w:hint="default" w:ascii="Cambria Math" w:hAnsi="Cambria Math" w:cs="Cambria Math"/>
          <w:b w:val="0"/>
          <w:sz w:val="28"/>
          <w:szCs w:val="28"/>
        </w:rPr>
        <w:t>Does the selected model show evidence of substantial overfitting when training and test performance are compared?</w:t>
      </w:r>
    </w:p>
    <w:p w14:paraId="610DD142">
      <w:pPr>
        <w:pStyle w:val="2"/>
        <w:rPr>
          <w:rFonts w:ascii="Times New Roman" w:hAnsi="Times New Roman" w:cs="Times New Roman"/>
        </w:rPr>
      </w:pPr>
    </w:p>
    <w:p w14:paraId="3B9198BE">
      <w:pPr>
        <w:pStyle w:val="2"/>
        <w:rPr>
          <w:rFonts w:hint="default" w:ascii="Cambria Math" w:hAnsi="Cambria Math" w:cs="Cambria Math"/>
          <w:sz w:val="28"/>
          <w:szCs w:val="28"/>
        </w:rPr>
      </w:pPr>
      <w:r>
        <w:rPr>
          <w:rFonts w:hint="default" w:ascii="Calisto MT" w:hAnsi="Calisto MT" w:cs="Calisto MT"/>
        </w:rPr>
        <w:t>DATASET DESCRIPTION AND DATA UNDERSTANDING</w:t>
      </w:r>
    </w:p>
    <w:p w14:paraId="061FB181">
      <w:pPr>
        <w:pStyle w:val="3"/>
      </w:pPr>
      <w:r>
        <w:rPr>
          <w:sz w:val="30"/>
          <w:szCs w:val="30"/>
        </w:rPr>
        <w:t>5.1 Data Source</w:t>
      </w:r>
    </w:p>
    <w:p w14:paraId="08E95E1C">
      <w:pPr>
        <w:rPr>
          <w:sz w:val="28"/>
          <w:szCs w:val="28"/>
        </w:rPr>
      </w:pPr>
      <w:r>
        <w:rPr>
          <w:b w:val="0"/>
          <w:sz w:val="28"/>
          <w:szCs w:val="28"/>
        </w:rPr>
        <w:t>The analysis uses LengthOfStay.csv supplied for the IDRA capstone project. The notebook does not record an external publication URL or separate licensing statement for the CSV; therefore, no external dataset attribution beyond the supplied project file is asserted here. The dataset was loaded directly into the Google Colab workflow used for this project.</w:t>
      </w:r>
    </w:p>
    <w:p w14:paraId="7BCC0D25">
      <w:pPr>
        <w:pStyle w:val="3"/>
        <w:rPr>
          <w:sz w:val="30"/>
          <w:szCs w:val="30"/>
        </w:rPr>
      </w:pPr>
      <w:r>
        <w:rPr>
          <w:sz w:val="30"/>
          <w:szCs w:val="30"/>
        </w:rPr>
        <w:t>5.2 Dataset Size and Structure</w:t>
      </w:r>
    </w:p>
    <w:p w14:paraId="13E36B13">
      <w:pPr>
        <w:rPr>
          <w:rFonts w:hint="default" w:ascii="Times New Roman" w:hAnsi="Times New Roman" w:cs="Times New Roman"/>
          <w:b w:val="0"/>
          <w:sz w:val="28"/>
          <w:szCs w:val="28"/>
        </w:rPr>
      </w:pPr>
      <w:r>
        <w:rPr>
          <w:rFonts w:hint="default" w:ascii="Times New Roman" w:hAnsi="Times New Roman" w:eastAsia="Liberation Serif" w:cs="Times New Roman"/>
          <w:color w:val="000000"/>
          <w:sz w:val="28"/>
          <w:szCs w:val="28"/>
        </w:rPr>
        <w:t>The raw dataset contains 61,680 rows and 28 columns. The target variable is lengthofstay, an integer-valued duration in days ranging from 1 to 17. The dataset includes patient characteristics, binary condition indicators, laboratory/vital-sign variables, facility information, admission/discharge dates, and record-count information. After feature engineering and leakage/identifier exclusions, the modelling matrix contains 29 input features and the target remains lengthofstay.</w:t>
      </w:r>
    </w:p>
    <w:p w14:paraId="1E9EEB54">
      <w:pPr>
        <w:rPr>
          <w:b w:val="0"/>
        </w:rPr>
      </w:pPr>
    </w:p>
    <w:p w14:paraId="45117954">
      <w:pPr>
        <w:rPr>
          <w:b w:val="0"/>
        </w:rPr>
      </w:pPr>
    </w:p>
    <w:p w14:paraId="693F76F7">
      <w:pPr>
        <w:rPr>
          <w:b w:val="0"/>
        </w:rPr>
      </w:pPr>
    </w:p>
    <w:p w14:paraId="202284D7">
      <w:pPr>
        <w:rPr>
          <w:b w:val="0"/>
        </w:rPr>
      </w:pPr>
    </w:p>
    <w:p w14:paraId="5269BF61">
      <w:pPr>
        <w:rPr>
          <w:b w:val="0"/>
          <w:sz w:val="30"/>
          <w:szCs w:val="30"/>
        </w:rPr>
      </w:pPr>
    </w:p>
    <w:p w14:paraId="3C637F72">
      <w:pPr>
        <w:pStyle w:val="16"/>
        <w:jc w:val="center"/>
        <w:rPr>
          <w:rFonts w:hint="default"/>
          <w:lang w:val="en-US"/>
        </w:rPr>
      </w:pPr>
      <w:r>
        <w:rPr>
          <w:sz w:val="30"/>
          <w:szCs w:val="30"/>
        </w:rPr>
        <w:t>Table 1. Summary of the Datase</w:t>
      </w:r>
      <w:r>
        <w:rPr>
          <w:rFonts w:hint="default"/>
          <w:sz w:val="30"/>
          <w:szCs w:val="30"/>
          <w:lang w:val="en-US"/>
        </w:rPr>
        <w:t>t</w:t>
      </w:r>
    </w:p>
    <w:tbl>
      <w:tblPr>
        <w:tblStyle w:val="36"/>
        <w:tblpPr w:leftFromText="180" w:rightFromText="180" w:vertAnchor="text" w:horzAnchor="page" w:tblpX="1314" w:tblpY="25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37"/>
        <w:gridCol w:w="2982"/>
        <w:gridCol w:w="2202"/>
      </w:tblGrid>
      <w:tr w14:paraId="09A6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56"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5DAFD602">
            <w:pPr>
              <w:spacing w:line="240" w:lineRule="auto"/>
              <w:jc w:val="center"/>
              <w:rPr>
                <w:sz w:val="30"/>
                <w:szCs w:val="30"/>
              </w:rPr>
            </w:pPr>
            <w:r>
              <w:rPr>
                <w:b/>
                <w:sz w:val="30"/>
                <w:szCs w:val="30"/>
              </w:rPr>
              <w:t>Item</w:t>
            </w:r>
          </w:p>
        </w:tc>
        <w:tc>
          <w:tcPr>
            <w:tcW w:w="2237"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24871B85">
            <w:pPr>
              <w:spacing w:line="240" w:lineRule="auto"/>
              <w:jc w:val="center"/>
              <w:rPr>
                <w:sz w:val="30"/>
                <w:szCs w:val="30"/>
              </w:rPr>
            </w:pPr>
            <w:r>
              <w:rPr>
                <w:b/>
                <w:sz w:val="30"/>
                <w:szCs w:val="30"/>
              </w:rPr>
              <w:t>Value</w:t>
            </w:r>
          </w:p>
        </w:tc>
        <w:tc>
          <w:tcPr>
            <w:tcW w:w="2982"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690C0C49">
            <w:pPr>
              <w:spacing w:line="240" w:lineRule="auto"/>
              <w:jc w:val="center"/>
              <w:rPr>
                <w:sz w:val="30"/>
                <w:szCs w:val="30"/>
              </w:rPr>
            </w:pPr>
            <w:r>
              <w:rPr>
                <w:b/>
                <w:sz w:val="30"/>
                <w:szCs w:val="30"/>
              </w:rPr>
              <w:t>Description</w:t>
            </w:r>
          </w:p>
        </w:tc>
        <w:tc>
          <w:tcPr>
            <w:tcW w:w="2202"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41344EBF">
            <w:pPr>
              <w:spacing w:line="240" w:lineRule="auto"/>
              <w:jc w:val="center"/>
              <w:rPr>
                <w:sz w:val="30"/>
                <w:szCs w:val="30"/>
              </w:rPr>
            </w:pPr>
            <w:r>
              <w:rPr>
                <w:b/>
                <w:sz w:val="30"/>
                <w:szCs w:val="30"/>
              </w:rPr>
              <w:t>Role</w:t>
            </w:r>
          </w:p>
        </w:tc>
      </w:tr>
      <w:tr w14:paraId="6FFC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56" w:type="dxa"/>
            <w:tcBorders>
              <w:top w:val="single" w:color="808080" w:sz="6" w:space="0"/>
              <w:left w:val="single" w:color="808080" w:sz="6" w:space="0"/>
              <w:bottom w:val="single" w:color="808080" w:sz="6" w:space="0"/>
              <w:right w:val="single" w:color="808080" w:sz="6" w:space="0"/>
            </w:tcBorders>
            <w:vAlign w:val="center"/>
          </w:tcPr>
          <w:p w14:paraId="59771A68">
            <w:pPr>
              <w:spacing w:line="240" w:lineRule="auto"/>
              <w:jc w:val="center"/>
              <w:rPr>
                <w:sz w:val="30"/>
                <w:szCs w:val="30"/>
              </w:rPr>
            </w:pPr>
            <w:r>
              <w:rPr>
                <w:b w:val="0"/>
                <w:sz w:val="30"/>
                <w:szCs w:val="30"/>
              </w:rPr>
              <w:t>Observations</w:t>
            </w:r>
          </w:p>
        </w:tc>
        <w:tc>
          <w:tcPr>
            <w:tcW w:w="2237" w:type="dxa"/>
            <w:tcBorders>
              <w:top w:val="single" w:color="808080" w:sz="6" w:space="0"/>
              <w:left w:val="single" w:color="808080" w:sz="6" w:space="0"/>
              <w:bottom w:val="single" w:color="808080" w:sz="6" w:space="0"/>
              <w:right w:val="single" w:color="808080" w:sz="6" w:space="0"/>
            </w:tcBorders>
            <w:vAlign w:val="center"/>
          </w:tcPr>
          <w:p w14:paraId="700C191F">
            <w:pPr>
              <w:spacing w:line="240" w:lineRule="auto"/>
              <w:jc w:val="center"/>
              <w:rPr>
                <w:sz w:val="30"/>
                <w:szCs w:val="30"/>
              </w:rPr>
            </w:pPr>
            <w:r>
              <w:rPr>
                <w:b w:val="0"/>
                <w:sz w:val="30"/>
                <w:szCs w:val="30"/>
              </w:rPr>
              <w:t>61,680</w:t>
            </w:r>
          </w:p>
        </w:tc>
        <w:tc>
          <w:tcPr>
            <w:tcW w:w="2982" w:type="dxa"/>
            <w:tcBorders>
              <w:top w:val="single" w:color="808080" w:sz="6" w:space="0"/>
              <w:left w:val="single" w:color="808080" w:sz="6" w:space="0"/>
              <w:bottom w:val="single" w:color="808080" w:sz="6" w:space="0"/>
              <w:right w:val="single" w:color="808080" w:sz="6" w:space="0"/>
            </w:tcBorders>
            <w:vAlign w:val="center"/>
          </w:tcPr>
          <w:p w14:paraId="41064106">
            <w:pPr>
              <w:spacing w:line="240" w:lineRule="auto"/>
              <w:jc w:val="center"/>
              <w:rPr>
                <w:sz w:val="30"/>
                <w:szCs w:val="30"/>
              </w:rPr>
            </w:pPr>
            <w:r>
              <w:rPr>
                <w:b w:val="0"/>
                <w:sz w:val="30"/>
                <w:szCs w:val="30"/>
              </w:rPr>
              <w:t>Patient-level records</w:t>
            </w:r>
          </w:p>
        </w:tc>
        <w:tc>
          <w:tcPr>
            <w:tcW w:w="2202" w:type="dxa"/>
            <w:tcBorders>
              <w:top w:val="single" w:color="808080" w:sz="6" w:space="0"/>
              <w:left w:val="single" w:color="808080" w:sz="6" w:space="0"/>
              <w:bottom w:val="single" w:color="808080" w:sz="6" w:space="0"/>
              <w:right w:val="single" w:color="808080" w:sz="6" w:space="0"/>
            </w:tcBorders>
            <w:vAlign w:val="center"/>
          </w:tcPr>
          <w:p w14:paraId="52514286">
            <w:pPr>
              <w:spacing w:line="240" w:lineRule="auto"/>
              <w:jc w:val="center"/>
              <w:rPr>
                <w:sz w:val="30"/>
                <w:szCs w:val="30"/>
              </w:rPr>
            </w:pPr>
            <w:r>
              <w:rPr>
                <w:b w:val="0"/>
                <w:sz w:val="30"/>
                <w:szCs w:val="30"/>
              </w:rPr>
              <w:t>Dataset</w:t>
            </w:r>
          </w:p>
        </w:tc>
      </w:tr>
      <w:tr w14:paraId="5179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56" w:type="dxa"/>
            <w:tcBorders>
              <w:top w:val="single" w:color="808080" w:sz="6" w:space="0"/>
              <w:left w:val="single" w:color="808080" w:sz="6" w:space="0"/>
              <w:bottom w:val="single" w:color="808080" w:sz="6" w:space="0"/>
              <w:right w:val="single" w:color="808080" w:sz="6" w:space="0"/>
            </w:tcBorders>
            <w:vAlign w:val="center"/>
          </w:tcPr>
          <w:p w14:paraId="72ACA717">
            <w:pPr>
              <w:spacing w:line="240" w:lineRule="auto"/>
              <w:jc w:val="center"/>
              <w:rPr>
                <w:sz w:val="30"/>
                <w:szCs w:val="30"/>
              </w:rPr>
            </w:pPr>
            <w:r>
              <w:rPr>
                <w:b w:val="0"/>
                <w:sz w:val="30"/>
                <w:szCs w:val="30"/>
              </w:rPr>
              <w:t>Original columns</w:t>
            </w:r>
          </w:p>
        </w:tc>
        <w:tc>
          <w:tcPr>
            <w:tcW w:w="2237" w:type="dxa"/>
            <w:tcBorders>
              <w:top w:val="single" w:color="808080" w:sz="6" w:space="0"/>
              <w:left w:val="single" w:color="808080" w:sz="6" w:space="0"/>
              <w:bottom w:val="single" w:color="808080" w:sz="6" w:space="0"/>
              <w:right w:val="single" w:color="808080" w:sz="6" w:space="0"/>
            </w:tcBorders>
            <w:vAlign w:val="center"/>
          </w:tcPr>
          <w:p w14:paraId="48493591">
            <w:pPr>
              <w:spacing w:line="240" w:lineRule="auto"/>
              <w:jc w:val="center"/>
              <w:rPr>
                <w:sz w:val="30"/>
                <w:szCs w:val="30"/>
              </w:rPr>
            </w:pPr>
            <w:r>
              <w:rPr>
                <w:b w:val="0"/>
                <w:sz w:val="30"/>
                <w:szCs w:val="30"/>
              </w:rPr>
              <w:t>28</w:t>
            </w:r>
          </w:p>
        </w:tc>
        <w:tc>
          <w:tcPr>
            <w:tcW w:w="2982" w:type="dxa"/>
            <w:tcBorders>
              <w:top w:val="single" w:color="808080" w:sz="6" w:space="0"/>
              <w:left w:val="single" w:color="808080" w:sz="6" w:space="0"/>
              <w:bottom w:val="single" w:color="808080" w:sz="6" w:space="0"/>
              <w:right w:val="single" w:color="808080" w:sz="6" w:space="0"/>
            </w:tcBorders>
            <w:vAlign w:val="center"/>
          </w:tcPr>
          <w:p w14:paraId="5782E345">
            <w:pPr>
              <w:spacing w:line="240" w:lineRule="auto"/>
              <w:jc w:val="center"/>
              <w:rPr>
                <w:sz w:val="30"/>
                <w:szCs w:val="30"/>
              </w:rPr>
            </w:pPr>
            <w:r>
              <w:rPr>
                <w:b w:val="0"/>
                <w:sz w:val="30"/>
                <w:szCs w:val="30"/>
              </w:rPr>
              <w:t>Variables before feature engineering</w:t>
            </w:r>
          </w:p>
        </w:tc>
        <w:tc>
          <w:tcPr>
            <w:tcW w:w="2202" w:type="dxa"/>
            <w:tcBorders>
              <w:top w:val="single" w:color="808080" w:sz="6" w:space="0"/>
              <w:left w:val="single" w:color="808080" w:sz="6" w:space="0"/>
              <w:bottom w:val="single" w:color="808080" w:sz="6" w:space="0"/>
              <w:right w:val="single" w:color="808080" w:sz="6" w:space="0"/>
            </w:tcBorders>
            <w:vAlign w:val="center"/>
          </w:tcPr>
          <w:p w14:paraId="5BDEAF24">
            <w:pPr>
              <w:spacing w:line="240" w:lineRule="auto"/>
              <w:jc w:val="center"/>
              <w:rPr>
                <w:sz w:val="30"/>
                <w:szCs w:val="30"/>
              </w:rPr>
            </w:pPr>
            <w:r>
              <w:rPr>
                <w:b w:val="0"/>
                <w:sz w:val="30"/>
                <w:szCs w:val="30"/>
              </w:rPr>
              <w:t>Dataset</w:t>
            </w:r>
          </w:p>
        </w:tc>
      </w:tr>
      <w:tr w14:paraId="2471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56" w:type="dxa"/>
            <w:tcBorders>
              <w:top w:val="single" w:color="808080" w:sz="6" w:space="0"/>
              <w:left w:val="single" w:color="808080" w:sz="6" w:space="0"/>
              <w:bottom w:val="single" w:color="808080" w:sz="6" w:space="0"/>
              <w:right w:val="single" w:color="808080" w:sz="6" w:space="0"/>
            </w:tcBorders>
            <w:vAlign w:val="center"/>
          </w:tcPr>
          <w:p w14:paraId="04971A58">
            <w:pPr>
              <w:spacing w:line="240" w:lineRule="auto"/>
              <w:jc w:val="center"/>
              <w:rPr>
                <w:sz w:val="30"/>
                <w:szCs w:val="30"/>
              </w:rPr>
            </w:pPr>
            <w:r>
              <w:rPr>
                <w:b w:val="0"/>
                <w:sz w:val="30"/>
                <w:szCs w:val="30"/>
              </w:rPr>
              <w:t>Target</w:t>
            </w:r>
          </w:p>
        </w:tc>
        <w:tc>
          <w:tcPr>
            <w:tcW w:w="2237" w:type="dxa"/>
            <w:tcBorders>
              <w:top w:val="single" w:color="808080" w:sz="6" w:space="0"/>
              <w:left w:val="single" w:color="808080" w:sz="6" w:space="0"/>
              <w:bottom w:val="single" w:color="808080" w:sz="6" w:space="0"/>
              <w:right w:val="single" w:color="808080" w:sz="6" w:space="0"/>
            </w:tcBorders>
            <w:vAlign w:val="center"/>
          </w:tcPr>
          <w:p w14:paraId="10EE7F6B">
            <w:pPr>
              <w:spacing w:line="240" w:lineRule="auto"/>
              <w:jc w:val="center"/>
              <w:rPr>
                <w:sz w:val="30"/>
                <w:szCs w:val="30"/>
              </w:rPr>
            </w:pPr>
            <w:r>
              <w:rPr>
                <w:b w:val="0"/>
                <w:sz w:val="30"/>
                <w:szCs w:val="30"/>
              </w:rPr>
              <w:t>lengthofstay</w:t>
            </w:r>
          </w:p>
        </w:tc>
        <w:tc>
          <w:tcPr>
            <w:tcW w:w="2982" w:type="dxa"/>
            <w:tcBorders>
              <w:top w:val="single" w:color="808080" w:sz="6" w:space="0"/>
              <w:left w:val="single" w:color="808080" w:sz="6" w:space="0"/>
              <w:bottom w:val="single" w:color="808080" w:sz="6" w:space="0"/>
              <w:right w:val="single" w:color="808080" w:sz="6" w:space="0"/>
            </w:tcBorders>
            <w:vAlign w:val="center"/>
          </w:tcPr>
          <w:p w14:paraId="408E4C5D">
            <w:pPr>
              <w:spacing w:line="240" w:lineRule="auto"/>
              <w:jc w:val="center"/>
              <w:rPr>
                <w:sz w:val="30"/>
                <w:szCs w:val="30"/>
              </w:rPr>
            </w:pPr>
            <w:r>
              <w:rPr>
                <w:b w:val="0"/>
                <w:sz w:val="30"/>
                <w:szCs w:val="30"/>
              </w:rPr>
              <w:t>Length of stay in days</w:t>
            </w:r>
          </w:p>
        </w:tc>
        <w:tc>
          <w:tcPr>
            <w:tcW w:w="2202" w:type="dxa"/>
            <w:tcBorders>
              <w:top w:val="single" w:color="808080" w:sz="6" w:space="0"/>
              <w:left w:val="single" w:color="808080" w:sz="6" w:space="0"/>
              <w:bottom w:val="single" w:color="808080" w:sz="6" w:space="0"/>
              <w:right w:val="single" w:color="808080" w:sz="6" w:space="0"/>
            </w:tcBorders>
            <w:vAlign w:val="center"/>
          </w:tcPr>
          <w:p w14:paraId="46E0DAA9">
            <w:pPr>
              <w:spacing w:line="240" w:lineRule="auto"/>
              <w:jc w:val="center"/>
              <w:rPr>
                <w:sz w:val="30"/>
                <w:szCs w:val="30"/>
              </w:rPr>
            </w:pPr>
            <w:r>
              <w:rPr>
                <w:b w:val="0"/>
                <w:sz w:val="30"/>
                <w:szCs w:val="30"/>
              </w:rPr>
              <w:t>Target</w:t>
            </w:r>
          </w:p>
        </w:tc>
      </w:tr>
      <w:tr w14:paraId="7062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56" w:type="dxa"/>
            <w:tcBorders>
              <w:top w:val="single" w:color="808080" w:sz="6" w:space="0"/>
              <w:left w:val="single" w:color="808080" w:sz="6" w:space="0"/>
              <w:bottom w:val="single" w:color="808080" w:sz="6" w:space="0"/>
              <w:right w:val="single" w:color="808080" w:sz="6" w:space="0"/>
            </w:tcBorders>
            <w:vAlign w:val="center"/>
          </w:tcPr>
          <w:p w14:paraId="0D7746F0">
            <w:pPr>
              <w:spacing w:line="240" w:lineRule="auto"/>
              <w:jc w:val="center"/>
              <w:rPr>
                <w:sz w:val="30"/>
                <w:szCs w:val="30"/>
              </w:rPr>
            </w:pPr>
            <w:r>
              <w:rPr>
                <w:b w:val="0"/>
                <w:sz w:val="30"/>
                <w:szCs w:val="30"/>
              </w:rPr>
              <w:t>Model features</w:t>
            </w:r>
          </w:p>
        </w:tc>
        <w:tc>
          <w:tcPr>
            <w:tcW w:w="2237" w:type="dxa"/>
            <w:tcBorders>
              <w:top w:val="single" w:color="808080" w:sz="6" w:space="0"/>
              <w:left w:val="single" w:color="808080" w:sz="6" w:space="0"/>
              <w:bottom w:val="single" w:color="808080" w:sz="6" w:space="0"/>
              <w:right w:val="single" w:color="808080" w:sz="6" w:space="0"/>
            </w:tcBorders>
            <w:vAlign w:val="center"/>
          </w:tcPr>
          <w:p w14:paraId="7A97159E">
            <w:pPr>
              <w:spacing w:line="240" w:lineRule="auto"/>
              <w:jc w:val="center"/>
              <w:rPr>
                <w:sz w:val="30"/>
                <w:szCs w:val="30"/>
              </w:rPr>
            </w:pPr>
            <w:r>
              <w:rPr>
                <w:b w:val="0"/>
                <w:sz w:val="30"/>
                <w:szCs w:val="30"/>
              </w:rPr>
              <w:t>29</w:t>
            </w:r>
          </w:p>
        </w:tc>
        <w:tc>
          <w:tcPr>
            <w:tcW w:w="2982" w:type="dxa"/>
            <w:tcBorders>
              <w:top w:val="single" w:color="808080" w:sz="6" w:space="0"/>
              <w:left w:val="single" w:color="808080" w:sz="6" w:space="0"/>
              <w:bottom w:val="single" w:color="808080" w:sz="6" w:space="0"/>
              <w:right w:val="single" w:color="808080" w:sz="6" w:space="0"/>
            </w:tcBorders>
            <w:vAlign w:val="center"/>
          </w:tcPr>
          <w:p w14:paraId="0252E3D3">
            <w:pPr>
              <w:spacing w:line="240" w:lineRule="auto"/>
              <w:jc w:val="center"/>
              <w:rPr>
                <w:sz w:val="30"/>
                <w:szCs w:val="30"/>
              </w:rPr>
            </w:pPr>
            <w:r>
              <w:rPr>
                <w:b w:val="0"/>
                <w:sz w:val="30"/>
                <w:szCs w:val="30"/>
              </w:rPr>
              <w:t>Final predictors after engineering/exclusions</w:t>
            </w:r>
          </w:p>
        </w:tc>
        <w:tc>
          <w:tcPr>
            <w:tcW w:w="2202" w:type="dxa"/>
            <w:tcBorders>
              <w:top w:val="single" w:color="808080" w:sz="6" w:space="0"/>
              <w:left w:val="single" w:color="808080" w:sz="6" w:space="0"/>
              <w:bottom w:val="single" w:color="808080" w:sz="6" w:space="0"/>
              <w:right w:val="single" w:color="808080" w:sz="6" w:space="0"/>
            </w:tcBorders>
            <w:vAlign w:val="center"/>
          </w:tcPr>
          <w:p w14:paraId="2FD5BC6E">
            <w:pPr>
              <w:spacing w:line="240" w:lineRule="auto"/>
              <w:jc w:val="center"/>
              <w:rPr>
                <w:sz w:val="30"/>
                <w:szCs w:val="30"/>
              </w:rPr>
            </w:pPr>
            <w:r>
              <w:rPr>
                <w:b w:val="0"/>
                <w:sz w:val="30"/>
                <w:szCs w:val="30"/>
              </w:rPr>
              <w:t>Features</w:t>
            </w:r>
          </w:p>
        </w:tc>
      </w:tr>
      <w:tr w14:paraId="24E8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56" w:type="dxa"/>
            <w:tcBorders>
              <w:top w:val="single" w:color="808080" w:sz="6" w:space="0"/>
              <w:left w:val="single" w:color="808080" w:sz="6" w:space="0"/>
              <w:bottom w:val="single" w:color="808080" w:sz="6" w:space="0"/>
              <w:right w:val="single" w:color="808080" w:sz="6" w:space="0"/>
            </w:tcBorders>
            <w:vAlign w:val="center"/>
          </w:tcPr>
          <w:p w14:paraId="1A9930CF">
            <w:pPr>
              <w:spacing w:line="240" w:lineRule="auto"/>
              <w:jc w:val="center"/>
              <w:rPr>
                <w:sz w:val="30"/>
                <w:szCs w:val="30"/>
              </w:rPr>
            </w:pPr>
            <w:r>
              <w:rPr>
                <w:b w:val="0"/>
                <w:sz w:val="30"/>
                <w:szCs w:val="30"/>
              </w:rPr>
              <w:t>Train / test</w:t>
            </w:r>
          </w:p>
        </w:tc>
        <w:tc>
          <w:tcPr>
            <w:tcW w:w="2237" w:type="dxa"/>
            <w:tcBorders>
              <w:top w:val="single" w:color="808080" w:sz="6" w:space="0"/>
              <w:left w:val="single" w:color="808080" w:sz="6" w:space="0"/>
              <w:bottom w:val="single" w:color="808080" w:sz="6" w:space="0"/>
              <w:right w:val="single" w:color="808080" w:sz="6" w:space="0"/>
            </w:tcBorders>
            <w:vAlign w:val="center"/>
          </w:tcPr>
          <w:p w14:paraId="6FECAEBC">
            <w:pPr>
              <w:spacing w:line="240" w:lineRule="auto"/>
              <w:jc w:val="center"/>
              <w:rPr>
                <w:sz w:val="30"/>
                <w:szCs w:val="30"/>
              </w:rPr>
            </w:pPr>
            <w:r>
              <w:rPr>
                <w:b w:val="0"/>
                <w:sz w:val="30"/>
                <w:szCs w:val="30"/>
              </w:rPr>
              <w:t>49,344 / 12,336</w:t>
            </w:r>
          </w:p>
        </w:tc>
        <w:tc>
          <w:tcPr>
            <w:tcW w:w="2982" w:type="dxa"/>
            <w:tcBorders>
              <w:top w:val="single" w:color="808080" w:sz="6" w:space="0"/>
              <w:left w:val="single" w:color="808080" w:sz="6" w:space="0"/>
              <w:bottom w:val="single" w:color="808080" w:sz="6" w:space="0"/>
              <w:right w:val="single" w:color="808080" w:sz="6" w:space="0"/>
            </w:tcBorders>
            <w:vAlign w:val="center"/>
          </w:tcPr>
          <w:p w14:paraId="440B1CEE">
            <w:pPr>
              <w:spacing w:line="240" w:lineRule="auto"/>
              <w:jc w:val="center"/>
              <w:rPr>
                <w:sz w:val="30"/>
                <w:szCs w:val="30"/>
              </w:rPr>
            </w:pPr>
            <w:r>
              <w:rPr>
                <w:b w:val="0"/>
                <w:sz w:val="30"/>
                <w:szCs w:val="30"/>
              </w:rPr>
              <w:t>80% / 20% split, random_state=42</w:t>
            </w:r>
          </w:p>
        </w:tc>
        <w:tc>
          <w:tcPr>
            <w:tcW w:w="2202" w:type="dxa"/>
            <w:tcBorders>
              <w:top w:val="single" w:color="808080" w:sz="6" w:space="0"/>
              <w:left w:val="single" w:color="808080" w:sz="6" w:space="0"/>
              <w:bottom w:val="single" w:color="808080" w:sz="6" w:space="0"/>
              <w:right w:val="single" w:color="808080" w:sz="6" w:space="0"/>
            </w:tcBorders>
            <w:vAlign w:val="center"/>
          </w:tcPr>
          <w:p w14:paraId="04065AE4">
            <w:pPr>
              <w:spacing w:line="240" w:lineRule="auto"/>
              <w:jc w:val="center"/>
              <w:rPr>
                <w:sz w:val="30"/>
                <w:szCs w:val="30"/>
              </w:rPr>
            </w:pPr>
            <w:r>
              <w:rPr>
                <w:b w:val="0"/>
                <w:sz w:val="30"/>
                <w:szCs w:val="30"/>
              </w:rPr>
              <w:t>Evaluation</w:t>
            </w:r>
          </w:p>
        </w:tc>
      </w:tr>
    </w:tbl>
    <w:p w14:paraId="1C9C4B74">
      <w:pPr>
        <w:pStyle w:val="3"/>
      </w:pPr>
    </w:p>
    <w:p w14:paraId="1D10A551">
      <w:pPr>
        <w:pStyle w:val="3"/>
        <w:rPr>
          <w:sz w:val="30"/>
          <w:szCs w:val="30"/>
        </w:rPr>
      </w:pPr>
      <w:r>
        <w:rPr>
          <w:sz w:val="30"/>
          <w:szCs w:val="30"/>
        </w:rPr>
        <w:t>5.3 Data Dictionary</w:t>
      </w:r>
    </w:p>
    <w:p w14:paraId="22A2CC40">
      <w:pPr>
        <w:rPr>
          <w:b w:val="0"/>
          <w:sz w:val="28"/>
          <w:szCs w:val="28"/>
        </w:rPr>
      </w:pPr>
      <w:r>
        <w:rPr>
          <w:b w:val="0"/>
          <w:sz w:val="28"/>
          <w:szCs w:val="28"/>
        </w:rPr>
        <w:t>The following compact dictionary highlights the variables most relevant to the project narrative. The complete 28-column structure is documented in the notebook-generated data dictionary.</w:t>
      </w:r>
    </w:p>
    <w:p w14:paraId="270D3977">
      <w:pPr>
        <w:pStyle w:val="16"/>
        <w:jc w:val="center"/>
        <w:rPr>
          <w:sz w:val="30"/>
          <w:szCs w:val="30"/>
        </w:rPr>
      </w:pPr>
      <w:r>
        <w:rPr>
          <w:sz w:val="30"/>
          <w:szCs w:val="30"/>
        </w:rPr>
        <w:t>Table 2. Data Dictionary</w:t>
      </w:r>
    </w:p>
    <w:p w14:paraId="27EE7969">
      <w:pPr>
        <w:rPr>
          <w:b w:val="0"/>
          <w:sz w:val="30"/>
          <w:szCs w:val="30"/>
        </w:rPr>
      </w:pPr>
    </w:p>
    <w:tbl>
      <w:tblPr>
        <w:tblStyle w:val="36"/>
        <w:tblpPr w:leftFromText="180" w:rightFromText="180" w:vertAnchor="text" w:horzAnchor="page" w:tblpX="1280" w:tblpY="71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1"/>
        <w:gridCol w:w="2338"/>
        <w:gridCol w:w="2087"/>
        <w:gridCol w:w="1941"/>
      </w:tblGrid>
      <w:tr w14:paraId="3D12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6892ADC">
            <w:pPr>
              <w:spacing w:line="240" w:lineRule="auto"/>
              <w:jc w:val="center"/>
              <w:rPr>
                <w:sz w:val="28"/>
                <w:szCs w:val="28"/>
              </w:rPr>
            </w:pPr>
            <w:r>
              <w:rPr>
                <w:b/>
                <w:sz w:val="28"/>
                <w:szCs w:val="28"/>
              </w:rPr>
              <w:t>Variable</w:t>
            </w:r>
          </w:p>
        </w:tc>
        <w:tc>
          <w:tcPr>
            <w:tcW w:w="2338"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072B7527">
            <w:pPr>
              <w:spacing w:line="240" w:lineRule="auto"/>
              <w:jc w:val="center"/>
              <w:rPr>
                <w:sz w:val="28"/>
                <w:szCs w:val="28"/>
              </w:rPr>
            </w:pPr>
            <w:r>
              <w:rPr>
                <w:b/>
                <w:sz w:val="28"/>
                <w:szCs w:val="28"/>
              </w:rPr>
              <w:t>Meaning in analysis</w:t>
            </w:r>
          </w:p>
        </w:tc>
        <w:tc>
          <w:tcPr>
            <w:tcW w:w="2087"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ACC1BC9">
            <w:pPr>
              <w:spacing w:line="240" w:lineRule="auto"/>
              <w:jc w:val="center"/>
              <w:rPr>
                <w:sz w:val="28"/>
                <w:szCs w:val="28"/>
              </w:rPr>
            </w:pPr>
            <w:r>
              <w:rPr>
                <w:b/>
                <w:sz w:val="28"/>
                <w:szCs w:val="28"/>
              </w:rPr>
              <w:t>Type</w:t>
            </w:r>
          </w:p>
        </w:tc>
        <w:tc>
          <w:tcPr>
            <w:tcW w:w="1941"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FE1AD7F">
            <w:pPr>
              <w:spacing w:line="240" w:lineRule="auto"/>
              <w:jc w:val="center"/>
              <w:rPr>
                <w:sz w:val="28"/>
                <w:szCs w:val="28"/>
              </w:rPr>
            </w:pPr>
            <w:r>
              <w:rPr>
                <w:b/>
                <w:sz w:val="28"/>
                <w:szCs w:val="28"/>
              </w:rPr>
              <w:t>Role</w:t>
            </w:r>
          </w:p>
        </w:tc>
      </w:tr>
      <w:tr w14:paraId="33CC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tcBorders>
              <w:top w:val="single" w:color="808080" w:sz="6" w:space="0"/>
              <w:left w:val="single" w:color="808080" w:sz="6" w:space="0"/>
              <w:bottom w:val="single" w:color="808080" w:sz="6" w:space="0"/>
              <w:right w:val="single" w:color="808080" w:sz="6" w:space="0"/>
            </w:tcBorders>
            <w:vAlign w:val="center"/>
          </w:tcPr>
          <w:p w14:paraId="65C0E563">
            <w:pPr>
              <w:spacing w:line="240" w:lineRule="auto"/>
              <w:jc w:val="center"/>
              <w:rPr>
                <w:sz w:val="28"/>
                <w:szCs w:val="28"/>
              </w:rPr>
            </w:pPr>
            <w:r>
              <w:rPr>
                <w:b w:val="0"/>
                <w:sz w:val="28"/>
                <w:szCs w:val="28"/>
              </w:rPr>
              <w:t>lengthofstay</w:t>
            </w:r>
          </w:p>
        </w:tc>
        <w:tc>
          <w:tcPr>
            <w:tcW w:w="2338" w:type="dxa"/>
            <w:tcBorders>
              <w:top w:val="single" w:color="808080" w:sz="6" w:space="0"/>
              <w:left w:val="single" w:color="808080" w:sz="6" w:space="0"/>
              <w:bottom w:val="single" w:color="808080" w:sz="6" w:space="0"/>
              <w:right w:val="single" w:color="808080" w:sz="6" w:space="0"/>
            </w:tcBorders>
            <w:vAlign w:val="center"/>
          </w:tcPr>
          <w:p w14:paraId="1B6454C0">
            <w:pPr>
              <w:spacing w:line="240" w:lineRule="auto"/>
              <w:jc w:val="center"/>
              <w:rPr>
                <w:sz w:val="28"/>
                <w:szCs w:val="28"/>
              </w:rPr>
            </w:pPr>
            <w:r>
              <w:rPr>
                <w:b w:val="0"/>
                <w:sz w:val="28"/>
                <w:szCs w:val="28"/>
              </w:rPr>
              <w:t>Patient length of stay in days</w:t>
            </w:r>
          </w:p>
        </w:tc>
        <w:tc>
          <w:tcPr>
            <w:tcW w:w="2087" w:type="dxa"/>
            <w:tcBorders>
              <w:top w:val="single" w:color="808080" w:sz="6" w:space="0"/>
              <w:left w:val="single" w:color="808080" w:sz="6" w:space="0"/>
              <w:bottom w:val="single" w:color="808080" w:sz="6" w:space="0"/>
              <w:right w:val="single" w:color="808080" w:sz="6" w:space="0"/>
            </w:tcBorders>
            <w:vAlign w:val="center"/>
          </w:tcPr>
          <w:p w14:paraId="45EE2407">
            <w:pPr>
              <w:spacing w:line="240" w:lineRule="auto"/>
              <w:jc w:val="center"/>
              <w:rPr>
                <w:sz w:val="28"/>
                <w:szCs w:val="28"/>
              </w:rPr>
            </w:pPr>
            <w:r>
              <w:rPr>
                <w:b w:val="0"/>
                <w:sz w:val="28"/>
                <w:szCs w:val="28"/>
              </w:rPr>
              <w:t>Integer</w:t>
            </w:r>
          </w:p>
        </w:tc>
        <w:tc>
          <w:tcPr>
            <w:tcW w:w="1941" w:type="dxa"/>
            <w:tcBorders>
              <w:top w:val="single" w:color="808080" w:sz="6" w:space="0"/>
              <w:left w:val="single" w:color="808080" w:sz="6" w:space="0"/>
              <w:bottom w:val="single" w:color="808080" w:sz="6" w:space="0"/>
              <w:right w:val="single" w:color="808080" w:sz="6" w:space="0"/>
            </w:tcBorders>
            <w:vAlign w:val="center"/>
          </w:tcPr>
          <w:p w14:paraId="1EFA4A7F">
            <w:pPr>
              <w:spacing w:line="240" w:lineRule="auto"/>
              <w:jc w:val="center"/>
              <w:rPr>
                <w:sz w:val="28"/>
                <w:szCs w:val="28"/>
              </w:rPr>
            </w:pPr>
            <w:r>
              <w:rPr>
                <w:b w:val="0"/>
                <w:sz w:val="28"/>
                <w:szCs w:val="28"/>
              </w:rPr>
              <w:t>Target</w:t>
            </w:r>
          </w:p>
        </w:tc>
      </w:tr>
      <w:tr w14:paraId="721A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tcBorders>
              <w:top w:val="single" w:color="808080" w:sz="6" w:space="0"/>
              <w:left w:val="single" w:color="808080" w:sz="6" w:space="0"/>
              <w:bottom w:val="single" w:color="808080" w:sz="6" w:space="0"/>
              <w:right w:val="single" w:color="808080" w:sz="6" w:space="0"/>
            </w:tcBorders>
            <w:vAlign w:val="center"/>
          </w:tcPr>
          <w:p w14:paraId="097BD070">
            <w:pPr>
              <w:spacing w:line="240" w:lineRule="auto"/>
              <w:jc w:val="center"/>
              <w:rPr>
                <w:sz w:val="28"/>
                <w:szCs w:val="28"/>
              </w:rPr>
            </w:pPr>
            <w:r>
              <w:rPr>
                <w:b w:val="0"/>
                <w:sz w:val="28"/>
                <w:szCs w:val="28"/>
              </w:rPr>
              <w:t>rcount</w:t>
            </w:r>
          </w:p>
        </w:tc>
        <w:tc>
          <w:tcPr>
            <w:tcW w:w="2338" w:type="dxa"/>
            <w:tcBorders>
              <w:top w:val="single" w:color="808080" w:sz="6" w:space="0"/>
              <w:left w:val="single" w:color="808080" w:sz="6" w:space="0"/>
              <w:bottom w:val="single" w:color="808080" w:sz="6" w:space="0"/>
              <w:right w:val="single" w:color="808080" w:sz="6" w:space="0"/>
            </w:tcBorders>
            <w:vAlign w:val="center"/>
          </w:tcPr>
          <w:p w14:paraId="736C793F">
            <w:pPr>
              <w:spacing w:line="240" w:lineRule="auto"/>
              <w:jc w:val="center"/>
              <w:rPr>
                <w:sz w:val="28"/>
                <w:szCs w:val="28"/>
              </w:rPr>
            </w:pPr>
            <w:r>
              <w:rPr>
                <w:b w:val="0"/>
                <w:sz w:val="28"/>
                <w:szCs w:val="28"/>
              </w:rPr>
              <w:t>Record-count category, including 5+</w:t>
            </w:r>
          </w:p>
        </w:tc>
        <w:tc>
          <w:tcPr>
            <w:tcW w:w="2087" w:type="dxa"/>
            <w:tcBorders>
              <w:top w:val="single" w:color="808080" w:sz="6" w:space="0"/>
              <w:left w:val="single" w:color="808080" w:sz="6" w:space="0"/>
              <w:bottom w:val="single" w:color="808080" w:sz="6" w:space="0"/>
              <w:right w:val="single" w:color="808080" w:sz="6" w:space="0"/>
            </w:tcBorders>
            <w:vAlign w:val="center"/>
          </w:tcPr>
          <w:p w14:paraId="4155D932">
            <w:pPr>
              <w:spacing w:line="240" w:lineRule="auto"/>
              <w:jc w:val="center"/>
              <w:rPr>
                <w:sz w:val="28"/>
                <w:szCs w:val="28"/>
              </w:rPr>
            </w:pPr>
            <w:r>
              <w:rPr>
                <w:b w:val="0"/>
                <w:sz w:val="28"/>
                <w:szCs w:val="28"/>
              </w:rPr>
              <w:t>Categorical</w:t>
            </w:r>
          </w:p>
        </w:tc>
        <w:tc>
          <w:tcPr>
            <w:tcW w:w="1941" w:type="dxa"/>
            <w:tcBorders>
              <w:top w:val="single" w:color="808080" w:sz="6" w:space="0"/>
              <w:left w:val="single" w:color="808080" w:sz="6" w:space="0"/>
              <w:bottom w:val="single" w:color="808080" w:sz="6" w:space="0"/>
              <w:right w:val="single" w:color="808080" w:sz="6" w:space="0"/>
            </w:tcBorders>
            <w:vAlign w:val="center"/>
          </w:tcPr>
          <w:p w14:paraId="065C1801">
            <w:pPr>
              <w:spacing w:line="240" w:lineRule="auto"/>
              <w:jc w:val="center"/>
              <w:rPr>
                <w:sz w:val="28"/>
                <w:szCs w:val="28"/>
              </w:rPr>
            </w:pPr>
            <w:r>
              <w:rPr>
                <w:b w:val="0"/>
                <w:sz w:val="28"/>
                <w:szCs w:val="28"/>
              </w:rPr>
              <w:t>Source feature</w:t>
            </w:r>
          </w:p>
        </w:tc>
      </w:tr>
      <w:tr w14:paraId="384E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tcBorders>
              <w:top w:val="single" w:color="808080" w:sz="6" w:space="0"/>
              <w:left w:val="single" w:color="808080" w:sz="6" w:space="0"/>
              <w:bottom w:val="single" w:color="808080" w:sz="6" w:space="0"/>
              <w:right w:val="single" w:color="808080" w:sz="6" w:space="0"/>
            </w:tcBorders>
            <w:vAlign w:val="center"/>
          </w:tcPr>
          <w:p w14:paraId="32A0C748">
            <w:pPr>
              <w:spacing w:line="240" w:lineRule="auto"/>
              <w:jc w:val="center"/>
              <w:rPr>
                <w:sz w:val="28"/>
                <w:szCs w:val="28"/>
              </w:rPr>
            </w:pPr>
            <w:r>
              <w:rPr>
                <w:b w:val="0"/>
                <w:sz w:val="28"/>
                <w:szCs w:val="28"/>
              </w:rPr>
              <w:t>facid</w:t>
            </w:r>
          </w:p>
        </w:tc>
        <w:tc>
          <w:tcPr>
            <w:tcW w:w="2338" w:type="dxa"/>
            <w:tcBorders>
              <w:top w:val="single" w:color="808080" w:sz="6" w:space="0"/>
              <w:left w:val="single" w:color="808080" w:sz="6" w:space="0"/>
              <w:bottom w:val="single" w:color="808080" w:sz="6" w:space="0"/>
              <w:right w:val="single" w:color="808080" w:sz="6" w:space="0"/>
            </w:tcBorders>
            <w:vAlign w:val="center"/>
          </w:tcPr>
          <w:p w14:paraId="31699B09">
            <w:pPr>
              <w:spacing w:line="240" w:lineRule="auto"/>
              <w:jc w:val="center"/>
              <w:rPr>
                <w:sz w:val="28"/>
                <w:szCs w:val="28"/>
              </w:rPr>
            </w:pPr>
            <w:r>
              <w:rPr>
                <w:b w:val="0"/>
                <w:sz w:val="28"/>
                <w:szCs w:val="28"/>
              </w:rPr>
              <w:t>Hospital facility identifier/category A-E</w:t>
            </w:r>
          </w:p>
        </w:tc>
        <w:tc>
          <w:tcPr>
            <w:tcW w:w="2087" w:type="dxa"/>
            <w:tcBorders>
              <w:top w:val="single" w:color="808080" w:sz="6" w:space="0"/>
              <w:left w:val="single" w:color="808080" w:sz="6" w:space="0"/>
              <w:bottom w:val="single" w:color="808080" w:sz="6" w:space="0"/>
              <w:right w:val="single" w:color="808080" w:sz="6" w:space="0"/>
            </w:tcBorders>
            <w:vAlign w:val="center"/>
          </w:tcPr>
          <w:p w14:paraId="27ACC2D8">
            <w:pPr>
              <w:spacing w:line="240" w:lineRule="auto"/>
              <w:jc w:val="center"/>
              <w:rPr>
                <w:sz w:val="28"/>
                <w:szCs w:val="28"/>
              </w:rPr>
            </w:pPr>
            <w:r>
              <w:rPr>
                <w:b w:val="0"/>
                <w:sz w:val="28"/>
                <w:szCs w:val="28"/>
              </w:rPr>
              <w:t>Categorical</w:t>
            </w:r>
          </w:p>
        </w:tc>
        <w:tc>
          <w:tcPr>
            <w:tcW w:w="1941" w:type="dxa"/>
            <w:tcBorders>
              <w:top w:val="single" w:color="808080" w:sz="6" w:space="0"/>
              <w:left w:val="single" w:color="808080" w:sz="6" w:space="0"/>
              <w:bottom w:val="single" w:color="808080" w:sz="6" w:space="0"/>
              <w:right w:val="single" w:color="808080" w:sz="6" w:space="0"/>
            </w:tcBorders>
            <w:vAlign w:val="center"/>
          </w:tcPr>
          <w:p w14:paraId="7BEAC6A1">
            <w:pPr>
              <w:spacing w:line="240" w:lineRule="auto"/>
              <w:jc w:val="center"/>
              <w:rPr>
                <w:sz w:val="28"/>
                <w:szCs w:val="28"/>
              </w:rPr>
            </w:pPr>
            <w:r>
              <w:rPr>
                <w:b w:val="0"/>
                <w:sz w:val="28"/>
                <w:szCs w:val="28"/>
              </w:rPr>
              <w:t>Feature</w:t>
            </w:r>
          </w:p>
        </w:tc>
      </w:tr>
      <w:tr w14:paraId="3AB9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tcBorders>
              <w:top w:val="single" w:color="808080" w:sz="6" w:space="0"/>
              <w:left w:val="single" w:color="808080" w:sz="6" w:space="0"/>
              <w:bottom w:val="single" w:color="808080" w:sz="6" w:space="0"/>
              <w:right w:val="single" w:color="808080" w:sz="6" w:space="0"/>
            </w:tcBorders>
            <w:vAlign w:val="center"/>
          </w:tcPr>
          <w:p w14:paraId="0241DA71">
            <w:pPr>
              <w:spacing w:line="240" w:lineRule="auto"/>
              <w:jc w:val="center"/>
              <w:rPr>
                <w:sz w:val="28"/>
                <w:szCs w:val="28"/>
              </w:rPr>
            </w:pPr>
            <w:r>
              <w:rPr>
                <w:b w:val="0"/>
                <w:sz w:val="28"/>
                <w:szCs w:val="28"/>
              </w:rPr>
              <w:t>gender</w:t>
            </w:r>
          </w:p>
        </w:tc>
        <w:tc>
          <w:tcPr>
            <w:tcW w:w="2338" w:type="dxa"/>
            <w:tcBorders>
              <w:top w:val="single" w:color="808080" w:sz="6" w:space="0"/>
              <w:left w:val="single" w:color="808080" w:sz="6" w:space="0"/>
              <w:bottom w:val="single" w:color="808080" w:sz="6" w:space="0"/>
              <w:right w:val="single" w:color="808080" w:sz="6" w:space="0"/>
            </w:tcBorders>
            <w:vAlign w:val="center"/>
          </w:tcPr>
          <w:p w14:paraId="63FA798C">
            <w:pPr>
              <w:spacing w:line="240" w:lineRule="auto"/>
              <w:jc w:val="center"/>
              <w:rPr>
                <w:sz w:val="28"/>
                <w:szCs w:val="28"/>
              </w:rPr>
            </w:pPr>
            <w:r>
              <w:rPr>
                <w:b w:val="0"/>
                <w:sz w:val="28"/>
                <w:szCs w:val="28"/>
              </w:rPr>
              <w:t>Patient gender category F/M</w:t>
            </w:r>
          </w:p>
        </w:tc>
        <w:tc>
          <w:tcPr>
            <w:tcW w:w="2087" w:type="dxa"/>
            <w:tcBorders>
              <w:top w:val="single" w:color="808080" w:sz="6" w:space="0"/>
              <w:left w:val="single" w:color="808080" w:sz="6" w:space="0"/>
              <w:bottom w:val="single" w:color="808080" w:sz="6" w:space="0"/>
              <w:right w:val="single" w:color="808080" w:sz="6" w:space="0"/>
            </w:tcBorders>
            <w:vAlign w:val="center"/>
          </w:tcPr>
          <w:p w14:paraId="659B61AF">
            <w:pPr>
              <w:spacing w:line="240" w:lineRule="auto"/>
              <w:jc w:val="center"/>
              <w:rPr>
                <w:sz w:val="28"/>
                <w:szCs w:val="28"/>
              </w:rPr>
            </w:pPr>
            <w:r>
              <w:rPr>
                <w:b w:val="0"/>
                <w:sz w:val="28"/>
                <w:szCs w:val="28"/>
              </w:rPr>
              <w:t>Categorical</w:t>
            </w:r>
          </w:p>
        </w:tc>
        <w:tc>
          <w:tcPr>
            <w:tcW w:w="1941" w:type="dxa"/>
            <w:tcBorders>
              <w:top w:val="single" w:color="808080" w:sz="6" w:space="0"/>
              <w:left w:val="single" w:color="808080" w:sz="6" w:space="0"/>
              <w:bottom w:val="single" w:color="808080" w:sz="6" w:space="0"/>
              <w:right w:val="single" w:color="808080" w:sz="6" w:space="0"/>
            </w:tcBorders>
            <w:vAlign w:val="center"/>
          </w:tcPr>
          <w:p w14:paraId="48DA5EBE">
            <w:pPr>
              <w:spacing w:line="240" w:lineRule="auto"/>
              <w:jc w:val="center"/>
              <w:rPr>
                <w:sz w:val="28"/>
                <w:szCs w:val="28"/>
              </w:rPr>
            </w:pPr>
            <w:r>
              <w:rPr>
                <w:b w:val="0"/>
                <w:sz w:val="28"/>
                <w:szCs w:val="28"/>
              </w:rPr>
              <w:t>Feature</w:t>
            </w:r>
          </w:p>
        </w:tc>
      </w:tr>
      <w:tr w14:paraId="674D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tcBorders>
              <w:top w:val="single" w:color="808080" w:sz="6" w:space="0"/>
              <w:left w:val="single" w:color="808080" w:sz="6" w:space="0"/>
              <w:bottom w:val="single" w:color="808080" w:sz="6" w:space="0"/>
              <w:right w:val="single" w:color="808080" w:sz="6" w:space="0"/>
            </w:tcBorders>
            <w:vAlign w:val="center"/>
          </w:tcPr>
          <w:p w14:paraId="3FBDB833">
            <w:pPr>
              <w:spacing w:line="240" w:lineRule="auto"/>
              <w:jc w:val="center"/>
              <w:rPr>
                <w:sz w:val="28"/>
                <w:szCs w:val="28"/>
              </w:rPr>
            </w:pPr>
            <w:r>
              <w:rPr>
                <w:b w:val="0"/>
                <w:sz w:val="28"/>
                <w:szCs w:val="28"/>
              </w:rPr>
              <w:t>hematocrit</w:t>
            </w:r>
          </w:p>
        </w:tc>
        <w:tc>
          <w:tcPr>
            <w:tcW w:w="2338" w:type="dxa"/>
            <w:tcBorders>
              <w:top w:val="single" w:color="808080" w:sz="6" w:space="0"/>
              <w:left w:val="single" w:color="808080" w:sz="6" w:space="0"/>
              <w:bottom w:val="single" w:color="808080" w:sz="6" w:space="0"/>
              <w:right w:val="single" w:color="808080" w:sz="6" w:space="0"/>
            </w:tcBorders>
            <w:vAlign w:val="center"/>
          </w:tcPr>
          <w:p w14:paraId="7A58ECC7">
            <w:pPr>
              <w:spacing w:line="240" w:lineRule="auto"/>
              <w:jc w:val="center"/>
              <w:rPr>
                <w:sz w:val="28"/>
                <w:szCs w:val="28"/>
              </w:rPr>
            </w:pPr>
            <w:r>
              <w:rPr>
                <w:b w:val="0"/>
                <w:sz w:val="28"/>
                <w:szCs w:val="28"/>
              </w:rPr>
              <w:t>Recorded hematocrit-related measure</w:t>
            </w:r>
          </w:p>
        </w:tc>
        <w:tc>
          <w:tcPr>
            <w:tcW w:w="2087" w:type="dxa"/>
            <w:tcBorders>
              <w:top w:val="single" w:color="808080" w:sz="6" w:space="0"/>
              <w:left w:val="single" w:color="808080" w:sz="6" w:space="0"/>
              <w:bottom w:val="single" w:color="808080" w:sz="6" w:space="0"/>
              <w:right w:val="single" w:color="808080" w:sz="6" w:space="0"/>
            </w:tcBorders>
            <w:vAlign w:val="center"/>
          </w:tcPr>
          <w:p w14:paraId="3694F770">
            <w:pPr>
              <w:spacing w:line="240" w:lineRule="auto"/>
              <w:jc w:val="center"/>
              <w:rPr>
                <w:sz w:val="28"/>
                <w:szCs w:val="28"/>
              </w:rPr>
            </w:pPr>
            <w:r>
              <w:rPr>
                <w:b w:val="0"/>
                <w:sz w:val="28"/>
                <w:szCs w:val="28"/>
              </w:rPr>
              <w:t>Numeric</w:t>
            </w:r>
          </w:p>
        </w:tc>
        <w:tc>
          <w:tcPr>
            <w:tcW w:w="1941" w:type="dxa"/>
            <w:tcBorders>
              <w:top w:val="single" w:color="808080" w:sz="6" w:space="0"/>
              <w:left w:val="single" w:color="808080" w:sz="6" w:space="0"/>
              <w:bottom w:val="single" w:color="808080" w:sz="6" w:space="0"/>
              <w:right w:val="single" w:color="808080" w:sz="6" w:space="0"/>
            </w:tcBorders>
            <w:vAlign w:val="center"/>
          </w:tcPr>
          <w:p w14:paraId="796567DF">
            <w:pPr>
              <w:spacing w:line="240" w:lineRule="auto"/>
              <w:jc w:val="center"/>
              <w:rPr>
                <w:sz w:val="28"/>
                <w:szCs w:val="28"/>
              </w:rPr>
            </w:pPr>
            <w:r>
              <w:rPr>
                <w:b w:val="0"/>
                <w:sz w:val="28"/>
                <w:szCs w:val="28"/>
              </w:rPr>
              <w:t>Feature</w:t>
            </w:r>
          </w:p>
        </w:tc>
      </w:tr>
      <w:tr w14:paraId="609D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2E820B61">
            <w:pPr>
              <w:spacing w:line="240" w:lineRule="auto"/>
              <w:jc w:val="center"/>
              <w:rPr>
                <w:sz w:val="28"/>
                <w:szCs w:val="28"/>
              </w:rPr>
            </w:pPr>
            <w:r>
              <w:rPr>
                <w:b w:val="0"/>
                <w:sz w:val="28"/>
                <w:szCs w:val="28"/>
              </w:rPr>
              <w:t>neutrophils</w:t>
            </w:r>
          </w:p>
        </w:tc>
        <w:tc>
          <w:tcPr>
            <w:tcW w:w="2338" w:type="dxa"/>
            <w:vAlign w:val="center"/>
          </w:tcPr>
          <w:p w14:paraId="6F1523B5">
            <w:pPr>
              <w:spacing w:line="240" w:lineRule="auto"/>
              <w:jc w:val="center"/>
              <w:rPr>
                <w:sz w:val="28"/>
                <w:szCs w:val="28"/>
              </w:rPr>
            </w:pPr>
            <w:r>
              <w:rPr>
                <w:b w:val="0"/>
                <w:sz w:val="28"/>
                <w:szCs w:val="28"/>
              </w:rPr>
              <w:t>Neutrophil-related laboratory measure</w:t>
            </w:r>
          </w:p>
        </w:tc>
        <w:tc>
          <w:tcPr>
            <w:tcW w:w="2087" w:type="dxa"/>
            <w:vAlign w:val="center"/>
          </w:tcPr>
          <w:p w14:paraId="070369BD">
            <w:pPr>
              <w:spacing w:line="240" w:lineRule="auto"/>
              <w:jc w:val="center"/>
              <w:rPr>
                <w:sz w:val="28"/>
                <w:szCs w:val="28"/>
              </w:rPr>
            </w:pPr>
            <w:r>
              <w:rPr>
                <w:b w:val="0"/>
                <w:sz w:val="28"/>
                <w:szCs w:val="28"/>
              </w:rPr>
              <w:t>Numeric</w:t>
            </w:r>
          </w:p>
        </w:tc>
        <w:tc>
          <w:tcPr>
            <w:tcW w:w="1941" w:type="dxa"/>
            <w:vAlign w:val="center"/>
          </w:tcPr>
          <w:p w14:paraId="7D2BF0A5">
            <w:pPr>
              <w:spacing w:line="240" w:lineRule="auto"/>
              <w:jc w:val="center"/>
              <w:rPr>
                <w:sz w:val="28"/>
                <w:szCs w:val="28"/>
              </w:rPr>
            </w:pPr>
            <w:r>
              <w:rPr>
                <w:b w:val="0"/>
                <w:sz w:val="28"/>
                <w:szCs w:val="28"/>
              </w:rPr>
              <w:t>Feature</w:t>
            </w:r>
          </w:p>
        </w:tc>
      </w:tr>
      <w:tr w14:paraId="08AA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2819493A">
            <w:pPr>
              <w:spacing w:line="240" w:lineRule="auto"/>
              <w:jc w:val="center"/>
              <w:rPr>
                <w:sz w:val="28"/>
                <w:szCs w:val="28"/>
              </w:rPr>
            </w:pPr>
            <w:r>
              <w:rPr>
                <w:b w:val="0"/>
                <w:sz w:val="28"/>
                <w:szCs w:val="28"/>
              </w:rPr>
              <w:t>sodium</w:t>
            </w:r>
          </w:p>
        </w:tc>
        <w:tc>
          <w:tcPr>
            <w:tcW w:w="2338" w:type="dxa"/>
            <w:vAlign w:val="center"/>
          </w:tcPr>
          <w:p w14:paraId="207F1BD5">
            <w:pPr>
              <w:spacing w:line="240" w:lineRule="auto"/>
              <w:jc w:val="center"/>
              <w:rPr>
                <w:sz w:val="28"/>
                <w:szCs w:val="28"/>
              </w:rPr>
            </w:pPr>
            <w:r>
              <w:rPr>
                <w:b w:val="0"/>
                <w:sz w:val="28"/>
                <w:szCs w:val="28"/>
              </w:rPr>
              <w:t>Serum sodium measurement</w:t>
            </w:r>
          </w:p>
        </w:tc>
        <w:tc>
          <w:tcPr>
            <w:tcW w:w="2087" w:type="dxa"/>
            <w:vAlign w:val="center"/>
          </w:tcPr>
          <w:p w14:paraId="38DEB434">
            <w:pPr>
              <w:spacing w:line="240" w:lineRule="auto"/>
              <w:jc w:val="center"/>
              <w:rPr>
                <w:sz w:val="28"/>
                <w:szCs w:val="28"/>
              </w:rPr>
            </w:pPr>
            <w:r>
              <w:rPr>
                <w:b w:val="0"/>
                <w:sz w:val="28"/>
                <w:szCs w:val="28"/>
              </w:rPr>
              <w:t>Numeric</w:t>
            </w:r>
          </w:p>
        </w:tc>
        <w:tc>
          <w:tcPr>
            <w:tcW w:w="1941" w:type="dxa"/>
            <w:vAlign w:val="center"/>
          </w:tcPr>
          <w:p w14:paraId="144B738E">
            <w:pPr>
              <w:spacing w:line="240" w:lineRule="auto"/>
              <w:jc w:val="center"/>
              <w:rPr>
                <w:sz w:val="28"/>
                <w:szCs w:val="28"/>
              </w:rPr>
            </w:pPr>
            <w:r>
              <w:rPr>
                <w:b w:val="0"/>
                <w:sz w:val="28"/>
                <w:szCs w:val="28"/>
              </w:rPr>
              <w:t>Feature</w:t>
            </w:r>
          </w:p>
        </w:tc>
      </w:tr>
      <w:tr w14:paraId="029A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50807F91">
            <w:pPr>
              <w:spacing w:line="240" w:lineRule="auto"/>
              <w:jc w:val="center"/>
              <w:rPr>
                <w:sz w:val="28"/>
                <w:szCs w:val="28"/>
              </w:rPr>
            </w:pPr>
            <w:r>
              <w:rPr>
                <w:b w:val="0"/>
                <w:sz w:val="28"/>
                <w:szCs w:val="28"/>
              </w:rPr>
              <w:t>glucose</w:t>
            </w:r>
          </w:p>
        </w:tc>
        <w:tc>
          <w:tcPr>
            <w:tcW w:w="2338" w:type="dxa"/>
            <w:vAlign w:val="center"/>
          </w:tcPr>
          <w:p w14:paraId="3498D60B">
            <w:pPr>
              <w:spacing w:line="240" w:lineRule="auto"/>
              <w:jc w:val="center"/>
              <w:rPr>
                <w:sz w:val="28"/>
                <w:szCs w:val="28"/>
              </w:rPr>
            </w:pPr>
            <w:r>
              <w:rPr>
                <w:b w:val="0"/>
                <w:sz w:val="28"/>
                <w:szCs w:val="28"/>
              </w:rPr>
              <w:t>Glucose measurement</w:t>
            </w:r>
          </w:p>
        </w:tc>
        <w:tc>
          <w:tcPr>
            <w:tcW w:w="2087" w:type="dxa"/>
            <w:vAlign w:val="center"/>
          </w:tcPr>
          <w:p w14:paraId="1067036D">
            <w:pPr>
              <w:spacing w:line="240" w:lineRule="auto"/>
              <w:jc w:val="center"/>
              <w:rPr>
                <w:sz w:val="28"/>
                <w:szCs w:val="28"/>
              </w:rPr>
            </w:pPr>
            <w:r>
              <w:rPr>
                <w:b w:val="0"/>
                <w:sz w:val="28"/>
                <w:szCs w:val="28"/>
              </w:rPr>
              <w:t>Numeric</w:t>
            </w:r>
          </w:p>
        </w:tc>
        <w:tc>
          <w:tcPr>
            <w:tcW w:w="1941" w:type="dxa"/>
            <w:vAlign w:val="center"/>
          </w:tcPr>
          <w:p w14:paraId="5E3EF11C">
            <w:pPr>
              <w:spacing w:line="240" w:lineRule="auto"/>
              <w:jc w:val="center"/>
              <w:rPr>
                <w:sz w:val="28"/>
                <w:szCs w:val="28"/>
              </w:rPr>
            </w:pPr>
            <w:r>
              <w:rPr>
                <w:b w:val="0"/>
                <w:sz w:val="28"/>
                <w:szCs w:val="28"/>
              </w:rPr>
              <w:t>Feature</w:t>
            </w:r>
          </w:p>
        </w:tc>
      </w:tr>
      <w:tr w14:paraId="6F38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6018AD8F">
            <w:pPr>
              <w:spacing w:line="240" w:lineRule="auto"/>
              <w:jc w:val="center"/>
              <w:rPr>
                <w:sz w:val="28"/>
                <w:szCs w:val="28"/>
              </w:rPr>
            </w:pPr>
            <w:r>
              <w:rPr>
                <w:b w:val="0"/>
                <w:sz w:val="28"/>
                <w:szCs w:val="28"/>
              </w:rPr>
              <w:t>bloodureanitro</w:t>
            </w:r>
          </w:p>
        </w:tc>
        <w:tc>
          <w:tcPr>
            <w:tcW w:w="2338" w:type="dxa"/>
            <w:vAlign w:val="center"/>
          </w:tcPr>
          <w:p w14:paraId="745A4CFA">
            <w:pPr>
              <w:spacing w:line="240" w:lineRule="auto"/>
              <w:jc w:val="center"/>
              <w:rPr>
                <w:sz w:val="28"/>
                <w:szCs w:val="28"/>
              </w:rPr>
            </w:pPr>
            <w:r>
              <w:rPr>
                <w:b w:val="0"/>
                <w:sz w:val="28"/>
                <w:szCs w:val="28"/>
              </w:rPr>
              <w:t>Blood urea nitrogen-related measure</w:t>
            </w:r>
          </w:p>
        </w:tc>
        <w:tc>
          <w:tcPr>
            <w:tcW w:w="2087" w:type="dxa"/>
            <w:vAlign w:val="center"/>
          </w:tcPr>
          <w:p w14:paraId="48CD6CF5">
            <w:pPr>
              <w:spacing w:line="240" w:lineRule="auto"/>
              <w:jc w:val="center"/>
              <w:rPr>
                <w:sz w:val="28"/>
                <w:szCs w:val="28"/>
              </w:rPr>
            </w:pPr>
            <w:r>
              <w:rPr>
                <w:b w:val="0"/>
                <w:sz w:val="28"/>
                <w:szCs w:val="28"/>
              </w:rPr>
              <w:t>Numeric</w:t>
            </w:r>
          </w:p>
        </w:tc>
        <w:tc>
          <w:tcPr>
            <w:tcW w:w="1941" w:type="dxa"/>
            <w:vAlign w:val="center"/>
          </w:tcPr>
          <w:p w14:paraId="55B6730C">
            <w:pPr>
              <w:spacing w:line="240" w:lineRule="auto"/>
              <w:jc w:val="center"/>
              <w:rPr>
                <w:sz w:val="28"/>
                <w:szCs w:val="28"/>
              </w:rPr>
            </w:pPr>
            <w:r>
              <w:rPr>
                <w:b w:val="0"/>
                <w:sz w:val="28"/>
                <w:szCs w:val="28"/>
              </w:rPr>
              <w:t>Feature</w:t>
            </w:r>
          </w:p>
        </w:tc>
      </w:tr>
      <w:tr w14:paraId="75DC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0D61712F">
            <w:pPr>
              <w:spacing w:line="240" w:lineRule="auto"/>
              <w:jc w:val="center"/>
              <w:rPr>
                <w:sz w:val="28"/>
                <w:szCs w:val="28"/>
              </w:rPr>
            </w:pPr>
            <w:r>
              <w:rPr>
                <w:b w:val="0"/>
                <w:sz w:val="28"/>
                <w:szCs w:val="28"/>
              </w:rPr>
              <w:t>creatinine</w:t>
            </w:r>
          </w:p>
        </w:tc>
        <w:tc>
          <w:tcPr>
            <w:tcW w:w="2338" w:type="dxa"/>
            <w:vAlign w:val="center"/>
          </w:tcPr>
          <w:p w14:paraId="4B11FB24">
            <w:pPr>
              <w:spacing w:line="240" w:lineRule="auto"/>
              <w:jc w:val="center"/>
              <w:rPr>
                <w:sz w:val="28"/>
                <w:szCs w:val="28"/>
              </w:rPr>
            </w:pPr>
            <w:r>
              <w:rPr>
                <w:b w:val="0"/>
                <w:sz w:val="28"/>
                <w:szCs w:val="28"/>
              </w:rPr>
              <w:t>Creatinine measurement</w:t>
            </w:r>
          </w:p>
        </w:tc>
        <w:tc>
          <w:tcPr>
            <w:tcW w:w="2087" w:type="dxa"/>
            <w:vAlign w:val="center"/>
          </w:tcPr>
          <w:p w14:paraId="1AE10DB1">
            <w:pPr>
              <w:spacing w:line="240" w:lineRule="auto"/>
              <w:jc w:val="center"/>
              <w:rPr>
                <w:sz w:val="28"/>
                <w:szCs w:val="28"/>
              </w:rPr>
            </w:pPr>
            <w:r>
              <w:rPr>
                <w:b w:val="0"/>
                <w:sz w:val="28"/>
                <w:szCs w:val="28"/>
              </w:rPr>
              <w:t>Numeric</w:t>
            </w:r>
          </w:p>
        </w:tc>
        <w:tc>
          <w:tcPr>
            <w:tcW w:w="1941" w:type="dxa"/>
            <w:vAlign w:val="center"/>
          </w:tcPr>
          <w:p w14:paraId="3B94F0C0">
            <w:pPr>
              <w:spacing w:line="240" w:lineRule="auto"/>
              <w:jc w:val="center"/>
              <w:rPr>
                <w:sz w:val="28"/>
                <w:szCs w:val="28"/>
              </w:rPr>
            </w:pPr>
            <w:r>
              <w:rPr>
                <w:b w:val="0"/>
                <w:sz w:val="28"/>
                <w:szCs w:val="28"/>
              </w:rPr>
              <w:t>Feature</w:t>
            </w:r>
          </w:p>
        </w:tc>
      </w:tr>
      <w:tr w14:paraId="4369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6F9C8826">
            <w:pPr>
              <w:spacing w:line="240" w:lineRule="auto"/>
              <w:jc w:val="center"/>
              <w:rPr>
                <w:sz w:val="28"/>
                <w:szCs w:val="28"/>
              </w:rPr>
            </w:pPr>
            <w:r>
              <w:rPr>
                <w:b w:val="0"/>
                <w:sz w:val="28"/>
                <w:szCs w:val="28"/>
              </w:rPr>
              <w:t>bmi</w:t>
            </w:r>
          </w:p>
        </w:tc>
        <w:tc>
          <w:tcPr>
            <w:tcW w:w="2338" w:type="dxa"/>
            <w:vAlign w:val="center"/>
          </w:tcPr>
          <w:p w14:paraId="1DA1DF14">
            <w:pPr>
              <w:spacing w:line="240" w:lineRule="auto"/>
              <w:jc w:val="center"/>
              <w:rPr>
                <w:sz w:val="28"/>
                <w:szCs w:val="28"/>
              </w:rPr>
            </w:pPr>
            <w:r>
              <w:rPr>
                <w:b w:val="0"/>
                <w:sz w:val="28"/>
                <w:szCs w:val="28"/>
              </w:rPr>
              <w:t>Body-mass-index measurement</w:t>
            </w:r>
          </w:p>
        </w:tc>
        <w:tc>
          <w:tcPr>
            <w:tcW w:w="2087" w:type="dxa"/>
            <w:vAlign w:val="center"/>
          </w:tcPr>
          <w:p w14:paraId="44088B82">
            <w:pPr>
              <w:spacing w:line="240" w:lineRule="auto"/>
              <w:jc w:val="center"/>
              <w:rPr>
                <w:sz w:val="28"/>
                <w:szCs w:val="28"/>
              </w:rPr>
            </w:pPr>
            <w:r>
              <w:rPr>
                <w:b w:val="0"/>
                <w:sz w:val="28"/>
                <w:szCs w:val="28"/>
              </w:rPr>
              <w:t>Numeric</w:t>
            </w:r>
          </w:p>
        </w:tc>
        <w:tc>
          <w:tcPr>
            <w:tcW w:w="1941" w:type="dxa"/>
            <w:vAlign w:val="center"/>
          </w:tcPr>
          <w:p w14:paraId="44F85478">
            <w:pPr>
              <w:spacing w:line="240" w:lineRule="auto"/>
              <w:jc w:val="center"/>
              <w:rPr>
                <w:sz w:val="28"/>
                <w:szCs w:val="28"/>
              </w:rPr>
            </w:pPr>
            <w:r>
              <w:rPr>
                <w:b w:val="0"/>
                <w:sz w:val="28"/>
                <w:szCs w:val="28"/>
              </w:rPr>
              <w:t>Feature</w:t>
            </w:r>
          </w:p>
        </w:tc>
      </w:tr>
      <w:tr w14:paraId="328D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14D39847">
            <w:pPr>
              <w:spacing w:line="240" w:lineRule="auto"/>
              <w:jc w:val="center"/>
              <w:rPr>
                <w:sz w:val="28"/>
                <w:szCs w:val="28"/>
              </w:rPr>
            </w:pPr>
            <w:r>
              <w:rPr>
                <w:b w:val="0"/>
                <w:sz w:val="28"/>
                <w:szCs w:val="28"/>
              </w:rPr>
              <w:t>pulse</w:t>
            </w:r>
          </w:p>
        </w:tc>
        <w:tc>
          <w:tcPr>
            <w:tcW w:w="2338" w:type="dxa"/>
            <w:vAlign w:val="center"/>
          </w:tcPr>
          <w:p w14:paraId="6A819551">
            <w:pPr>
              <w:spacing w:line="240" w:lineRule="auto"/>
              <w:jc w:val="center"/>
              <w:rPr>
                <w:sz w:val="28"/>
                <w:szCs w:val="28"/>
              </w:rPr>
            </w:pPr>
            <w:r>
              <w:rPr>
                <w:b w:val="0"/>
                <w:sz w:val="28"/>
                <w:szCs w:val="28"/>
              </w:rPr>
              <w:t>Pulse measurement</w:t>
            </w:r>
          </w:p>
        </w:tc>
        <w:tc>
          <w:tcPr>
            <w:tcW w:w="2087" w:type="dxa"/>
            <w:vAlign w:val="center"/>
          </w:tcPr>
          <w:p w14:paraId="723DED3D">
            <w:pPr>
              <w:spacing w:line="240" w:lineRule="auto"/>
              <w:jc w:val="center"/>
              <w:rPr>
                <w:sz w:val="28"/>
                <w:szCs w:val="28"/>
              </w:rPr>
            </w:pPr>
            <w:r>
              <w:rPr>
                <w:b w:val="0"/>
                <w:sz w:val="28"/>
                <w:szCs w:val="28"/>
              </w:rPr>
              <w:t>Numeric</w:t>
            </w:r>
          </w:p>
        </w:tc>
        <w:tc>
          <w:tcPr>
            <w:tcW w:w="1941" w:type="dxa"/>
            <w:vAlign w:val="center"/>
          </w:tcPr>
          <w:p w14:paraId="5EB8FA8C">
            <w:pPr>
              <w:spacing w:line="240" w:lineRule="auto"/>
              <w:jc w:val="center"/>
              <w:rPr>
                <w:sz w:val="28"/>
                <w:szCs w:val="28"/>
              </w:rPr>
            </w:pPr>
            <w:r>
              <w:rPr>
                <w:b w:val="0"/>
                <w:sz w:val="28"/>
                <w:szCs w:val="28"/>
              </w:rPr>
              <w:t>Feature</w:t>
            </w:r>
          </w:p>
        </w:tc>
      </w:tr>
      <w:tr w14:paraId="7EA7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0BAA7AC0">
            <w:pPr>
              <w:spacing w:line="240" w:lineRule="auto"/>
              <w:jc w:val="center"/>
              <w:rPr>
                <w:sz w:val="28"/>
                <w:szCs w:val="28"/>
              </w:rPr>
            </w:pPr>
            <w:r>
              <w:rPr>
                <w:b w:val="0"/>
                <w:sz w:val="28"/>
                <w:szCs w:val="28"/>
              </w:rPr>
              <w:t>respiration</w:t>
            </w:r>
          </w:p>
        </w:tc>
        <w:tc>
          <w:tcPr>
            <w:tcW w:w="2338" w:type="dxa"/>
            <w:vAlign w:val="center"/>
          </w:tcPr>
          <w:p w14:paraId="3B725665">
            <w:pPr>
              <w:spacing w:line="240" w:lineRule="auto"/>
              <w:jc w:val="center"/>
              <w:rPr>
                <w:sz w:val="28"/>
                <w:szCs w:val="28"/>
              </w:rPr>
            </w:pPr>
            <w:r>
              <w:rPr>
                <w:b w:val="0"/>
                <w:sz w:val="28"/>
                <w:szCs w:val="28"/>
              </w:rPr>
              <w:t>Respiration measurement</w:t>
            </w:r>
          </w:p>
        </w:tc>
        <w:tc>
          <w:tcPr>
            <w:tcW w:w="2087" w:type="dxa"/>
            <w:vAlign w:val="center"/>
          </w:tcPr>
          <w:p w14:paraId="34C5F6FE">
            <w:pPr>
              <w:spacing w:line="240" w:lineRule="auto"/>
              <w:jc w:val="center"/>
              <w:rPr>
                <w:sz w:val="28"/>
                <w:szCs w:val="28"/>
              </w:rPr>
            </w:pPr>
            <w:r>
              <w:rPr>
                <w:b w:val="0"/>
                <w:sz w:val="28"/>
                <w:szCs w:val="28"/>
              </w:rPr>
              <w:t>Numeric</w:t>
            </w:r>
          </w:p>
        </w:tc>
        <w:tc>
          <w:tcPr>
            <w:tcW w:w="1941" w:type="dxa"/>
            <w:vAlign w:val="center"/>
          </w:tcPr>
          <w:p w14:paraId="63864632">
            <w:pPr>
              <w:spacing w:line="240" w:lineRule="auto"/>
              <w:jc w:val="center"/>
              <w:rPr>
                <w:sz w:val="28"/>
                <w:szCs w:val="28"/>
              </w:rPr>
            </w:pPr>
            <w:r>
              <w:rPr>
                <w:b w:val="0"/>
                <w:sz w:val="28"/>
                <w:szCs w:val="28"/>
              </w:rPr>
              <w:t>Feature</w:t>
            </w:r>
          </w:p>
        </w:tc>
      </w:tr>
      <w:tr w14:paraId="4E85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46E57AD9">
            <w:pPr>
              <w:spacing w:line="240" w:lineRule="auto"/>
              <w:jc w:val="center"/>
              <w:rPr>
                <w:sz w:val="28"/>
                <w:szCs w:val="28"/>
              </w:rPr>
            </w:pPr>
            <w:r>
              <w:rPr>
                <w:b w:val="0"/>
                <w:sz w:val="28"/>
                <w:szCs w:val="28"/>
              </w:rPr>
              <w:t>hemo</w:t>
            </w:r>
          </w:p>
        </w:tc>
        <w:tc>
          <w:tcPr>
            <w:tcW w:w="2338" w:type="dxa"/>
            <w:vAlign w:val="center"/>
          </w:tcPr>
          <w:p w14:paraId="5F4973A8">
            <w:pPr>
              <w:spacing w:line="240" w:lineRule="auto"/>
              <w:jc w:val="center"/>
              <w:rPr>
                <w:sz w:val="28"/>
                <w:szCs w:val="28"/>
              </w:rPr>
            </w:pPr>
            <w:r>
              <w:rPr>
                <w:b w:val="0"/>
                <w:sz w:val="28"/>
                <w:szCs w:val="28"/>
              </w:rPr>
              <w:t>Hemoglobin-related indicator</w:t>
            </w:r>
          </w:p>
        </w:tc>
        <w:tc>
          <w:tcPr>
            <w:tcW w:w="2087" w:type="dxa"/>
            <w:vAlign w:val="center"/>
          </w:tcPr>
          <w:p w14:paraId="5862485F">
            <w:pPr>
              <w:spacing w:line="240" w:lineRule="auto"/>
              <w:jc w:val="center"/>
              <w:rPr>
                <w:sz w:val="28"/>
                <w:szCs w:val="28"/>
              </w:rPr>
            </w:pPr>
            <w:r>
              <w:rPr>
                <w:b w:val="0"/>
                <w:sz w:val="28"/>
                <w:szCs w:val="28"/>
              </w:rPr>
              <w:t>Binary</w:t>
            </w:r>
          </w:p>
        </w:tc>
        <w:tc>
          <w:tcPr>
            <w:tcW w:w="1941" w:type="dxa"/>
            <w:vAlign w:val="center"/>
          </w:tcPr>
          <w:p w14:paraId="75CF7210">
            <w:pPr>
              <w:spacing w:line="240" w:lineRule="auto"/>
              <w:jc w:val="center"/>
              <w:rPr>
                <w:sz w:val="28"/>
                <w:szCs w:val="28"/>
              </w:rPr>
            </w:pPr>
            <w:r>
              <w:rPr>
                <w:b w:val="0"/>
                <w:sz w:val="28"/>
                <w:szCs w:val="28"/>
              </w:rPr>
              <w:t>Feature</w:t>
            </w:r>
          </w:p>
        </w:tc>
      </w:tr>
      <w:tr w14:paraId="02E6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05D4E3BA">
            <w:pPr>
              <w:spacing w:line="240" w:lineRule="auto"/>
              <w:jc w:val="center"/>
              <w:rPr>
                <w:sz w:val="28"/>
                <w:szCs w:val="28"/>
              </w:rPr>
            </w:pPr>
            <w:r>
              <w:rPr>
                <w:b w:val="0"/>
                <w:sz w:val="28"/>
                <w:szCs w:val="28"/>
              </w:rPr>
              <w:t>secondarydiagnosisnonicd9</w:t>
            </w:r>
          </w:p>
        </w:tc>
        <w:tc>
          <w:tcPr>
            <w:tcW w:w="2338" w:type="dxa"/>
            <w:vAlign w:val="center"/>
          </w:tcPr>
          <w:p w14:paraId="61FBCA0D">
            <w:pPr>
              <w:spacing w:line="240" w:lineRule="auto"/>
              <w:jc w:val="center"/>
              <w:rPr>
                <w:sz w:val="28"/>
                <w:szCs w:val="28"/>
              </w:rPr>
            </w:pPr>
            <w:r>
              <w:rPr>
                <w:b w:val="0"/>
                <w:sz w:val="28"/>
                <w:szCs w:val="28"/>
              </w:rPr>
              <w:t>Secondary-diagnosis count/category</w:t>
            </w:r>
          </w:p>
        </w:tc>
        <w:tc>
          <w:tcPr>
            <w:tcW w:w="2087" w:type="dxa"/>
            <w:vAlign w:val="center"/>
          </w:tcPr>
          <w:p w14:paraId="6BB90555">
            <w:pPr>
              <w:spacing w:line="240" w:lineRule="auto"/>
              <w:jc w:val="center"/>
              <w:rPr>
                <w:sz w:val="28"/>
                <w:szCs w:val="28"/>
              </w:rPr>
            </w:pPr>
            <w:r>
              <w:rPr>
                <w:b w:val="0"/>
                <w:sz w:val="28"/>
                <w:szCs w:val="28"/>
              </w:rPr>
              <w:t>Integer</w:t>
            </w:r>
          </w:p>
        </w:tc>
        <w:tc>
          <w:tcPr>
            <w:tcW w:w="1941" w:type="dxa"/>
            <w:vAlign w:val="center"/>
          </w:tcPr>
          <w:p w14:paraId="0CB5DA2C">
            <w:pPr>
              <w:spacing w:line="240" w:lineRule="auto"/>
              <w:jc w:val="center"/>
              <w:rPr>
                <w:sz w:val="28"/>
                <w:szCs w:val="28"/>
              </w:rPr>
            </w:pPr>
            <w:r>
              <w:rPr>
                <w:b w:val="0"/>
                <w:sz w:val="28"/>
                <w:szCs w:val="28"/>
              </w:rPr>
              <w:t>Feature</w:t>
            </w:r>
          </w:p>
        </w:tc>
      </w:tr>
      <w:tr w14:paraId="432F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0BD9CEB5">
            <w:pPr>
              <w:spacing w:line="240" w:lineRule="auto"/>
              <w:jc w:val="center"/>
              <w:rPr>
                <w:sz w:val="28"/>
                <w:szCs w:val="28"/>
              </w:rPr>
            </w:pPr>
            <w:r>
              <w:rPr>
                <w:b w:val="0"/>
                <w:sz w:val="28"/>
                <w:szCs w:val="28"/>
              </w:rPr>
              <w:t>vdate</w:t>
            </w:r>
          </w:p>
        </w:tc>
        <w:tc>
          <w:tcPr>
            <w:tcW w:w="2338" w:type="dxa"/>
            <w:vAlign w:val="center"/>
          </w:tcPr>
          <w:p w14:paraId="16C68ECE">
            <w:pPr>
              <w:spacing w:line="240" w:lineRule="auto"/>
              <w:jc w:val="center"/>
              <w:rPr>
                <w:sz w:val="28"/>
                <w:szCs w:val="28"/>
              </w:rPr>
            </w:pPr>
            <w:r>
              <w:rPr>
                <w:b w:val="0"/>
                <w:sz w:val="28"/>
                <w:szCs w:val="28"/>
              </w:rPr>
              <w:t>Admission date</w:t>
            </w:r>
          </w:p>
        </w:tc>
        <w:tc>
          <w:tcPr>
            <w:tcW w:w="2087" w:type="dxa"/>
            <w:vAlign w:val="center"/>
          </w:tcPr>
          <w:p w14:paraId="6A112E6B">
            <w:pPr>
              <w:spacing w:line="240" w:lineRule="auto"/>
              <w:jc w:val="center"/>
              <w:rPr>
                <w:sz w:val="28"/>
                <w:szCs w:val="28"/>
              </w:rPr>
            </w:pPr>
            <w:r>
              <w:rPr>
                <w:b w:val="0"/>
                <w:sz w:val="28"/>
                <w:szCs w:val="28"/>
              </w:rPr>
              <w:t>Date</w:t>
            </w:r>
          </w:p>
        </w:tc>
        <w:tc>
          <w:tcPr>
            <w:tcW w:w="1941" w:type="dxa"/>
            <w:vAlign w:val="center"/>
          </w:tcPr>
          <w:p w14:paraId="12F571AA">
            <w:pPr>
              <w:spacing w:line="240" w:lineRule="auto"/>
              <w:jc w:val="center"/>
              <w:rPr>
                <w:sz w:val="28"/>
                <w:szCs w:val="28"/>
              </w:rPr>
            </w:pPr>
            <w:r>
              <w:rPr>
                <w:b w:val="0"/>
                <w:sz w:val="28"/>
                <w:szCs w:val="28"/>
              </w:rPr>
              <w:t>Source / engineered</w:t>
            </w:r>
          </w:p>
        </w:tc>
      </w:tr>
      <w:tr w14:paraId="31FF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47FB5B5B">
            <w:pPr>
              <w:spacing w:line="240" w:lineRule="auto"/>
              <w:jc w:val="center"/>
              <w:rPr>
                <w:sz w:val="28"/>
                <w:szCs w:val="28"/>
              </w:rPr>
            </w:pPr>
            <w:r>
              <w:rPr>
                <w:b w:val="0"/>
                <w:sz w:val="28"/>
                <w:szCs w:val="28"/>
              </w:rPr>
              <w:t>discharged</w:t>
            </w:r>
          </w:p>
        </w:tc>
        <w:tc>
          <w:tcPr>
            <w:tcW w:w="2338" w:type="dxa"/>
            <w:vAlign w:val="center"/>
          </w:tcPr>
          <w:p w14:paraId="35E05892">
            <w:pPr>
              <w:spacing w:line="240" w:lineRule="auto"/>
              <w:jc w:val="center"/>
              <w:rPr>
                <w:sz w:val="28"/>
                <w:szCs w:val="28"/>
              </w:rPr>
            </w:pPr>
            <w:r>
              <w:rPr>
                <w:b w:val="0"/>
                <w:sz w:val="28"/>
                <w:szCs w:val="28"/>
              </w:rPr>
              <w:t>Discharge date</w:t>
            </w:r>
          </w:p>
        </w:tc>
        <w:tc>
          <w:tcPr>
            <w:tcW w:w="2087" w:type="dxa"/>
            <w:vAlign w:val="center"/>
          </w:tcPr>
          <w:p w14:paraId="26DB39C3">
            <w:pPr>
              <w:spacing w:line="240" w:lineRule="auto"/>
              <w:jc w:val="center"/>
              <w:rPr>
                <w:sz w:val="28"/>
                <w:szCs w:val="28"/>
              </w:rPr>
            </w:pPr>
            <w:r>
              <w:rPr>
                <w:b w:val="0"/>
                <w:sz w:val="28"/>
                <w:szCs w:val="28"/>
              </w:rPr>
              <w:t>Date</w:t>
            </w:r>
          </w:p>
        </w:tc>
        <w:tc>
          <w:tcPr>
            <w:tcW w:w="1941" w:type="dxa"/>
            <w:vAlign w:val="center"/>
          </w:tcPr>
          <w:p w14:paraId="7A514896">
            <w:pPr>
              <w:spacing w:line="240" w:lineRule="auto"/>
              <w:jc w:val="center"/>
              <w:rPr>
                <w:sz w:val="28"/>
                <w:szCs w:val="28"/>
              </w:rPr>
            </w:pPr>
            <w:r>
              <w:rPr>
                <w:b w:val="0"/>
                <w:sz w:val="28"/>
                <w:szCs w:val="28"/>
              </w:rPr>
              <w:t>Excluded: leakage risk</w:t>
            </w:r>
          </w:p>
        </w:tc>
      </w:tr>
      <w:tr w14:paraId="6D00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11" w:type="dxa"/>
            <w:vAlign w:val="center"/>
          </w:tcPr>
          <w:p w14:paraId="3E3AA4FE">
            <w:pPr>
              <w:spacing w:line="240" w:lineRule="auto"/>
              <w:jc w:val="center"/>
              <w:rPr>
                <w:sz w:val="28"/>
                <w:szCs w:val="28"/>
              </w:rPr>
            </w:pPr>
            <w:r>
              <w:rPr>
                <w:b w:val="0"/>
                <w:sz w:val="28"/>
                <w:szCs w:val="28"/>
              </w:rPr>
              <w:t>eid</w:t>
            </w:r>
          </w:p>
        </w:tc>
        <w:tc>
          <w:tcPr>
            <w:tcW w:w="2338" w:type="dxa"/>
            <w:vAlign w:val="center"/>
          </w:tcPr>
          <w:p w14:paraId="224B8278">
            <w:pPr>
              <w:spacing w:line="240" w:lineRule="auto"/>
              <w:jc w:val="center"/>
              <w:rPr>
                <w:sz w:val="28"/>
                <w:szCs w:val="28"/>
              </w:rPr>
            </w:pPr>
            <w:r>
              <w:rPr>
                <w:b w:val="0"/>
                <w:sz w:val="28"/>
                <w:szCs w:val="28"/>
              </w:rPr>
              <w:t>Record identifier</w:t>
            </w:r>
          </w:p>
        </w:tc>
        <w:tc>
          <w:tcPr>
            <w:tcW w:w="2087" w:type="dxa"/>
            <w:vAlign w:val="center"/>
          </w:tcPr>
          <w:p w14:paraId="1378B080">
            <w:pPr>
              <w:spacing w:line="240" w:lineRule="auto"/>
              <w:jc w:val="center"/>
              <w:rPr>
                <w:sz w:val="28"/>
                <w:szCs w:val="28"/>
              </w:rPr>
            </w:pPr>
            <w:r>
              <w:rPr>
                <w:b w:val="0"/>
                <w:sz w:val="28"/>
                <w:szCs w:val="28"/>
              </w:rPr>
              <w:t>Integer</w:t>
            </w:r>
          </w:p>
        </w:tc>
        <w:tc>
          <w:tcPr>
            <w:tcW w:w="1941" w:type="dxa"/>
            <w:vAlign w:val="center"/>
          </w:tcPr>
          <w:p w14:paraId="34F31DE5">
            <w:pPr>
              <w:spacing w:line="240" w:lineRule="auto"/>
              <w:jc w:val="center"/>
              <w:rPr>
                <w:sz w:val="28"/>
                <w:szCs w:val="28"/>
              </w:rPr>
            </w:pPr>
            <w:r>
              <w:rPr>
                <w:b w:val="0"/>
                <w:sz w:val="28"/>
                <w:szCs w:val="28"/>
              </w:rPr>
              <w:t>Excluded: identifier</w:t>
            </w:r>
          </w:p>
        </w:tc>
      </w:tr>
    </w:tbl>
    <w:p w14:paraId="3873D71C">
      <w:pPr>
        <w:rPr>
          <w:b w:val="0"/>
          <w:sz w:val="28"/>
          <w:szCs w:val="28"/>
        </w:rPr>
      </w:pPr>
    </w:p>
    <w:p w14:paraId="23927CBA">
      <w:pPr>
        <w:pStyle w:val="2"/>
        <w:rPr>
          <w:rFonts w:ascii="Times New Roman" w:hAnsi="Times New Roman" w:cs="Times New Roman"/>
        </w:rPr>
      </w:pPr>
    </w:p>
    <w:p w14:paraId="686269E6"/>
    <w:p w14:paraId="6FDC80BB">
      <w:pPr>
        <w:pStyle w:val="2"/>
        <w:rPr>
          <w:rFonts w:ascii="Times New Roman" w:hAnsi="Times New Roman" w:cs="Times New Roman"/>
        </w:rPr>
      </w:pPr>
      <w:r>
        <w:rPr>
          <w:rFonts w:ascii="Times New Roman" w:hAnsi="Times New Roman" w:cs="Times New Roman"/>
        </w:rPr>
        <w:t>6. DATA CLEANING</w:t>
      </w:r>
    </w:p>
    <w:p w14:paraId="794388D5">
      <w:pPr>
        <w:rPr>
          <w:sz w:val="28"/>
          <w:szCs w:val="28"/>
        </w:rPr>
      </w:pPr>
      <w:r>
        <w:rPr>
          <w:b w:val="0"/>
          <w:sz w:val="28"/>
          <w:szCs w:val="28"/>
        </w:rPr>
        <w:t>The raw dataset was checked for missing values, duplicate records, inconsistent categorical values, date validity, target validity, and potential outliers. The executed notebook found no missing values, no duplicate rows, no non-positive target values, and no invalid dates after conversion. Categorical values were checked and normalized for gender and facility labels. The rcount variable contained six values: 0, 1, 2, 3, 4, and 5+.</w:t>
      </w:r>
    </w:p>
    <w:p w14:paraId="2EE539CF">
      <w:pPr>
        <w:pStyle w:val="3"/>
        <w:rPr>
          <w:sz w:val="30"/>
          <w:szCs w:val="30"/>
        </w:rPr>
      </w:pPr>
      <w:r>
        <w:rPr>
          <w:sz w:val="30"/>
          <w:szCs w:val="30"/>
        </w:rPr>
        <w:t>6.1 Missing Values</w:t>
      </w:r>
    </w:p>
    <w:p w14:paraId="2AE7795E">
      <w:pPr>
        <w:rPr>
          <w:sz w:val="28"/>
          <w:szCs w:val="28"/>
        </w:rPr>
      </w:pPr>
      <w:r>
        <w:rPr>
          <w:b w:val="0"/>
          <w:sz w:val="28"/>
          <w:szCs w:val="28"/>
        </w:rPr>
        <w:t>All 28 original columns contained zero missing values (0.0%). Even though the raw dataset had no missing entries, the modelling pipelines for Linear Regression and Gradient Boosting retained training-data-fitted imputers as a defensive preprocessing step. CatBoost handled numeric values natively and categorical columns were explicitly converted to strings with a Missing fallback.</w:t>
      </w:r>
    </w:p>
    <w:p w14:paraId="0D27C359">
      <w:pPr>
        <w:pStyle w:val="3"/>
        <w:rPr>
          <w:sz w:val="30"/>
          <w:szCs w:val="30"/>
        </w:rPr>
      </w:pPr>
      <w:r>
        <w:rPr>
          <w:sz w:val="30"/>
          <w:szCs w:val="30"/>
        </w:rPr>
        <w:t>6.2 Duplicate Records</w:t>
      </w:r>
    </w:p>
    <w:p w14:paraId="497DE9A6">
      <w:pPr>
        <w:rPr>
          <w:sz w:val="28"/>
          <w:szCs w:val="28"/>
        </w:rPr>
      </w:pPr>
      <w:r>
        <w:rPr>
          <w:b w:val="0"/>
          <w:sz w:val="28"/>
          <w:szCs w:val="28"/>
        </w:rPr>
        <w:t>No duplicate rows were found. The dataset remained at 61,680 rows after duplicate handling, so no observations were removed for duplication.</w:t>
      </w:r>
    </w:p>
    <w:p w14:paraId="7E79679B">
      <w:pPr>
        <w:pStyle w:val="3"/>
        <w:rPr>
          <w:sz w:val="30"/>
          <w:szCs w:val="30"/>
        </w:rPr>
      </w:pPr>
      <w:r>
        <w:rPr>
          <w:sz w:val="30"/>
          <w:szCs w:val="30"/>
        </w:rPr>
        <w:t>6.3 Data Types and Inconsistent Values</w:t>
      </w:r>
    </w:p>
    <w:p w14:paraId="1288B181">
      <w:pPr>
        <w:rPr>
          <w:sz w:val="28"/>
          <w:szCs w:val="28"/>
        </w:rPr>
      </w:pPr>
      <w:r>
        <w:rPr>
          <w:b w:val="0"/>
          <w:sz w:val="28"/>
          <w:szCs w:val="28"/>
        </w:rPr>
        <w:t>The vdate and discharged columns were converted to datetime values with zero invalid/missing results after conversion. Gender and facility categories were stripped of surrounding whitespace and normalized to uppercase. The rcount categories were inspected and retained as source information before creating the numeric rcount_num representation.</w:t>
      </w:r>
    </w:p>
    <w:p w14:paraId="210E4FA6">
      <w:pPr>
        <w:pStyle w:val="3"/>
        <w:rPr>
          <w:sz w:val="30"/>
          <w:szCs w:val="30"/>
        </w:rPr>
      </w:pPr>
      <w:r>
        <w:rPr>
          <w:sz w:val="30"/>
          <w:szCs w:val="30"/>
        </w:rPr>
        <w:t>6.4 Outlier Handling</w:t>
      </w:r>
    </w:p>
    <w:p w14:paraId="3D12461B">
      <w:pPr>
        <w:rPr>
          <w:sz w:val="28"/>
          <w:szCs w:val="28"/>
        </w:rPr>
      </w:pPr>
      <w:r>
        <w:rPr>
          <w:b w:val="0"/>
          <w:sz w:val="28"/>
          <w:szCs w:val="28"/>
        </w:rPr>
        <w:t>For lengthofstay, Q1 = 2 days, Q3 = 6 days, and IQR = 4 days, producing IQR bounds of -4 to 12 days. Eighty-three observations were flagged as potential IQR outliers because they exceeded 12 days. These values were not removed because they were valid positive length-of-stay observations; deleting them solely because of a statistical rule could remove meaningful high-stay cases.</w:t>
      </w:r>
    </w:p>
    <w:p w14:paraId="0118597F">
      <w:pPr>
        <w:pStyle w:val="3"/>
        <w:rPr>
          <w:sz w:val="30"/>
          <w:szCs w:val="30"/>
        </w:rPr>
      </w:pPr>
      <w:r>
        <w:rPr>
          <w:sz w:val="30"/>
          <w:szCs w:val="30"/>
        </w:rPr>
        <w:t>6.5 Before vs After Cleaning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6D82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0BDFDCF8">
            <w:pPr>
              <w:spacing w:line="240" w:lineRule="auto"/>
              <w:jc w:val="center"/>
            </w:pPr>
            <w:r>
              <w:rPr>
                <w:b/>
                <w:sz w:val="17"/>
              </w:rPr>
              <w:t>Measure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0E0E5B07">
            <w:pPr>
              <w:spacing w:line="240" w:lineRule="auto"/>
              <w:jc w:val="center"/>
            </w:pPr>
            <w:r>
              <w:rPr>
                <w:b/>
                <w:sz w:val="17"/>
              </w:rPr>
              <w:t>Before cleaning</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40D3C67C">
            <w:pPr>
              <w:spacing w:line="240" w:lineRule="auto"/>
              <w:jc w:val="center"/>
            </w:pPr>
            <w:r>
              <w:rPr>
                <w:b/>
                <w:sz w:val="17"/>
              </w:rPr>
              <w:t>After cleaning</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DD03DC6">
            <w:pPr>
              <w:spacing w:line="240" w:lineRule="auto"/>
              <w:jc w:val="center"/>
            </w:pPr>
            <w:r>
              <w:rPr>
                <w:b/>
                <w:sz w:val="17"/>
              </w:rPr>
              <w:t>Change</w:t>
            </w:r>
          </w:p>
        </w:tc>
      </w:tr>
      <w:tr w14:paraId="3833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789681AF">
            <w:pPr>
              <w:spacing w:line="240" w:lineRule="auto"/>
              <w:jc w:val="center"/>
            </w:pPr>
            <w:r>
              <w:rPr>
                <w:b w:val="0"/>
                <w:sz w:val="17"/>
              </w:rPr>
              <w:t>Rows</w:t>
            </w:r>
          </w:p>
        </w:tc>
        <w:tc>
          <w:tcPr>
            <w:tcW w:w="2365" w:type="dxa"/>
            <w:tcBorders>
              <w:top w:val="single" w:color="808080" w:sz="6" w:space="0"/>
              <w:left w:val="single" w:color="808080" w:sz="6" w:space="0"/>
              <w:bottom w:val="single" w:color="808080" w:sz="6" w:space="0"/>
              <w:right w:val="single" w:color="808080" w:sz="6" w:space="0"/>
            </w:tcBorders>
            <w:vAlign w:val="center"/>
          </w:tcPr>
          <w:p w14:paraId="602BE622">
            <w:pPr>
              <w:spacing w:line="240" w:lineRule="auto"/>
              <w:jc w:val="center"/>
            </w:pPr>
            <w:r>
              <w:rPr>
                <w:b w:val="0"/>
                <w:sz w:val="17"/>
              </w:rPr>
              <w:t>61,680</w:t>
            </w:r>
          </w:p>
        </w:tc>
        <w:tc>
          <w:tcPr>
            <w:tcW w:w="2365" w:type="dxa"/>
            <w:tcBorders>
              <w:top w:val="single" w:color="808080" w:sz="6" w:space="0"/>
              <w:left w:val="single" w:color="808080" w:sz="6" w:space="0"/>
              <w:bottom w:val="single" w:color="808080" w:sz="6" w:space="0"/>
              <w:right w:val="single" w:color="808080" w:sz="6" w:space="0"/>
            </w:tcBorders>
            <w:vAlign w:val="center"/>
          </w:tcPr>
          <w:p w14:paraId="618752B0">
            <w:pPr>
              <w:spacing w:line="240" w:lineRule="auto"/>
              <w:jc w:val="center"/>
            </w:pPr>
            <w:r>
              <w:rPr>
                <w:b w:val="0"/>
                <w:sz w:val="17"/>
              </w:rPr>
              <w:t>61,680</w:t>
            </w:r>
          </w:p>
        </w:tc>
        <w:tc>
          <w:tcPr>
            <w:tcW w:w="2365" w:type="dxa"/>
            <w:tcBorders>
              <w:top w:val="single" w:color="808080" w:sz="6" w:space="0"/>
              <w:left w:val="single" w:color="808080" w:sz="6" w:space="0"/>
              <w:bottom w:val="single" w:color="808080" w:sz="6" w:space="0"/>
              <w:right w:val="single" w:color="808080" w:sz="6" w:space="0"/>
            </w:tcBorders>
            <w:vAlign w:val="center"/>
          </w:tcPr>
          <w:p w14:paraId="421E838E">
            <w:pPr>
              <w:spacing w:line="240" w:lineRule="auto"/>
              <w:jc w:val="center"/>
            </w:pPr>
            <w:r>
              <w:rPr>
                <w:b w:val="0"/>
                <w:sz w:val="17"/>
              </w:rPr>
              <w:t>No change</w:t>
            </w:r>
          </w:p>
        </w:tc>
      </w:tr>
      <w:tr w14:paraId="7903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29EBF9FD">
            <w:pPr>
              <w:spacing w:line="240" w:lineRule="auto"/>
              <w:jc w:val="center"/>
            </w:pPr>
            <w:r>
              <w:rPr>
                <w:b w:val="0"/>
                <w:sz w:val="17"/>
              </w:rPr>
              <w:t>Columns</w:t>
            </w:r>
          </w:p>
        </w:tc>
        <w:tc>
          <w:tcPr>
            <w:tcW w:w="2365" w:type="dxa"/>
            <w:tcBorders>
              <w:top w:val="single" w:color="808080" w:sz="6" w:space="0"/>
              <w:left w:val="single" w:color="808080" w:sz="6" w:space="0"/>
              <w:bottom w:val="single" w:color="808080" w:sz="6" w:space="0"/>
              <w:right w:val="single" w:color="808080" w:sz="6" w:space="0"/>
            </w:tcBorders>
            <w:vAlign w:val="center"/>
          </w:tcPr>
          <w:p w14:paraId="4B24A06B">
            <w:pPr>
              <w:spacing w:line="240" w:lineRule="auto"/>
              <w:jc w:val="center"/>
            </w:pPr>
            <w:r>
              <w:rPr>
                <w:b w:val="0"/>
                <w:sz w:val="17"/>
              </w:rPr>
              <w:t>28</w:t>
            </w:r>
          </w:p>
        </w:tc>
        <w:tc>
          <w:tcPr>
            <w:tcW w:w="2365" w:type="dxa"/>
            <w:tcBorders>
              <w:top w:val="single" w:color="808080" w:sz="6" w:space="0"/>
              <w:left w:val="single" w:color="808080" w:sz="6" w:space="0"/>
              <w:bottom w:val="single" w:color="808080" w:sz="6" w:space="0"/>
              <w:right w:val="single" w:color="808080" w:sz="6" w:space="0"/>
            </w:tcBorders>
            <w:vAlign w:val="center"/>
          </w:tcPr>
          <w:p w14:paraId="5274F5B4">
            <w:pPr>
              <w:spacing w:line="240" w:lineRule="auto"/>
              <w:jc w:val="center"/>
            </w:pPr>
            <w:r>
              <w:rPr>
                <w:b w:val="0"/>
                <w:sz w:val="17"/>
              </w:rPr>
              <w:t>28</w:t>
            </w:r>
          </w:p>
        </w:tc>
        <w:tc>
          <w:tcPr>
            <w:tcW w:w="2365" w:type="dxa"/>
            <w:tcBorders>
              <w:top w:val="single" w:color="808080" w:sz="6" w:space="0"/>
              <w:left w:val="single" w:color="808080" w:sz="6" w:space="0"/>
              <w:bottom w:val="single" w:color="808080" w:sz="6" w:space="0"/>
              <w:right w:val="single" w:color="808080" w:sz="6" w:space="0"/>
            </w:tcBorders>
            <w:vAlign w:val="center"/>
          </w:tcPr>
          <w:p w14:paraId="635ED144">
            <w:pPr>
              <w:spacing w:line="240" w:lineRule="auto"/>
              <w:jc w:val="center"/>
            </w:pPr>
            <w:r>
              <w:rPr>
                <w:b w:val="0"/>
                <w:sz w:val="17"/>
              </w:rPr>
              <w:t>No change</w:t>
            </w:r>
          </w:p>
        </w:tc>
      </w:tr>
      <w:tr w14:paraId="306A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47E9DFF2">
            <w:pPr>
              <w:spacing w:line="240" w:lineRule="auto"/>
              <w:jc w:val="center"/>
            </w:pPr>
            <w:r>
              <w:rPr>
                <w:b w:val="0"/>
                <w:sz w:val="17"/>
              </w:rPr>
              <w:t>Duplicate rows</w:t>
            </w:r>
          </w:p>
        </w:tc>
        <w:tc>
          <w:tcPr>
            <w:tcW w:w="2365" w:type="dxa"/>
            <w:tcBorders>
              <w:top w:val="single" w:color="808080" w:sz="6" w:space="0"/>
              <w:left w:val="single" w:color="808080" w:sz="6" w:space="0"/>
              <w:bottom w:val="single" w:color="808080" w:sz="6" w:space="0"/>
              <w:right w:val="single" w:color="808080" w:sz="6" w:space="0"/>
            </w:tcBorders>
            <w:vAlign w:val="center"/>
          </w:tcPr>
          <w:p w14:paraId="295B3EE1">
            <w:pPr>
              <w:spacing w:line="240" w:lineRule="auto"/>
              <w:jc w:val="center"/>
            </w:pPr>
            <w:r>
              <w:rPr>
                <w:b w:val="0"/>
                <w:sz w:val="17"/>
              </w:rPr>
              <w:t>0</w:t>
            </w:r>
          </w:p>
        </w:tc>
        <w:tc>
          <w:tcPr>
            <w:tcW w:w="2365" w:type="dxa"/>
            <w:tcBorders>
              <w:top w:val="single" w:color="808080" w:sz="6" w:space="0"/>
              <w:left w:val="single" w:color="808080" w:sz="6" w:space="0"/>
              <w:bottom w:val="single" w:color="808080" w:sz="6" w:space="0"/>
              <w:right w:val="single" w:color="808080" w:sz="6" w:space="0"/>
            </w:tcBorders>
            <w:vAlign w:val="center"/>
          </w:tcPr>
          <w:p w14:paraId="1FF29C3D">
            <w:pPr>
              <w:spacing w:line="240" w:lineRule="auto"/>
              <w:jc w:val="center"/>
            </w:pPr>
            <w:r>
              <w:rPr>
                <w:b w:val="0"/>
                <w:sz w:val="17"/>
              </w:rPr>
              <w:t>0</w:t>
            </w:r>
          </w:p>
        </w:tc>
        <w:tc>
          <w:tcPr>
            <w:tcW w:w="2365" w:type="dxa"/>
            <w:tcBorders>
              <w:top w:val="single" w:color="808080" w:sz="6" w:space="0"/>
              <w:left w:val="single" w:color="808080" w:sz="6" w:space="0"/>
              <w:bottom w:val="single" w:color="808080" w:sz="6" w:space="0"/>
              <w:right w:val="single" w:color="808080" w:sz="6" w:space="0"/>
            </w:tcBorders>
            <w:vAlign w:val="center"/>
          </w:tcPr>
          <w:p w14:paraId="59F5A904">
            <w:pPr>
              <w:spacing w:line="240" w:lineRule="auto"/>
              <w:jc w:val="center"/>
            </w:pPr>
            <w:r>
              <w:rPr>
                <w:b w:val="0"/>
                <w:sz w:val="17"/>
              </w:rPr>
              <w:t>No change</w:t>
            </w:r>
          </w:p>
        </w:tc>
      </w:tr>
      <w:tr w14:paraId="5C95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1A69B932">
            <w:pPr>
              <w:spacing w:line="240" w:lineRule="auto"/>
              <w:jc w:val="center"/>
            </w:pPr>
            <w:r>
              <w:rPr>
                <w:b w:val="0"/>
                <w:sz w:val="17"/>
              </w:rPr>
              <w:t>Total missing values</w:t>
            </w:r>
          </w:p>
        </w:tc>
        <w:tc>
          <w:tcPr>
            <w:tcW w:w="2365" w:type="dxa"/>
            <w:tcBorders>
              <w:top w:val="single" w:color="808080" w:sz="6" w:space="0"/>
              <w:left w:val="single" w:color="808080" w:sz="6" w:space="0"/>
              <w:bottom w:val="single" w:color="808080" w:sz="6" w:space="0"/>
              <w:right w:val="single" w:color="808080" w:sz="6" w:space="0"/>
            </w:tcBorders>
            <w:vAlign w:val="center"/>
          </w:tcPr>
          <w:p w14:paraId="18AB6AE2">
            <w:pPr>
              <w:spacing w:line="240" w:lineRule="auto"/>
              <w:jc w:val="center"/>
            </w:pPr>
            <w:r>
              <w:rPr>
                <w:b w:val="0"/>
                <w:sz w:val="17"/>
              </w:rPr>
              <w:t>0</w:t>
            </w:r>
          </w:p>
        </w:tc>
        <w:tc>
          <w:tcPr>
            <w:tcW w:w="2365" w:type="dxa"/>
            <w:tcBorders>
              <w:top w:val="single" w:color="808080" w:sz="6" w:space="0"/>
              <w:left w:val="single" w:color="808080" w:sz="6" w:space="0"/>
              <w:bottom w:val="single" w:color="808080" w:sz="6" w:space="0"/>
              <w:right w:val="single" w:color="808080" w:sz="6" w:space="0"/>
            </w:tcBorders>
            <w:vAlign w:val="center"/>
          </w:tcPr>
          <w:p w14:paraId="394294BF">
            <w:pPr>
              <w:spacing w:line="240" w:lineRule="auto"/>
              <w:jc w:val="center"/>
            </w:pPr>
            <w:r>
              <w:rPr>
                <w:b w:val="0"/>
                <w:sz w:val="17"/>
              </w:rPr>
              <w:t>0</w:t>
            </w:r>
          </w:p>
        </w:tc>
        <w:tc>
          <w:tcPr>
            <w:tcW w:w="2365" w:type="dxa"/>
            <w:tcBorders>
              <w:top w:val="single" w:color="808080" w:sz="6" w:space="0"/>
              <w:left w:val="single" w:color="808080" w:sz="6" w:space="0"/>
              <w:bottom w:val="single" w:color="808080" w:sz="6" w:space="0"/>
              <w:right w:val="single" w:color="808080" w:sz="6" w:space="0"/>
            </w:tcBorders>
            <w:vAlign w:val="center"/>
          </w:tcPr>
          <w:p w14:paraId="166C3A4F">
            <w:pPr>
              <w:spacing w:line="240" w:lineRule="auto"/>
              <w:jc w:val="center"/>
            </w:pPr>
            <w:r>
              <w:rPr>
                <w:b w:val="0"/>
                <w:sz w:val="17"/>
              </w:rPr>
              <w:t>No change</w:t>
            </w:r>
          </w:p>
        </w:tc>
      </w:tr>
      <w:tr w14:paraId="5D47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1D95FE1E">
            <w:pPr>
              <w:spacing w:line="240" w:lineRule="auto"/>
              <w:jc w:val="center"/>
            </w:pPr>
            <w:r>
              <w:rPr>
                <w:b w:val="0"/>
                <w:sz w:val="17"/>
              </w:rPr>
              <w:t>Non-positive target values</w:t>
            </w:r>
          </w:p>
        </w:tc>
        <w:tc>
          <w:tcPr>
            <w:tcW w:w="2365" w:type="dxa"/>
            <w:vAlign w:val="center"/>
          </w:tcPr>
          <w:p w14:paraId="4965FBA8">
            <w:pPr>
              <w:spacing w:line="240" w:lineRule="auto"/>
              <w:jc w:val="center"/>
            </w:pPr>
            <w:r>
              <w:rPr>
                <w:b w:val="0"/>
                <w:sz w:val="17"/>
              </w:rPr>
              <w:t>0</w:t>
            </w:r>
          </w:p>
        </w:tc>
        <w:tc>
          <w:tcPr>
            <w:tcW w:w="2365" w:type="dxa"/>
            <w:vAlign w:val="center"/>
          </w:tcPr>
          <w:p w14:paraId="28CD3CA5">
            <w:pPr>
              <w:spacing w:line="240" w:lineRule="auto"/>
              <w:jc w:val="center"/>
            </w:pPr>
            <w:r>
              <w:rPr>
                <w:b w:val="0"/>
                <w:sz w:val="17"/>
              </w:rPr>
              <w:t>0</w:t>
            </w:r>
          </w:p>
        </w:tc>
        <w:tc>
          <w:tcPr>
            <w:tcW w:w="2365" w:type="dxa"/>
            <w:vAlign w:val="center"/>
          </w:tcPr>
          <w:p w14:paraId="08004934">
            <w:pPr>
              <w:spacing w:line="240" w:lineRule="auto"/>
              <w:jc w:val="center"/>
            </w:pPr>
            <w:r>
              <w:rPr>
                <w:b w:val="0"/>
                <w:sz w:val="17"/>
              </w:rPr>
              <w:t>No change</w:t>
            </w:r>
          </w:p>
        </w:tc>
      </w:tr>
    </w:tbl>
    <w:p w14:paraId="0ADB5547"/>
    <w:p w14:paraId="1B632970">
      <w:pPr>
        <w:pStyle w:val="2"/>
        <w:rPr>
          <w:rFonts w:ascii="Times New Roman" w:hAnsi="Times New Roman" w:cs="Times New Roman"/>
        </w:rPr>
      </w:pPr>
      <w:r>
        <w:rPr>
          <w:rFonts w:ascii="Times New Roman" w:hAnsi="Times New Roman" w:cs="Times New Roman"/>
        </w:rPr>
        <w:t>7. DATA PREPROCESSING</w:t>
      </w:r>
    </w:p>
    <w:p w14:paraId="463965D9">
      <w:pPr>
        <w:rPr>
          <w:sz w:val="28"/>
          <w:szCs w:val="28"/>
        </w:rPr>
      </w:pPr>
      <w:r>
        <w:rPr>
          <w:b w:val="0"/>
          <w:sz w:val="28"/>
          <w:szCs w:val="28"/>
        </w:rPr>
        <w:t>The cleaned data were separated into predictors and the target before modelling. An 80/20 random split with random_state=42 produced 49,344 training observations and 12,336 testing observations. For Linear Regression and Gradient Boosting, numerical variables were median-imputed and standardized, while categorical variables were most-frequent-imputed and one-hot encoded inside scikit-learn pipelines. CatBoost used the original categorical columns directly and handled numerical missing values natively. Feature preparation was performed using the training partition for model-fitting transformations, while the test partition remained unseen for final evaluation.</w:t>
      </w:r>
    </w:p>
    <w:p w14:paraId="230501D9">
      <w:pPr>
        <w:pStyle w:val="3"/>
        <w:rPr>
          <w:sz w:val="30"/>
          <w:szCs w:val="30"/>
        </w:rPr>
      </w:pPr>
      <w:r>
        <w:rPr>
          <w:sz w:val="30"/>
          <w:szCs w:val="30"/>
        </w:rPr>
        <w:t>7.1 Categorical Encoding</w:t>
      </w:r>
    </w:p>
    <w:p w14:paraId="1224B30F">
      <w:pPr>
        <w:rPr>
          <w:sz w:val="28"/>
          <w:szCs w:val="28"/>
        </w:rPr>
      </w:pPr>
      <w:r>
        <w:rPr>
          <w:b w:val="0"/>
          <w:sz w:val="28"/>
          <w:szCs w:val="28"/>
        </w:rPr>
        <w:t>The categorical predictors were gender and facid. For the Linear Regression and Gradient Boosting pipelines, they were processed using most-frequent imputation followed by OneHotEncoder(handle_unknown='ignore'). For CatBoost, these columns were passed as categorical features after conversion to string values.</w:t>
      </w:r>
    </w:p>
    <w:p w14:paraId="24F5F608">
      <w:pPr>
        <w:pStyle w:val="3"/>
        <w:rPr>
          <w:sz w:val="30"/>
          <w:szCs w:val="30"/>
        </w:rPr>
      </w:pPr>
      <w:r>
        <w:rPr>
          <w:sz w:val="30"/>
          <w:szCs w:val="30"/>
        </w:rPr>
        <w:t>7.2 Feature Scaling and Transformation</w:t>
      </w:r>
    </w:p>
    <w:p w14:paraId="0AEC517F">
      <w:pPr>
        <w:rPr>
          <w:sz w:val="28"/>
          <w:szCs w:val="28"/>
        </w:rPr>
      </w:pPr>
      <w:r>
        <w:rPr>
          <w:b w:val="0"/>
          <w:sz w:val="28"/>
          <w:szCs w:val="28"/>
        </w:rPr>
        <w:t>Linear Regression and Gradient Boosting used StandardScaler for numerical predictors because these models were evaluated through a common preprocessing pipeline. CatBoost did not require standardization and was allowed to model the numerical predictors directly.</w:t>
      </w:r>
    </w:p>
    <w:p w14:paraId="26FF3EA5">
      <w:pPr>
        <w:pStyle w:val="3"/>
        <w:rPr>
          <w:sz w:val="30"/>
          <w:szCs w:val="30"/>
        </w:rPr>
      </w:pPr>
      <w:r>
        <w:rPr>
          <w:sz w:val="30"/>
          <w:szCs w:val="30"/>
        </w:rPr>
        <w:t>7.3 Train-Test Split</w:t>
      </w:r>
    </w:p>
    <w:p w14:paraId="2912FAB0">
      <w:pPr>
        <w:rPr>
          <w:sz w:val="28"/>
          <w:szCs w:val="28"/>
        </w:rPr>
      </w:pPr>
      <w:r>
        <w:rPr>
          <w:b w:val="0"/>
          <w:sz w:val="28"/>
          <w:szCs w:val="28"/>
        </w:rPr>
        <w:t>The dataset was divided into 80% training and 20% testing data using train_test_split with random_state=42. The discharge date was excluded because it is recorded after the patient's stay and therefore can contain post-outcome information. The record identifier eid was also excluded because it is an identifier rather than a meaningful predictor. The raw admission date and original rcount representation were replaced by engineered variables.</w:t>
      </w:r>
    </w:p>
    <w:p w14:paraId="5827F4FF">
      <w:pPr>
        <w:pStyle w:val="3"/>
        <w:rPr>
          <w:sz w:val="30"/>
          <w:szCs w:val="30"/>
        </w:rPr>
      </w:pPr>
      <w:r>
        <w:rPr>
          <w:sz w:val="30"/>
          <w:szCs w:val="30"/>
        </w:rPr>
        <w:t>7.4 Final Feature Set</w:t>
      </w:r>
    </w:p>
    <w:p w14:paraId="0FEECA48">
      <w:pPr>
        <w:rPr>
          <w:sz w:val="28"/>
          <w:szCs w:val="28"/>
        </w:rPr>
      </w:pPr>
      <w:r>
        <w:rPr>
          <w:b w:val="0"/>
          <w:sz w:val="28"/>
          <w:szCs w:val="28"/>
        </w:rPr>
        <w:t>The final feature matrix contains 29 predictors: gender, dialysisrenalendstage, asthma, irondef, pneum, substancedependence, psychologicaldisordermajor, depress, psychother, fibrosisandother, malnutrition, hemo, hematocrit, neutrophils, sodium, glucose, bloodureanitro, creatinine, bmi, pulse, respiration, secondarydiagnosisnonicd9, facid, admit_year, admit_month, admit_day, admit_dayofweek, admit_quarter, and rcount_num. The target is lengthofstay.</w:t>
      </w:r>
    </w:p>
    <w:p w14:paraId="56D2F85B">
      <w:pPr>
        <w:pStyle w:val="2"/>
        <w:rPr>
          <w:rFonts w:ascii="Times New Roman" w:hAnsi="Times New Roman" w:cs="Times New Roman"/>
        </w:rPr>
      </w:pPr>
      <w:r>
        <w:rPr>
          <w:rFonts w:ascii="Times New Roman" w:hAnsi="Times New Roman" w:cs="Times New Roman"/>
        </w:rPr>
        <w:t>8. EXPLORATORY DATA ANALYSIS</w:t>
      </w:r>
    </w:p>
    <w:p w14:paraId="768EB0D8">
      <w:pPr>
        <w:rPr>
          <w:sz w:val="28"/>
          <w:szCs w:val="28"/>
        </w:rPr>
      </w:pPr>
      <w:r>
        <w:rPr>
          <w:b w:val="0"/>
          <w:sz w:val="28"/>
          <w:szCs w:val="28"/>
        </w:rPr>
        <w:t>The EDA was designed around the project questions: distribution of the target, facility-level differences, a clinical/operational relationship involving the hemo indicator, numerical correlation structure, and admission-month variation. The selected figures are retained because each addresses a specific analytical question.</w:t>
      </w:r>
    </w:p>
    <w:p w14:paraId="5B233CFD">
      <w:pPr>
        <w:pStyle w:val="3"/>
      </w:pPr>
      <w:r>
        <w:t>8.1 Univariate Analysis</w:t>
      </w:r>
    </w:p>
    <w:tbl>
      <w:tblPr>
        <w:tblStyle w:val="12"/>
        <w:tblW w:w="0" w:type="auto"/>
        <w:jc w:val="center"/>
        <w:tblLayout w:type="autofit"/>
        <w:tblCellMar>
          <w:top w:w="0" w:type="dxa"/>
          <w:left w:w="108" w:type="dxa"/>
          <w:bottom w:w="0" w:type="dxa"/>
          <w:right w:w="108" w:type="dxa"/>
        </w:tblCellMar>
      </w:tblPr>
      <w:tblGrid>
        <w:gridCol w:w="9461"/>
      </w:tblGrid>
      <w:tr w14:paraId="3AA9C6C1">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tcPr>
          <w:p w14:paraId="218D0948">
            <w:pPr>
              <w:pStyle w:val="166"/>
              <w:rPr>
                <w:rFonts w:hint="default"/>
                <w:lang w:val="en-US"/>
              </w:rPr>
            </w:pPr>
            <w:r>
              <w:rPr>
                <w:rFonts w:hint="default"/>
                <w:lang w:val="en-US"/>
              </w:rPr>
              <w:t>code</w:t>
            </w:r>
          </w:p>
        </w:tc>
      </w:tr>
    </w:tbl>
    <w:p w14:paraId="3B3B4B37"/>
    <w:tbl>
      <w:tblPr>
        <w:tblStyle w:val="12"/>
        <w:tblW w:w="0" w:type="auto"/>
        <w:jc w:val="center"/>
        <w:tblLayout w:type="autofit"/>
        <w:tblCellMar>
          <w:top w:w="0" w:type="dxa"/>
          <w:left w:w="108" w:type="dxa"/>
          <w:bottom w:w="0" w:type="dxa"/>
          <w:right w:w="108" w:type="dxa"/>
        </w:tblCellMar>
      </w:tblPr>
      <w:tblGrid>
        <w:gridCol w:w="9072"/>
      </w:tblGrid>
      <w:tr w14:paraId="5B0F8F98">
        <w:tblPrEx>
          <w:tblCellMar>
            <w:top w:w="0" w:type="dxa"/>
            <w:left w:w="108" w:type="dxa"/>
            <w:bottom w:w="0" w:type="dxa"/>
            <w:right w:w="108" w:type="dxa"/>
          </w:tblCellMar>
        </w:tblPrEx>
        <w:trPr>
          <w:cantSplit/>
          <w:jc w:val="center"/>
        </w:trPr>
        <w:tc>
          <w:tcPr>
            <w:tcW w:w="9072" w:type="dxa"/>
            <w:tcBorders>
              <w:top w:val="single" w:color="BFBFBF" w:sz="8" w:space="0"/>
              <w:left w:val="single" w:color="BFBFBF" w:sz="8" w:space="0"/>
              <w:bottom w:val="single" w:color="BFBFBF" w:sz="8" w:space="0"/>
              <w:right w:val="single" w:color="BFBFBF" w:sz="8" w:space="0"/>
            </w:tcBorders>
            <w:shd w:val="clear" w:color="auto" w:fill="FFFFFF" w:themeFill="background1"/>
          </w:tcPr>
          <w:p w14:paraId="190FEE02">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plt.figure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figsize=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B5CEA8"/>
                <w:kern w:val="0"/>
                <w:sz w:val="21"/>
                <w:szCs w:val="21"/>
                <w:shd w:val="clear" w:fill="282A2C"/>
                <w:lang w:val="en-US" w:eastAsia="zh-CN" w:bidi="ar"/>
              </w:rPr>
              <w:t>9</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5</w:t>
            </w:r>
            <w:r>
              <w:rPr>
                <w:rFonts w:hint="default" w:ascii="Consolas" w:hAnsi="Consolas" w:eastAsia="Consolas" w:cs="Consolas"/>
                <w:b w:val="0"/>
                <w:bCs w:val="0"/>
                <w:color w:val="DCDCDC"/>
                <w:kern w:val="0"/>
                <w:sz w:val="21"/>
                <w:szCs w:val="21"/>
                <w:shd w:val="clear" w:fill="282A2C"/>
                <w:lang w:val="en-US" w:eastAsia="zh-CN" w:bidi="ar"/>
              </w:rPr>
              <w:t>))</w:t>
            </w:r>
          </w:p>
          <w:p w14:paraId="3DD85BB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sns.histplot</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bins=</w:t>
            </w:r>
            <w:r>
              <w:rPr>
                <w:rFonts w:hint="default" w:ascii="Consolas" w:hAnsi="Consolas" w:eastAsia="Consolas" w:cs="Consolas"/>
                <w:b w:val="0"/>
                <w:bCs w:val="0"/>
                <w:color w:val="B5CEA8"/>
                <w:kern w:val="0"/>
                <w:sz w:val="21"/>
                <w:szCs w:val="21"/>
                <w:shd w:val="clear" w:fill="282A2C"/>
                <w:lang w:val="en-US" w:eastAsia="zh-CN" w:bidi="ar"/>
              </w:rPr>
              <w:t>17</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kde=</w:t>
            </w:r>
            <w:r>
              <w:rPr>
                <w:rFonts w:hint="default" w:ascii="Consolas" w:hAnsi="Consolas" w:eastAsia="Consolas" w:cs="Consolas"/>
                <w:b w:val="0"/>
                <w:bCs w:val="0"/>
                <w:color w:val="569CD6"/>
                <w:kern w:val="0"/>
                <w:sz w:val="21"/>
                <w:szCs w:val="21"/>
                <w:shd w:val="clear" w:fill="282A2C"/>
                <w:lang w:val="en-US" w:eastAsia="zh-CN" w:bidi="ar"/>
              </w:rPr>
              <w:t>True</w:t>
            </w:r>
            <w:r>
              <w:rPr>
                <w:rFonts w:hint="default" w:ascii="Consolas" w:hAnsi="Consolas" w:eastAsia="Consolas" w:cs="Consolas"/>
                <w:b w:val="0"/>
                <w:bCs w:val="0"/>
                <w:color w:val="DCDCDC"/>
                <w:kern w:val="0"/>
                <w:sz w:val="21"/>
                <w:szCs w:val="21"/>
                <w:shd w:val="clear" w:fill="282A2C"/>
                <w:lang w:val="en-US" w:eastAsia="zh-CN" w:bidi="ar"/>
              </w:rPr>
              <w:t>)</w:t>
            </w:r>
          </w:p>
          <w:p w14:paraId="66EC158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plt.title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"Distribution of Patient Length of Stay"</w:t>
            </w:r>
            <w:r>
              <w:rPr>
                <w:rFonts w:hint="default" w:ascii="Consolas" w:hAnsi="Consolas" w:eastAsia="Consolas" w:cs="Consolas"/>
                <w:b w:val="0"/>
                <w:bCs w:val="0"/>
                <w:color w:val="DCDCDC"/>
                <w:kern w:val="0"/>
                <w:sz w:val="21"/>
                <w:szCs w:val="21"/>
                <w:shd w:val="clear" w:fill="282A2C"/>
                <w:lang w:val="en-US" w:eastAsia="zh-CN" w:bidi="ar"/>
              </w:rPr>
              <w:t>)</w:t>
            </w:r>
          </w:p>
          <w:p w14:paraId="238736B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plt.xlabel</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 of Stay (days)"</w:t>
            </w:r>
            <w:r>
              <w:rPr>
                <w:rFonts w:hint="default" w:ascii="Consolas" w:hAnsi="Consolas" w:eastAsia="Consolas" w:cs="Consolas"/>
                <w:b w:val="0"/>
                <w:bCs w:val="0"/>
                <w:color w:val="DCDCDC"/>
                <w:kern w:val="0"/>
                <w:sz w:val="21"/>
                <w:szCs w:val="21"/>
                <w:shd w:val="clear" w:fill="282A2C"/>
                <w:lang w:val="en-US" w:eastAsia="zh-CN" w:bidi="ar"/>
              </w:rPr>
              <w:t>)</w:t>
            </w:r>
          </w:p>
          <w:p w14:paraId="44EEAC8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plt.ylabel</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"Number of Patients"</w:t>
            </w:r>
            <w:r>
              <w:rPr>
                <w:rFonts w:hint="default" w:ascii="Consolas" w:hAnsi="Consolas" w:eastAsia="Consolas" w:cs="Consolas"/>
                <w:b w:val="0"/>
                <w:bCs w:val="0"/>
                <w:color w:val="DCDCDC"/>
                <w:kern w:val="0"/>
                <w:sz w:val="21"/>
                <w:szCs w:val="21"/>
                <w:shd w:val="clear" w:fill="282A2C"/>
                <w:lang w:val="en-US" w:eastAsia="zh-CN" w:bidi="ar"/>
              </w:rPr>
              <w:t>)</w:t>
            </w:r>
          </w:p>
          <w:p w14:paraId="7F82780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plt.tight_layout</w:t>
            </w:r>
            <w:r>
              <w:rPr>
                <w:rFonts w:hint="default" w:ascii="Consolas" w:hAnsi="Consolas" w:eastAsia="Consolas" w:cs="Consolas"/>
                <w:b w:val="0"/>
                <w:bCs w:val="0"/>
                <w:color w:val="DCDCDC"/>
                <w:kern w:val="0"/>
                <w:sz w:val="21"/>
                <w:szCs w:val="21"/>
                <w:shd w:val="clear" w:fill="282A2C"/>
                <w:lang w:val="en-US" w:eastAsia="zh-CN" w:bidi="ar"/>
              </w:rPr>
              <w:t>()</w:t>
            </w:r>
          </w:p>
          <w:p w14:paraId="300EBCE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plt.show</w:t>
            </w:r>
            <w:r>
              <w:rPr>
                <w:rFonts w:hint="default" w:ascii="Consolas" w:hAnsi="Consolas" w:eastAsia="Consolas" w:cs="Consolas"/>
                <w:b w:val="0"/>
                <w:bCs w:val="0"/>
                <w:color w:val="DCDCDC"/>
                <w:kern w:val="0"/>
                <w:sz w:val="21"/>
                <w:szCs w:val="21"/>
                <w:shd w:val="clear" w:fill="282A2C"/>
                <w:lang w:val="en-US" w:eastAsia="zh-CN" w:bidi="ar"/>
              </w:rPr>
              <w:t>()</w:t>
            </w:r>
          </w:p>
          <w:p w14:paraId="3FAD0DC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p>
          <w:p w14:paraId="19A666B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rPr>
              <w:t>print</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"Mean:"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DCDCAA"/>
                <w:kern w:val="0"/>
                <w:sz w:val="21"/>
                <w:szCs w:val="21"/>
                <w:shd w:val="clear" w:fill="282A2C"/>
                <w:lang w:val="en-US" w:eastAsia="zh-CN" w:bidi="ar"/>
              </w:rPr>
              <w:t>round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3</w:t>
            </w:r>
            <w:r>
              <w:rPr>
                <w:rFonts w:hint="default" w:ascii="Consolas" w:hAnsi="Consolas" w:eastAsia="Consolas" w:cs="Consolas"/>
                <w:b w:val="0"/>
                <w:bCs w:val="0"/>
                <w:color w:val="DCDCDC"/>
                <w:kern w:val="0"/>
                <w:sz w:val="21"/>
                <w:szCs w:val="21"/>
                <w:shd w:val="clear" w:fill="282A2C"/>
                <w:lang w:val="en-US" w:eastAsia="zh-CN" w:bidi="ar"/>
              </w:rPr>
              <w:t>))</w:t>
            </w:r>
          </w:p>
          <w:p w14:paraId="283241A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rPr>
              <w:t>print</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"Median:"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DCDCAA"/>
                <w:kern w:val="0"/>
                <w:sz w:val="21"/>
                <w:szCs w:val="21"/>
                <w:shd w:val="clear" w:fill="282A2C"/>
                <w:lang w:val="en-US" w:eastAsia="zh-CN" w:bidi="ar"/>
              </w:rPr>
              <w:t>round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.median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3</w:t>
            </w:r>
            <w:r>
              <w:rPr>
                <w:rFonts w:hint="default" w:ascii="Consolas" w:hAnsi="Consolas" w:eastAsia="Consolas" w:cs="Consolas"/>
                <w:b w:val="0"/>
                <w:bCs w:val="0"/>
                <w:color w:val="DCDCDC"/>
                <w:kern w:val="0"/>
                <w:sz w:val="21"/>
                <w:szCs w:val="21"/>
                <w:shd w:val="clear" w:fill="282A2C"/>
                <w:lang w:val="en-US" w:eastAsia="zh-CN" w:bidi="ar"/>
              </w:rPr>
              <w:t>))</w:t>
            </w:r>
          </w:p>
          <w:p w14:paraId="7F2778C6">
            <w:pPr>
              <w:jc w:val="center"/>
            </w:pPr>
          </w:p>
        </w:tc>
      </w:tr>
    </w:tbl>
    <w:p w14:paraId="27CF0579">
      <w:pPr>
        <w:pStyle w:val="16"/>
        <w:jc w:val="center"/>
        <w:rPr>
          <w:b w:val="0"/>
        </w:rPr>
      </w:pPr>
    </w:p>
    <w:p w14:paraId="734F1191">
      <w:pPr>
        <w:pStyle w:val="16"/>
        <w:jc w:val="center"/>
        <w:rPr>
          <w:b w:val="0"/>
        </w:rPr>
      </w:pPr>
    </w:p>
    <w:p w14:paraId="0EAA0C27">
      <w:pPr>
        <w:pStyle w:val="16"/>
        <w:jc w:val="center"/>
        <w:rPr>
          <w:b w:val="0"/>
        </w:rPr>
      </w:pPr>
    </w:p>
    <w:p w14:paraId="31832E8F">
      <w:pPr>
        <w:pStyle w:val="16"/>
        <w:jc w:val="center"/>
      </w:pPr>
      <w:r>
        <w:drawing>
          <wp:inline distT="0" distB="0" distL="114300" distR="114300">
            <wp:extent cx="5303520" cy="2922905"/>
            <wp:effectExtent l="0" t="0" r="1143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923200"/>
                    </a:xfrm>
                    <a:prstGeom prst="rect">
                      <a:avLst/>
                    </a:prstGeom>
                  </pic:spPr>
                </pic:pic>
              </a:graphicData>
            </a:graphic>
          </wp:inline>
        </w:drawing>
      </w:r>
    </w:p>
    <w:p w14:paraId="2D98C16C">
      <w:pPr>
        <w:pStyle w:val="16"/>
        <w:jc w:val="center"/>
        <w:rPr>
          <w:b w:val="0"/>
          <w:sz w:val="28"/>
          <w:szCs w:val="28"/>
        </w:rPr>
      </w:pPr>
      <w:r>
        <w:rPr>
          <w:b w:val="0"/>
        </w:rPr>
        <w:t>Figure 1. Distribution of Patient Length of Stay</w:t>
      </w:r>
    </w:p>
    <w:p w14:paraId="74A2179E">
      <w:pPr>
        <w:rPr>
          <w:sz w:val="28"/>
          <w:szCs w:val="28"/>
        </w:rPr>
      </w:pPr>
      <w:r>
        <w:rPr>
          <w:b w:val="0"/>
          <w:sz w:val="28"/>
          <w:szCs w:val="28"/>
        </w:rPr>
        <w:t>The target distribution is centered at 4 days, with a mean of 3.999 days and a median of 4 days. Values range from 1 to 17 days. The concentration around the central values indicates that short stays are common, while a smaller number of longer stays extend the distribution to the right.</w:t>
      </w:r>
    </w:p>
    <w:p w14:paraId="1F94AF67">
      <w:pPr>
        <w:pStyle w:val="165"/>
      </w:pPr>
    </w:p>
    <w:p w14:paraId="43E25E2C">
      <w:pPr>
        <w:pStyle w:val="165"/>
      </w:pPr>
    </w:p>
    <w:p w14:paraId="63A579FE">
      <w:pPr>
        <w:pStyle w:val="165"/>
      </w:pPr>
    </w:p>
    <w:p w14:paraId="394B6F43">
      <w:pPr>
        <w:pStyle w:val="3"/>
      </w:pPr>
      <w:r>
        <w:t>8.2 Categorical Analysis</w:t>
      </w:r>
    </w:p>
    <w:tbl>
      <w:tblPr>
        <w:tblStyle w:val="12"/>
        <w:tblW w:w="0" w:type="auto"/>
        <w:jc w:val="center"/>
        <w:tblLayout w:type="autofit"/>
        <w:tblCellMar>
          <w:top w:w="0" w:type="dxa"/>
          <w:left w:w="108" w:type="dxa"/>
          <w:bottom w:w="0" w:type="dxa"/>
          <w:right w:w="108" w:type="dxa"/>
        </w:tblCellMar>
      </w:tblPr>
      <w:tblGrid>
        <w:gridCol w:w="9461"/>
      </w:tblGrid>
      <w:tr w14:paraId="339AFA87">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tcPr>
          <w:p w14:paraId="24358854">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facility_summary = </w:t>
            </w:r>
            <w:r>
              <w:rPr>
                <w:rFonts w:hint="default" w:ascii="Consolas" w:hAnsi="Consolas" w:eastAsia="Consolas" w:cs="Consolas"/>
                <w:b w:val="0"/>
                <w:bCs w:val="0"/>
                <w:color w:val="DCDCDC"/>
                <w:kern w:val="0"/>
                <w:sz w:val="21"/>
                <w:szCs w:val="21"/>
                <w:shd w:val="clear" w:fill="282A2C"/>
                <w:lang w:val="en-US" w:eastAsia="zh-CN" w:bidi="ar"/>
              </w:rPr>
              <w:t>(</w:t>
            </w:r>
          </w:p>
          <w:p w14:paraId="019FB4E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df.groupby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"facid"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p>
          <w:p w14:paraId="45434D6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.agg</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"count"</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CE9178"/>
                <w:kern w:val="0"/>
                <w:sz w:val="21"/>
                <w:szCs w:val="21"/>
                <w:shd w:val="clear" w:fill="282A2C"/>
                <w:lang w:val="en-US" w:eastAsia="zh-CN" w:bidi="ar"/>
              </w:rPr>
              <w:t>"mean"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CE9178"/>
                <w:kern w:val="0"/>
                <w:sz w:val="21"/>
                <w:szCs w:val="21"/>
                <w:shd w:val="clear" w:fill="282A2C"/>
                <w:lang w:val="en-US" w:eastAsia="zh-CN" w:bidi="ar"/>
              </w:rPr>
              <w:t>"median"</w:t>
            </w:r>
            <w:r>
              <w:rPr>
                <w:rFonts w:hint="default" w:ascii="Consolas" w:hAnsi="Consolas" w:eastAsia="Consolas" w:cs="Consolas"/>
                <w:b w:val="0"/>
                <w:bCs w:val="0"/>
                <w:color w:val="DCDCDC"/>
                <w:kern w:val="0"/>
                <w:sz w:val="21"/>
                <w:szCs w:val="21"/>
                <w:shd w:val="clear" w:fill="282A2C"/>
                <w:lang w:val="en-US" w:eastAsia="zh-CN" w:bidi="ar"/>
              </w:rPr>
              <w:t>])</w:t>
            </w:r>
          </w:p>
          <w:p w14:paraId="0348F85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.sort_values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"mean"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ascending=</w:t>
            </w:r>
            <w:r>
              <w:rPr>
                <w:rFonts w:hint="default" w:ascii="Consolas" w:hAnsi="Consolas" w:eastAsia="Consolas" w:cs="Consolas"/>
                <w:b w:val="0"/>
                <w:bCs w:val="0"/>
                <w:color w:val="569CD6"/>
                <w:kern w:val="0"/>
                <w:sz w:val="21"/>
                <w:szCs w:val="21"/>
                <w:shd w:val="clear" w:fill="282A2C"/>
                <w:lang w:val="en-US" w:eastAsia="zh-CN" w:bidi="ar"/>
              </w:rPr>
              <w:t>False</w:t>
            </w:r>
            <w:r>
              <w:rPr>
                <w:rFonts w:hint="default" w:ascii="Consolas" w:hAnsi="Consolas" w:eastAsia="Consolas" w:cs="Consolas"/>
                <w:b w:val="0"/>
                <w:bCs w:val="0"/>
                <w:color w:val="DCDCDC"/>
                <w:kern w:val="0"/>
                <w:sz w:val="21"/>
                <w:szCs w:val="21"/>
                <w:shd w:val="clear" w:fill="282A2C"/>
                <w:lang w:val="en-US" w:eastAsia="zh-CN" w:bidi="ar"/>
              </w:rPr>
              <w:t>)</w:t>
            </w:r>
          </w:p>
          <w:p w14:paraId="0668233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rPr>
              <w:t>)</w:t>
            </w:r>
          </w:p>
          <w:p w14:paraId="1D76DF0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p>
          <w:p w14:paraId="28FA3BA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display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facility_summary</w:t>
            </w:r>
            <w:r>
              <w:rPr>
                <w:rFonts w:hint="default" w:ascii="Consolas" w:hAnsi="Consolas" w:eastAsia="Consolas" w:cs="Consolas"/>
                <w:b w:val="0"/>
                <w:bCs w:val="0"/>
                <w:color w:val="DCDCDC"/>
                <w:kern w:val="0"/>
                <w:sz w:val="21"/>
                <w:szCs w:val="21"/>
                <w:shd w:val="clear" w:fill="282A2C"/>
                <w:lang w:val="en-US" w:eastAsia="zh-CN" w:bidi="ar"/>
              </w:rPr>
              <w:t>)</w:t>
            </w:r>
          </w:p>
          <w:p w14:paraId="1DE805DC">
            <w:pPr>
              <w:keepNext w:val="0"/>
              <w:keepLines w:val="0"/>
              <w:widowControl/>
              <w:suppressLineNumbers w:val="0"/>
              <w:jc w:val="left"/>
            </w:pPr>
          </w:p>
          <w:p w14:paraId="4795F2E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plt.figure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figsize=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B5CEA8"/>
                <w:kern w:val="0"/>
                <w:sz w:val="21"/>
                <w:szCs w:val="21"/>
                <w:shd w:val="clear" w:fill="282A2C"/>
                <w:lang w:val="en-US" w:eastAsia="zh-CN" w:bidi="ar"/>
              </w:rPr>
              <w:t>8</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5</w:t>
            </w:r>
            <w:r>
              <w:rPr>
                <w:rFonts w:hint="default" w:ascii="Consolas" w:hAnsi="Consolas" w:eastAsia="Consolas" w:cs="Consolas"/>
                <w:b w:val="0"/>
                <w:bCs w:val="0"/>
                <w:color w:val="DCDCDC"/>
                <w:kern w:val="0"/>
                <w:sz w:val="21"/>
                <w:szCs w:val="21"/>
                <w:shd w:val="clear" w:fill="282A2C"/>
                <w:lang w:val="en-US" w:eastAsia="zh-CN" w:bidi="ar"/>
              </w:rPr>
              <w:t>))</w:t>
            </w:r>
          </w:p>
          <w:p w14:paraId="5EB8595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sns.boxplot</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data=df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x=</w:t>
            </w:r>
            <w:r>
              <w:rPr>
                <w:rFonts w:hint="default" w:ascii="Consolas" w:hAnsi="Consolas" w:eastAsia="Consolas" w:cs="Consolas"/>
                <w:b w:val="0"/>
                <w:bCs w:val="0"/>
                <w:color w:val="CE9178"/>
                <w:kern w:val="0"/>
                <w:sz w:val="21"/>
                <w:szCs w:val="21"/>
                <w:shd w:val="clear" w:fill="282A2C"/>
                <w:lang w:val="en-US" w:eastAsia="zh-CN" w:bidi="ar"/>
              </w:rPr>
              <w:t>"facid"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y=</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p>
          <w:p w14:paraId="777B7A4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plt.title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 of Stay Across Hospital Facilities"</w:t>
            </w:r>
            <w:r>
              <w:rPr>
                <w:rFonts w:hint="default" w:ascii="Consolas" w:hAnsi="Consolas" w:eastAsia="Consolas" w:cs="Consolas"/>
                <w:b w:val="0"/>
                <w:bCs w:val="0"/>
                <w:color w:val="DCDCDC"/>
                <w:kern w:val="0"/>
                <w:sz w:val="21"/>
                <w:szCs w:val="21"/>
                <w:shd w:val="clear" w:fill="282A2C"/>
                <w:lang w:val="en-US" w:eastAsia="zh-CN" w:bidi="ar"/>
              </w:rPr>
              <w:t>)</w:t>
            </w:r>
          </w:p>
          <w:p w14:paraId="51D5106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plt.xlabel</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"Facility"</w:t>
            </w:r>
            <w:r>
              <w:rPr>
                <w:rFonts w:hint="default" w:ascii="Consolas" w:hAnsi="Consolas" w:eastAsia="Consolas" w:cs="Consolas"/>
                <w:b w:val="0"/>
                <w:bCs w:val="0"/>
                <w:color w:val="DCDCDC"/>
                <w:kern w:val="0"/>
                <w:sz w:val="21"/>
                <w:szCs w:val="21"/>
                <w:shd w:val="clear" w:fill="282A2C"/>
                <w:lang w:val="en-US" w:eastAsia="zh-CN" w:bidi="ar"/>
              </w:rPr>
              <w:t>)</w:t>
            </w:r>
          </w:p>
          <w:p w14:paraId="463362C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plt.ylabel</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 of Stay (days)"</w:t>
            </w:r>
            <w:r>
              <w:rPr>
                <w:rFonts w:hint="default" w:ascii="Consolas" w:hAnsi="Consolas" w:eastAsia="Consolas" w:cs="Consolas"/>
                <w:b w:val="0"/>
                <w:bCs w:val="0"/>
                <w:color w:val="DCDCDC"/>
                <w:kern w:val="0"/>
                <w:sz w:val="21"/>
                <w:szCs w:val="21"/>
                <w:shd w:val="clear" w:fill="282A2C"/>
                <w:lang w:val="en-US" w:eastAsia="zh-CN" w:bidi="ar"/>
              </w:rPr>
              <w:t>)</w:t>
            </w:r>
          </w:p>
          <w:p w14:paraId="2548585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plt.tight_layout</w:t>
            </w:r>
            <w:r>
              <w:rPr>
                <w:rFonts w:hint="default" w:ascii="Consolas" w:hAnsi="Consolas" w:eastAsia="Consolas" w:cs="Consolas"/>
                <w:b w:val="0"/>
                <w:bCs w:val="0"/>
                <w:color w:val="DCDCDC"/>
                <w:kern w:val="0"/>
                <w:sz w:val="21"/>
                <w:szCs w:val="21"/>
                <w:shd w:val="clear" w:fill="282A2C"/>
                <w:lang w:val="en-US" w:eastAsia="zh-CN" w:bidi="ar"/>
              </w:rPr>
              <w:t>()</w:t>
            </w:r>
          </w:p>
          <w:p w14:paraId="7D06197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plt.show</w:t>
            </w:r>
            <w:r>
              <w:rPr>
                <w:rFonts w:hint="default" w:ascii="Consolas" w:hAnsi="Consolas" w:eastAsia="Consolas" w:cs="Consolas"/>
                <w:b w:val="0"/>
                <w:bCs w:val="0"/>
                <w:color w:val="DCDCDC"/>
                <w:kern w:val="0"/>
                <w:sz w:val="21"/>
                <w:szCs w:val="21"/>
                <w:shd w:val="clear" w:fill="282A2C"/>
                <w:lang w:val="en-US" w:eastAsia="zh-CN" w:bidi="ar"/>
              </w:rPr>
              <w:t>()</w:t>
            </w:r>
          </w:p>
          <w:p w14:paraId="30CFEBEF">
            <w:pPr>
              <w:pStyle w:val="166"/>
            </w:pPr>
          </w:p>
        </w:tc>
      </w:tr>
    </w:tbl>
    <w:p w14:paraId="1CA2D03F"/>
    <w:tbl>
      <w:tblPr>
        <w:tblStyle w:val="12"/>
        <w:tblW w:w="0" w:type="auto"/>
        <w:jc w:val="center"/>
        <w:tblLayout w:type="autofit"/>
        <w:tblCellMar>
          <w:top w:w="0" w:type="dxa"/>
          <w:left w:w="108" w:type="dxa"/>
          <w:bottom w:w="0" w:type="dxa"/>
          <w:right w:w="108" w:type="dxa"/>
        </w:tblCellMar>
      </w:tblPr>
      <w:tblGrid>
        <w:gridCol w:w="9072"/>
      </w:tblGrid>
      <w:tr w14:paraId="1286A337">
        <w:tblPrEx>
          <w:tblCellMar>
            <w:top w:w="0" w:type="dxa"/>
            <w:left w:w="108" w:type="dxa"/>
            <w:bottom w:w="0" w:type="dxa"/>
            <w:right w:w="108" w:type="dxa"/>
          </w:tblCellMar>
        </w:tblPrEx>
        <w:trPr>
          <w:cantSplit/>
          <w:jc w:val="center"/>
        </w:trPr>
        <w:tc>
          <w:tcPr>
            <w:tcW w:w="9072" w:type="dxa"/>
            <w:tcBorders>
              <w:top w:val="single" w:color="BFBFBF" w:sz="8" w:space="0"/>
              <w:left w:val="single" w:color="BFBFBF" w:sz="8" w:space="0"/>
              <w:bottom w:val="single" w:color="BFBFBF" w:sz="8" w:space="0"/>
              <w:right w:val="single" w:color="BFBFBF" w:sz="8" w:space="0"/>
            </w:tcBorders>
            <w:shd w:val="clear" w:color="auto" w:fill="F7F7F7"/>
          </w:tcPr>
          <w:p w14:paraId="63A02D71">
            <w:pPr>
              <w:jc w:val="center"/>
            </w:pPr>
            <w:r>
              <w:drawing>
                <wp:inline distT="0" distB="0" distL="114300" distR="114300">
                  <wp:extent cx="5120640" cy="317563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20640" cy="3176093"/>
                          </a:xfrm>
                          <a:prstGeom prst="rect">
                            <a:avLst/>
                          </a:prstGeom>
                        </pic:spPr>
                      </pic:pic>
                    </a:graphicData>
                  </a:graphic>
                </wp:inline>
              </w:drawing>
            </w:r>
          </w:p>
        </w:tc>
      </w:tr>
    </w:tbl>
    <w:p w14:paraId="52302D67">
      <w:pPr>
        <w:pStyle w:val="16"/>
        <w:jc w:val="center"/>
      </w:pPr>
      <w:r>
        <w:rPr>
          <w:b w:val="0"/>
        </w:rPr>
        <w:t>Figure 2. Length of Stay Across Hospital Facilities</w:t>
      </w:r>
    </w:p>
    <w:p w14:paraId="1D4A99A5">
      <w:pPr>
        <w:pStyle w:val="165"/>
      </w:pPr>
    </w:p>
    <w:p w14:paraId="51F4FE85">
      <w:pPr>
        <w:rPr>
          <w:sz w:val="28"/>
          <w:szCs w:val="28"/>
        </w:rPr>
      </w:pPr>
      <w:r>
        <w:rPr>
          <w:b w:val="0"/>
          <w:sz w:val="28"/>
          <w:szCs w:val="28"/>
        </w:rPr>
        <w:t>Average length of stay differs materially across facilities. Facility E has the highest mean stay at 5.149 days, followed by C at 4.915 and D at 4.821 days. Facilities A and B have substantially lower means of 3.278 and 3.285 days, respectively. These are observed group differences and should not be interpreted as causal effects of the facilities.</w:t>
      </w:r>
    </w:p>
    <w:p w14:paraId="3ED51B45">
      <w:pPr>
        <w:pStyle w:val="3"/>
      </w:pPr>
      <w:r>
        <w:t>8.3 Bivariate / Relationship Analysis</w:t>
      </w:r>
    </w:p>
    <w:tbl>
      <w:tblPr>
        <w:tblStyle w:val="12"/>
        <w:tblW w:w="0" w:type="auto"/>
        <w:jc w:val="center"/>
        <w:tblLayout w:type="autofit"/>
        <w:tblCellMar>
          <w:top w:w="0" w:type="dxa"/>
          <w:left w:w="108" w:type="dxa"/>
          <w:bottom w:w="0" w:type="dxa"/>
          <w:right w:w="108" w:type="dxa"/>
        </w:tblCellMar>
      </w:tblPr>
      <w:tblGrid>
        <w:gridCol w:w="9461"/>
      </w:tblGrid>
      <w:tr w14:paraId="6A57BD1C">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tcPr>
          <w:p w14:paraId="0F61E881">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p>
          <w:p w14:paraId="015E05C0">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plt.figure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figsize=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B5CEA8"/>
                <w:kern w:val="0"/>
                <w:sz w:val="21"/>
                <w:szCs w:val="21"/>
                <w:shd w:val="clear" w:fill="282A2C"/>
                <w:lang w:val="en-US" w:eastAsia="zh-CN" w:bidi="ar"/>
              </w:rPr>
              <w:t>9</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6</w:t>
            </w:r>
            <w:r>
              <w:rPr>
                <w:rFonts w:hint="default" w:ascii="Consolas" w:hAnsi="Consolas" w:eastAsia="Consolas" w:cs="Consolas"/>
                <w:b w:val="0"/>
                <w:bCs w:val="0"/>
                <w:color w:val="DCDCDC"/>
                <w:kern w:val="0"/>
                <w:sz w:val="21"/>
                <w:szCs w:val="21"/>
                <w:shd w:val="clear" w:fill="282A2C"/>
                <w:lang w:val="en-US" w:eastAsia="zh-CN" w:bidi="ar"/>
              </w:rPr>
              <w:t>))</w:t>
            </w:r>
          </w:p>
          <w:p w14:paraId="23F2A43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ax = sns.boxplot</w:t>
            </w:r>
            <w:r>
              <w:rPr>
                <w:rFonts w:hint="default" w:ascii="Consolas" w:hAnsi="Consolas" w:eastAsia="Consolas" w:cs="Consolas"/>
                <w:b w:val="0"/>
                <w:bCs w:val="0"/>
                <w:color w:val="DCDCDC"/>
                <w:kern w:val="0"/>
                <w:sz w:val="21"/>
                <w:szCs w:val="21"/>
                <w:shd w:val="clear" w:fill="282A2C"/>
                <w:lang w:val="en-US" w:eastAsia="zh-CN" w:bidi="ar"/>
              </w:rPr>
              <w:t>(</w:t>
            </w:r>
          </w:p>
          <w:p w14:paraId="095F4F9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data=df</w:t>
            </w:r>
            <w:r>
              <w:rPr>
                <w:rFonts w:hint="default" w:ascii="Consolas" w:hAnsi="Consolas" w:eastAsia="Consolas" w:cs="Consolas"/>
                <w:b w:val="0"/>
                <w:bCs w:val="0"/>
                <w:color w:val="DCDCDC"/>
                <w:kern w:val="0"/>
                <w:sz w:val="21"/>
                <w:szCs w:val="21"/>
                <w:shd w:val="clear" w:fill="282A2C"/>
                <w:lang w:val="en-US" w:eastAsia="zh-CN" w:bidi="ar"/>
              </w:rPr>
              <w:t>,</w:t>
            </w:r>
          </w:p>
          <w:p w14:paraId="0BA22DA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w:t>
            </w:r>
            <w:r>
              <w:rPr>
                <w:rFonts w:hint="default" w:ascii="Consolas" w:hAnsi="Consolas" w:eastAsia="Consolas" w:cs="Consolas"/>
                <w:b w:val="0"/>
                <w:bCs w:val="0"/>
                <w:color w:val="CE9178"/>
                <w:kern w:val="0"/>
                <w:sz w:val="21"/>
                <w:szCs w:val="21"/>
                <w:shd w:val="clear" w:fill="282A2C"/>
                <w:lang w:val="en-US" w:eastAsia="zh-CN" w:bidi="ar"/>
              </w:rPr>
              <w:t>"hemo"</w:t>
            </w:r>
            <w:r>
              <w:rPr>
                <w:rFonts w:hint="default" w:ascii="Consolas" w:hAnsi="Consolas" w:eastAsia="Consolas" w:cs="Consolas"/>
                <w:b w:val="0"/>
                <w:bCs w:val="0"/>
                <w:color w:val="DCDCDC"/>
                <w:kern w:val="0"/>
                <w:sz w:val="21"/>
                <w:szCs w:val="21"/>
                <w:shd w:val="clear" w:fill="282A2C"/>
                <w:lang w:val="en-US" w:eastAsia="zh-CN" w:bidi="ar"/>
              </w:rPr>
              <w:t>,</w:t>
            </w:r>
          </w:p>
          <w:p w14:paraId="4B91ECC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y=</w:t>
            </w:r>
            <w:r>
              <w:rPr>
                <w:rFonts w:hint="default" w:ascii="Consolas" w:hAnsi="Consolas" w:eastAsia="Consolas" w:cs="Consolas"/>
                <w:b w:val="0"/>
                <w:bCs w:val="0"/>
                <w:color w:val="CE9178"/>
                <w:kern w:val="0"/>
                <w:sz w:val="21"/>
                <w:szCs w:val="21"/>
                <w:shd w:val="clear" w:fill="282A2C"/>
                <w:lang w:val="en-US" w:eastAsia="zh-CN" w:bidi="ar"/>
              </w:rPr>
              <w:t>"lengthofstay"</w:t>
            </w:r>
          </w:p>
          <w:p w14:paraId="5C6171E5">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CDCDC"/>
                <w:kern w:val="0"/>
                <w:sz w:val="21"/>
                <w:szCs w:val="21"/>
                <w:shd w:val="clear" w:fill="282A2C"/>
                <w:lang w:val="en-US" w:eastAsia="zh-CN" w:bidi="ar"/>
              </w:rPr>
              <w:t>)</w:t>
            </w:r>
          </w:p>
          <w:p w14:paraId="008C05A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Add mean points</w:t>
            </w:r>
          </w:p>
          <w:p w14:paraId="1F11457C">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means = df.groupby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"hemo"</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.mean</w:t>
            </w:r>
            <w:r>
              <w:rPr>
                <w:rFonts w:hint="default" w:ascii="Consolas" w:hAnsi="Consolas" w:eastAsia="Consolas" w:cs="Consolas"/>
                <w:b w:val="0"/>
                <w:bCs w:val="0"/>
                <w:color w:val="DCDCDC"/>
                <w:kern w:val="0"/>
                <w:sz w:val="21"/>
                <w:szCs w:val="21"/>
                <w:shd w:val="clear" w:fill="282A2C"/>
                <w:lang w:val="en-US" w:eastAsia="zh-CN" w:bidi="ar"/>
              </w:rPr>
              <w:t>()</w:t>
            </w:r>
          </w:p>
          <w:p w14:paraId="4E6DBC5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rPr>
              <w:t>for</w:t>
            </w:r>
            <w:r>
              <w:rPr>
                <w:rFonts w:hint="default" w:ascii="Consolas" w:hAnsi="Consolas" w:eastAsia="Consolas" w:cs="Consolas"/>
                <w:b w:val="0"/>
                <w:bCs w:val="0"/>
                <w:color w:val="D4D4D4"/>
                <w:kern w:val="0"/>
                <w:sz w:val="21"/>
                <w:szCs w:val="21"/>
                <w:shd w:val="clear" w:fill="282A2C"/>
                <w:lang w:val="en-US" w:eastAsia="zh-CN" w:bidi="ar"/>
              </w:rPr>
              <w:t xml:space="preserve"> i</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mean_value </w:t>
            </w:r>
            <w:r>
              <w:rPr>
                <w:rFonts w:hint="default" w:ascii="Consolas" w:hAnsi="Consolas" w:eastAsia="Consolas" w:cs="Consolas"/>
                <w:b w:val="0"/>
                <w:bCs w:val="0"/>
                <w:color w:val="82C6FF"/>
                <w:kern w:val="0"/>
                <w:sz w:val="21"/>
                <w:szCs w:val="21"/>
                <w:shd w:val="clear" w:fill="282A2C"/>
                <w:lang w:val="en-US" w:eastAsia="zh-CN" w:bidi="ar"/>
              </w:rPr>
              <w:t>in</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DCDCAA"/>
                <w:kern w:val="0"/>
                <w:sz w:val="21"/>
                <w:szCs w:val="21"/>
                <w:shd w:val="clear" w:fill="282A2C"/>
                <w:lang w:val="en-US" w:eastAsia="zh-CN" w:bidi="ar"/>
              </w:rPr>
              <w:t>enumerate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means</w:t>
            </w:r>
            <w:r>
              <w:rPr>
                <w:rFonts w:hint="default" w:ascii="Consolas" w:hAnsi="Consolas" w:eastAsia="Consolas" w:cs="Consolas"/>
                <w:b w:val="0"/>
                <w:bCs w:val="0"/>
                <w:color w:val="DCDCDC"/>
                <w:kern w:val="0"/>
                <w:sz w:val="21"/>
                <w:szCs w:val="21"/>
                <w:shd w:val="clear" w:fill="282A2C"/>
                <w:lang w:val="en-US" w:eastAsia="zh-CN" w:bidi="ar"/>
              </w:rPr>
              <w:t>):</w:t>
            </w:r>
          </w:p>
          <w:p w14:paraId="3007A37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plt.scatter</w:t>
            </w:r>
            <w:r>
              <w:rPr>
                <w:rFonts w:hint="default" w:ascii="Consolas" w:hAnsi="Consolas" w:eastAsia="Consolas" w:cs="Consolas"/>
                <w:b w:val="0"/>
                <w:bCs w:val="0"/>
                <w:color w:val="DCDCDC"/>
                <w:kern w:val="0"/>
                <w:sz w:val="21"/>
                <w:szCs w:val="21"/>
                <w:shd w:val="clear" w:fill="282A2C"/>
                <w:lang w:val="en-US" w:eastAsia="zh-CN" w:bidi="ar"/>
              </w:rPr>
              <w:t>(</w:t>
            </w:r>
          </w:p>
          <w:p w14:paraId="0F7E4032">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        i</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mean_value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color=</w:t>
            </w:r>
            <w:r>
              <w:rPr>
                <w:rFonts w:hint="default" w:ascii="Consolas" w:hAnsi="Consolas" w:eastAsia="Consolas" w:cs="Consolas"/>
                <w:b w:val="0"/>
                <w:bCs w:val="0"/>
                <w:color w:val="CE9178"/>
                <w:kern w:val="0"/>
                <w:sz w:val="21"/>
                <w:szCs w:val="21"/>
                <w:shd w:val="clear" w:fill="282A2C"/>
                <w:lang w:val="en-US" w:eastAsia="zh-CN" w:bidi="ar"/>
              </w:rPr>
              <w:t>"red"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s=</w:t>
            </w:r>
            <w:r>
              <w:rPr>
                <w:rFonts w:hint="default" w:ascii="Consolas" w:hAnsi="Consolas" w:eastAsia="Consolas" w:cs="Consolas"/>
                <w:b w:val="0"/>
                <w:bCs w:val="0"/>
                <w:color w:val="B5CEA8"/>
                <w:kern w:val="0"/>
                <w:sz w:val="21"/>
                <w:szCs w:val="21"/>
                <w:shd w:val="clear" w:fill="282A2C"/>
                <w:lang w:val="en-US" w:eastAsia="zh-CN" w:bidi="ar"/>
              </w:rPr>
              <w:t>80</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marker=</w:t>
            </w:r>
            <w:r>
              <w:rPr>
                <w:rFonts w:hint="default" w:ascii="Consolas" w:hAnsi="Consolas" w:eastAsia="Consolas" w:cs="Consolas"/>
                <w:b w:val="0"/>
                <w:bCs w:val="0"/>
                <w:color w:val="CE9178"/>
                <w:kern w:val="0"/>
                <w:sz w:val="21"/>
                <w:szCs w:val="21"/>
                <w:shd w:val="clear" w:fill="282A2C"/>
                <w:lang w:val="en-US" w:eastAsia="zh-CN" w:bidi="ar"/>
              </w:rPr>
              <w:t>"D"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zorder=</w:t>
            </w:r>
            <w:r>
              <w:rPr>
                <w:rFonts w:hint="default" w:ascii="Consolas" w:hAnsi="Consolas" w:eastAsia="Consolas" w:cs="Consolas"/>
                <w:b w:val="0"/>
                <w:bCs w:val="0"/>
                <w:color w:val="B5CEA8"/>
                <w:kern w:val="0"/>
                <w:sz w:val="21"/>
                <w:szCs w:val="21"/>
                <w:shd w:val="clear" w:fill="282A2C"/>
                <w:lang w:val="en-US" w:eastAsia="zh-CN" w:bidi="ar"/>
              </w:rPr>
              <w:t>5</w:t>
            </w:r>
            <w:r>
              <w:rPr>
                <w:rFonts w:hint="default" w:ascii="Consolas" w:hAnsi="Consolas" w:eastAsia="Consolas" w:cs="Consolas"/>
                <w:b w:val="0"/>
                <w:bCs w:val="0"/>
                <w:color w:val="DCDCDC"/>
                <w:kern w:val="0"/>
                <w:sz w:val="21"/>
                <w:szCs w:val="21"/>
                <w:shd w:val="clear" w:fill="282A2C"/>
                <w:lang w:val="en-US" w:eastAsia="zh-CN" w:bidi="ar"/>
              </w:rPr>
              <w:t>)</w:t>
            </w:r>
          </w:p>
          <w:p w14:paraId="494529C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plt.title</w:t>
            </w:r>
            <w:r>
              <w:rPr>
                <w:rFonts w:hint="default" w:ascii="Consolas" w:hAnsi="Consolas" w:eastAsia="Consolas" w:cs="Consolas"/>
                <w:b w:val="0"/>
                <w:bCs w:val="0"/>
                <w:color w:val="DCDCDC"/>
                <w:kern w:val="0"/>
                <w:sz w:val="21"/>
                <w:szCs w:val="21"/>
                <w:shd w:val="clear" w:fill="282A2C"/>
                <w:lang w:val="en-US" w:eastAsia="zh-CN" w:bidi="ar"/>
              </w:rPr>
              <w:t>(</w:t>
            </w:r>
          </w:p>
          <w:p w14:paraId="28FE32C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CE9178"/>
                <w:kern w:val="0"/>
                <w:sz w:val="21"/>
                <w:szCs w:val="21"/>
                <w:shd w:val="clear" w:fill="282A2C"/>
                <w:lang w:val="en-US" w:eastAsia="zh-CN" w:bidi="ar"/>
              </w:rPr>
              <w:t>"Clinical/Operational Relationship: Hemo and Length of Stay"</w:t>
            </w:r>
            <w:r>
              <w:rPr>
                <w:rFonts w:hint="default" w:ascii="Consolas" w:hAnsi="Consolas" w:eastAsia="Consolas" w:cs="Consolas"/>
                <w:b w:val="0"/>
                <w:bCs w:val="0"/>
                <w:color w:val="DCDCDC"/>
                <w:kern w:val="0"/>
                <w:sz w:val="21"/>
                <w:szCs w:val="21"/>
                <w:shd w:val="clear" w:fill="282A2C"/>
                <w:lang w:val="en-US" w:eastAsia="zh-CN" w:bidi="ar"/>
              </w:rPr>
              <w:t>,</w:t>
            </w:r>
          </w:p>
          <w:p w14:paraId="76FFD26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fontsize=</w:t>
            </w:r>
            <w:r>
              <w:rPr>
                <w:rFonts w:hint="default" w:ascii="Consolas" w:hAnsi="Consolas" w:eastAsia="Consolas" w:cs="Consolas"/>
                <w:b w:val="0"/>
                <w:bCs w:val="0"/>
                <w:color w:val="B5CEA8"/>
                <w:kern w:val="0"/>
                <w:sz w:val="21"/>
                <w:szCs w:val="21"/>
                <w:shd w:val="clear" w:fill="282A2C"/>
                <w:lang w:val="en-US" w:eastAsia="zh-CN" w:bidi="ar"/>
              </w:rPr>
              <w:t>14</w:t>
            </w:r>
            <w:r>
              <w:rPr>
                <w:rFonts w:hint="default" w:ascii="Consolas" w:hAnsi="Consolas" w:eastAsia="Consolas" w:cs="Consolas"/>
                <w:b w:val="0"/>
                <w:bCs w:val="0"/>
                <w:color w:val="DCDCDC"/>
                <w:kern w:val="0"/>
                <w:sz w:val="21"/>
                <w:szCs w:val="21"/>
                <w:shd w:val="clear" w:fill="282A2C"/>
                <w:lang w:val="en-US" w:eastAsia="zh-CN" w:bidi="ar"/>
              </w:rPr>
              <w:t>,</w:t>
            </w:r>
          </w:p>
          <w:p w14:paraId="3D11A5EF">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fontweight=</w:t>
            </w:r>
            <w:r>
              <w:rPr>
                <w:rFonts w:hint="default" w:ascii="Consolas" w:hAnsi="Consolas" w:eastAsia="Consolas" w:cs="Consolas"/>
                <w:b w:val="0"/>
                <w:bCs w:val="0"/>
                <w:color w:val="CE9178"/>
                <w:kern w:val="0"/>
                <w:sz w:val="21"/>
                <w:szCs w:val="21"/>
                <w:shd w:val="clear" w:fill="282A2C"/>
                <w:lang w:val="en-US" w:eastAsia="zh-CN" w:bidi="ar"/>
              </w:rPr>
              <w:t>"bold"</w:t>
            </w:r>
          </w:p>
          <w:p w14:paraId="595E72D9">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CDCDC"/>
                <w:kern w:val="0"/>
                <w:sz w:val="21"/>
                <w:szCs w:val="21"/>
                <w:shd w:val="clear" w:fill="282A2C"/>
                <w:lang w:val="en-US" w:eastAsia="zh-CN" w:bidi="ar"/>
              </w:rPr>
              <w:t>)</w:t>
            </w:r>
          </w:p>
          <w:p w14:paraId="500E227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plt.xlabel</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"Hemo Indicator"</w:t>
            </w:r>
            <w:r>
              <w:rPr>
                <w:rFonts w:hint="default" w:ascii="Consolas" w:hAnsi="Consolas" w:eastAsia="Consolas" w:cs="Consolas"/>
                <w:b w:val="0"/>
                <w:bCs w:val="0"/>
                <w:color w:val="DCDCDC"/>
                <w:kern w:val="0"/>
                <w:sz w:val="21"/>
                <w:szCs w:val="21"/>
                <w:shd w:val="clear" w:fill="282A2C"/>
                <w:lang w:val="en-US" w:eastAsia="zh-CN" w:bidi="ar"/>
              </w:rPr>
              <w:t>)</w:t>
            </w:r>
          </w:p>
          <w:p w14:paraId="129C4EE8">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plt.ylabel</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 of Stay (days)"</w:t>
            </w:r>
            <w:r>
              <w:rPr>
                <w:rFonts w:hint="default" w:ascii="Consolas" w:hAnsi="Consolas" w:eastAsia="Consolas" w:cs="Consolas"/>
                <w:b w:val="0"/>
                <w:bCs w:val="0"/>
                <w:color w:val="DCDCDC"/>
                <w:kern w:val="0"/>
                <w:sz w:val="21"/>
                <w:szCs w:val="21"/>
                <w:shd w:val="clear" w:fill="282A2C"/>
                <w:lang w:val="en-US" w:eastAsia="zh-CN" w:bidi="ar"/>
              </w:rPr>
              <w:t>)</w:t>
            </w:r>
          </w:p>
          <w:p w14:paraId="6F24B2E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plt.tight_layout</w:t>
            </w:r>
            <w:r>
              <w:rPr>
                <w:rFonts w:hint="default" w:ascii="Consolas" w:hAnsi="Consolas" w:eastAsia="Consolas" w:cs="Consolas"/>
                <w:b w:val="0"/>
                <w:bCs w:val="0"/>
                <w:color w:val="DCDCDC"/>
                <w:kern w:val="0"/>
                <w:sz w:val="21"/>
                <w:szCs w:val="21"/>
                <w:shd w:val="clear" w:fill="282A2C"/>
                <w:lang w:val="en-US" w:eastAsia="zh-CN" w:bidi="ar"/>
              </w:rPr>
              <w:t>()</w:t>
            </w:r>
          </w:p>
          <w:p w14:paraId="22212AB9">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plt.show</w:t>
            </w:r>
            <w:r>
              <w:rPr>
                <w:rFonts w:hint="default" w:ascii="Consolas" w:hAnsi="Consolas" w:eastAsia="Consolas" w:cs="Consolas"/>
                <w:b w:val="0"/>
                <w:bCs w:val="0"/>
                <w:color w:val="DCDCDC"/>
                <w:kern w:val="0"/>
                <w:sz w:val="21"/>
                <w:szCs w:val="21"/>
                <w:shd w:val="clear" w:fill="282A2C"/>
                <w:lang w:val="en-US" w:eastAsia="zh-CN" w:bidi="ar"/>
              </w:rPr>
              <w:t>()</w:t>
            </w:r>
          </w:p>
          <w:p w14:paraId="23EA410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rPr>
              <w:t>print</w:t>
            </w:r>
            <w:r>
              <w:rPr>
                <w:rFonts w:hint="default" w:ascii="Consolas" w:hAnsi="Consolas" w:eastAsia="Consolas" w:cs="Consolas"/>
                <w:b w:val="0"/>
                <w:bCs w:val="0"/>
                <w:color w:val="DCDCDC"/>
                <w:kern w:val="0"/>
                <w:sz w:val="21"/>
                <w:szCs w:val="21"/>
                <w:shd w:val="clear" w:fill="282A2C"/>
                <w:lang w:val="en-US" w:eastAsia="zh-CN" w:bidi="ar"/>
              </w:rPr>
              <w:t>(</w:t>
            </w:r>
          </w:p>
          <w:p w14:paraId="5878019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CE9178"/>
                <w:kern w:val="0"/>
                <w:sz w:val="21"/>
                <w:szCs w:val="21"/>
                <w:shd w:val="clear" w:fill="282A2C"/>
                <w:lang w:val="en-US" w:eastAsia="zh-CN" w:bidi="ar"/>
              </w:rPr>
              <w:t>"Correlation:"</w:t>
            </w:r>
            <w:r>
              <w:rPr>
                <w:rFonts w:hint="default" w:ascii="Consolas" w:hAnsi="Consolas" w:eastAsia="Consolas" w:cs="Consolas"/>
                <w:b w:val="0"/>
                <w:bCs w:val="0"/>
                <w:color w:val="DCDCDC"/>
                <w:kern w:val="0"/>
                <w:sz w:val="21"/>
                <w:szCs w:val="21"/>
                <w:shd w:val="clear" w:fill="282A2C"/>
                <w:lang w:val="en-US" w:eastAsia="zh-CN" w:bidi="ar"/>
              </w:rPr>
              <w:t>,</w:t>
            </w:r>
          </w:p>
          <w:p w14:paraId="3E8FDD9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DCDCAA"/>
                <w:kern w:val="0"/>
                <w:sz w:val="21"/>
                <w:szCs w:val="21"/>
                <w:shd w:val="clear" w:fill="282A2C"/>
                <w:lang w:val="en-US" w:eastAsia="zh-CN" w:bidi="ar"/>
              </w:rPr>
              <w:t>round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"hemo"</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.corr</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"lengthofstay"</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3</w:t>
            </w:r>
            <w:r>
              <w:rPr>
                <w:rFonts w:hint="default" w:ascii="Consolas" w:hAnsi="Consolas" w:eastAsia="Consolas" w:cs="Consolas"/>
                <w:b w:val="0"/>
                <w:bCs w:val="0"/>
                <w:color w:val="DCDCDC"/>
                <w:kern w:val="0"/>
                <w:sz w:val="21"/>
                <w:szCs w:val="21"/>
                <w:shd w:val="clear" w:fill="282A2C"/>
                <w:lang w:val="en-US" w:eastAsia="zh-CN" w:bidi="ar"/>
              </w:rPr>
              <w:t>)</w:t>
            </w:r>
          </w:p>
          <w:p w14:paraId="542B1ED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rPr>
              <w:t>)</w:t>
            </w:r>
          </w:p>
          <w:p w14:paraId="7E1AEF35">
            <w:pPr>
              <w:pStyle w:val="166"/>
            </w:pPr>
          </w:p>
        </w:tc>
      </w:tr>
    </w:tbl>
    <w:p w14:paraId="4D612119"/>
    <w:p w14:paraId="5AE21098">
      <w:pPr>
        <w:pStyle w:val="16"/>
        <w:jc w:val="center"/>
        <w:rPr>
          <w:sz w:val="24"/>
          <w:szCs w:val="24"/>
        </w:rPr>
      </w:pPr>
      <w:r>
        <w:rPr>
          <w:b w:val="0"/>
          <w:sz w:val="24"/>
          <w:szCs w:val="24"/>
        </w:rPr>
        <w:t>Figure 3. Clinical/Operational Relationship — Hemo Indicator and Length of Stay</w:t>
      </w:r>
    </w:p>
    <w:p w14:paraId="7CEB8A74"/>
    <w:tbl>
      <w:tblPr>
        <w:tblStyle w:val="12"/>
        <w:tblW w:w="0" w:type="auto"/>
        <w:jc w:val="center"/>
        <w:tblLayout w:type="autofit"/>
        <w:tblCellMar>
          <w:top w:w="0" w:type="dxa"/>
          <w:left w:w="108" w:type="dxa"/>
          <w:bottom w:w="0" w:type="dxa"/>
          <w:right w:w="108" w:type="dxa"/>
        </w:tblCellMar>
      </w:tblPr>
      <w:tblGrid>
        <w:gridCol w:w="9072"/>
      </w:tblGrid>
      <w:tr w14:paraId="308A9526">
        <w:tblPrEx>
          <w:tblCellMar>
            <w:top w:w="0" w:type="dxa"/>
            <w:left w:w="108" w:type="dxa"/>
            <w:bottom w:w="0" w:type="dxa"/>
            <w:right w:w="108" w:type="dxa"/>
          </w:tblCellMar>
        </w:tblPrEx>
        <w:trPr>
          <w:cantSplit/>
          <w:jc w:val="center"/>
        </w:trPr>
        <w:tc>
          <w:tcPr>
            <w:tcW w:w="9072" w:type="dxa"/>
            <w:tcBorders>
              <w:top w:val="single" w:color="BFBFBF" w:sz="8" w:space="0"/>
              <w:left w:val="single" w:color="BFBFBF" w:sz="8" w:space="0"/>
              <w:bottom w:val="single" w:color="BFBFBF" w:sz="8" w:space="0"/>
              <w:right w:val="single" w:color="BFBFBF" w:sz="8" w:space="0"/>
            </w:tcBorders>
            <w:shd w:val="clear" w:color="auto" w:fill="F7F7F7"/>
          </w:tcPr>
          <w:p w14:paraId="636C5E38">
            <w:pPr>
              <w:jc w:val="center"/>
            </w:pPr>
            <w:r>
              <w:drawing>
                <wp:inline distT="0" distB="0" distL="114300" distR="114300">
                  <wp:extent cx="5212080" cy="345884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12080" cy="3459086"/>
                          </a:xfrm>
                          <a:prstGeom prst="rect">
                            <a:avLst/>
                          </a:prstGeom>
                        </pic:spPr>
                      </pic:pic>
                    </a:graphicData>
                  </a:graphic>
                </wp:inline>
              </w:drawing>
            </w:r>
          </w:p>
        </w:tc>
      </w:tr>
    </w:tbl>
    <w:p w14:paraId="45EA2EEE">
      <w:pPr>
        <w:pStyle w:val="165"/>
        <w:rPr>
          <w:sz w:val="28"/>
          <w:szCs w:val="28"/>
        </w:rPr>
      </w:pPr>
    </w:p>
    <w:p w14:paraId="44172CAA">
      <w:pPr>
        <w:rPr>
          <w:sz w:val="28"/>
          <w:szCs w:val="28"/>
        </w:rPr>
      </w:pPr>
      <w:r>
        <w:rPr>
          <w:b w:val="0"/>
          <w:sz w:val="28"/>
          <w:szCs w:val="28"/>
        </w:rPr>
        <w:t>The hemo indicator has a Pearson correlation of approximately 0.218 with lengthofstay in the executed notebook, indicating a modest positive association. The box plot and mean markers provide additional information about the distribution within the indicator groups. The relationship is associative and does not establish that the hemo indicator causes longer stays.</w:t>
      </w:r>
    </w:p>
    <w:p w14:paraId="4819452E">
      <w:pPr>
        <w:pStyle w:val="3"/>
      </w:pPr>
      <w:r>
        <w:t>8.4 Correlation Analysis</w:t>
      </w:r>
    </w:p>
    <w:tbl>
      <w:tblPr>
        <w:tblStyle w:val="12"/>
        <w:tblW w:w="0" w:type="auto"/>
        <w:jc w:val="center"/>
        <w:tblLayout w:type="autofit"/>
        <w:tblCellMar>
          <w:top w:w="0" w:type="dxa"/>
          <w:left w:w="108" w:type="dxa"/>
          <w:bottom w:w="0" w:type="dxa"/>
          <w:right w:w="108" w:type="dxa"/>
        </w:tblCellMar>
      </w:tblPr>
      <w:tblGrid>
        <w:gridCol w:w="9461"/>
      </w:tblGrid>
      <w:tr w14:paraId="4FCA3FE4">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tcPr>
          <w:p w14:paraId="429A52A2">
            <w:pPr>
              <w:keepNext w:val="0"/>
              <w:keepLines w:val="0"/>
              <w:widowControl/>
              <w:suppressLineNumbers w:val="0"/>
              <w:shd w:val="clear" w:fill="282A2C"/>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Target</w:t>
            </w:r>
          </w:p>
          <w:p w14:paraId="368A120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target = </w:t>
            </w:r>
            <w:r>
              <w:rPr>
                <w:rFonts w:hint="default" w:ascii="Consolas" w:hAnsi="Consolas" w:eastAsia="Consolas" w:cs="Consolas"/>
                <w:b w:val="0"/>
                <w:bCs w:val="0"/>
                <w:color w:val="CE9178"/>
                <w:kern w:val="0"/>
                <w:sz w:val="21"/>
                <w:szCs w:val="21"/>
                <w:shd w:val="clear" w:fill="282A2C"/>
                <w:lang w:val="en-US" w:eastAsia="zh-CN" w:bidi="ar"/>
              </w:rPr>
              <w:t>"lengthofstay"</w:t>
            </w:r>
          </w:p>
          <w:p w14:paraId="322FA57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Select numerical columns</w:t>
            </w:r>
          </w:p>
          <w:p w14:paraId="736A40B2">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numeric_df = df.select_dtypes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include=np.number</w:t>
            </w:r>
            <w:r>
              <w:rPr>
                <w:rFonts w:hint="default" w:ascii="Consolas" w:hAnsi="Consolas" w:eastAsia="Consolas" w:cs="Consolas"/>
                <w:b w:val="0"/>
                <w:bCs w:val="0"/>
                <w:color w:val="DCDCDC"/>
                <w:kern w:val="0"/>
                <w:sz w:val="21"/>
                <w:szCs w:val="21"/>
                <w:shd w:val="clear" w:fill="282A2C"/>
                <w:lang w:val="en-US" w:eastAsia="zh-CN" w:bidi="ar"/>
              </w:rPr>
              <w:t>)</w:t>
            </w:r>
          </w:p>
          <w:p w14:paraId="154CD31A">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Find 9 features most strongly correlated with target</w:t>
            </w:r>
          </w:p>
          <w:p w14:paraId="52A018C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top_features = </w:t>
            </w:r>
            <w:r>
              <w:rPr>
                <w:rFonts w:hint="default" w:ascii="Consolas" w:hAnsi="Consolas" w:eastAsia="Consolas" w:cs="Consolas"/>
                <w:b w:val="0"/>
                <w:bCs w:val="0"/>
                <w:color w:val="DCDCDC"/>
                <w:kern w:val="0"/>
                <w:sz w:val="21"/>
                <w:szCs w:val="21"/>
                <w:shd w:val="clear" w:fill="282A2C"/>
                <w:lang w:val="en-US" w:eastAsia="zh-CN" w:bidi="ar"/>
              </w:rPr>
              <w:t>(</w:t>
            </w:r>
          </w:p>
          <w:p w14:paraId="2A69E45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numeric_df.corr</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method=</w:t>
            </w:r>
            <w:r>
              <w:rPr>
                <w:rFonts w:hint="default" w:ascii="Consolas" w:hAnsi="Consolas" w:eastAsia="Consolas" w:cs="Consolas"/>
                <w:b w:val="0"/>
                <w:bCs w:val="0"/>
                <w:color w:val="CE9178"/>
                <w:kern w:val="0"/>
                <w:sz w:val="21"/>
                <w:szCs w:val="21"/>
                <w:shd w:val="clear" w:fill="282A2C"/>
                <w:lang w:val="en-US" w:eastAsia="zh-CN" w:bidi="ar"/>
              </w:rPr>
              <w:t>"spearman"</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target</w:t>
            </w:r>
            <w:r>
              <w:rPr>
                <w:rFonts w:hint="default" w:ascii="Consolas" w:hAnsi="Consolas" w:eastAsia="Consolas" w:cs="Consolas"/>
                <w:b w:val="0"/>
                <w:bCs w:val="0"/>
                <w:color w:val="DCDCDC"/>
                <w:kern w:val="0"/>
                <w:sz w:val="21"/>
                <w:szCs w:val="21"/>
                <w:shd w:val="clear" w:fill="282A2C"/>
                <w:lang w:val="en-US" w:eastAsia="zh-CN" w:bidi="ar"/>
              </w:rPr>
              <w:t>]</w:t>
            </w:r>
          </w:p>
          <w:p w14:paraId="49F26A84">
            <w:pPr>
              <w:keepNext w:val="0"/>
              <w:keepLines w:val="0"/>
              <w:widowControl/>
              <w:suppressLineNumbers w:val="0"/>
              <w:shd w:val="clear" w:fill="282A2C"/>
              <w:spacing w:line="285" w:lineRule="atLeast"/>
              <w:ind w:firstLine="420" w:firstLineChars="200"/>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.drop</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target</w:t>
            </w:r>
            <w:r>
              <w:rPr>
                <w:rFonts w:hint="default" w:ascii="Consolas" w:hAnsi="Consolas" w:eastAsia="Consolas" w:cs="Consolas"/>
                <w:b w:val="0"/>
                <w:bCs w:val="0"/>
                <w:color w:val="DCDCDC"/>
                <w:kern w:val="0"/>
                <w:sz w:val="21"/>
                <w:szCs w:val="21"/>
                <w:shd w:val="clear" w:fill="282A2C"/>
                <w:lang w:val="en-US" w:eastAsia="zh-CN" w:bidi="ar"/>
              </w:rPr>
              <w:t>)</w:t>
            </w:r>
          </w:p>
          <w:p w14:paraId="3070304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w:t>
            </w:r>
            <w:r>
              <w:rPr>
                <w:rFonts w:hint="default" w:ascii="Consolas" w:hAnsi="Consolas" w:eastAsia="Consolas" w:cs="Consolas"/>
                <w:b w:val="0"/>
                <w:bCs w:val="0"/>
                <w:color w:val="DCDCAA"/>
                <w:kern w:val="0"/>
                <w:sz w:val="21"/>
                <w:szCs w:val="21"/>
                <w:shd w:val="clear" w:fill="282A2C"/>
                <w:lang w:val="en-US" w:eastAsia="zh-CN" w:bidi="ar"/>
              </w:rPr>
              <w:t>abs</w:t>
            </w:r>
            <w:r>
              <w:rPr>
                <w:rFonts w:hint="default" w:ascii="Consolas" w:hAnsi="Consolas" w:eastAsia="Consolas" w:cs="Consolas"/>
                <w:b w:val="0"/>
                <w:bCs w:val="0"/>
                <w:color w:val="DCDCDC"/>
                <w:kern w:val="0"/>
                <w:sz w:val="21"/>
                <w:szCs w:val="21"/>
                <w:shd w:val="clear" w:fill="282A2C"/>
                <w:lang w:val="en-US" w:eastAsia="zh-CN" w:bidi="ar"/>
              </w:rPr>
              <w:t>()</w:t>
            </w:r>
          </w:p>
          <w:p w14:paraId="6CDEF38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.sort_values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ascending=</w:t>
            </w:r>
            <w:r>
              <w:rPr>
                <w:rFonts w:hint="default" w:ascii="Consolas" w:hAnsi="Consolas" w:eastAsia="Consolas" w:cs="Consolas"/>
                <w:b w:val="0"/>
                <w:bCs w:val="0"/>
                <w:color w:val="569CD6"/>
                <w:kern w:val="0"/>
                <w:sz w:val="21"/>
                <w:szCs w:val="21"/>
                <w:shd w:val="clear" w:fill="282A2C"/>
                <w:lang w:val="en-US" w:eastAsia="zh-CN" w:bidi="ar"/>
              </w:rPr>
              <w:t>False</w:t>
            </w:r>
            <w:r>
              <w:rPr>
                <w:rFonts w:hint="default" w:ascii="Consolas" w:hAnsi="Consolas" w:eastAsia="Consolas" w:cs="Consolas"/>
                <w:b w:val="0"/>
                <w:bCs w:val="0"/>
                <w:color w:val="DCDCDC"/>
                <w:kern w:val="0"/>
                <w:sz w:val="21"/>
                <w:szCs w:val="21"/>
                <w:shd w:val="clear" w:fill="282A2C"/>
                <w:lang w:val="en-US" w:eastAsia="zh-CN" w:bidi="ar"/>
              </w:rPr>
              <w:t>)</w:t>
            </w:r>
          </w:p>
          <w:p w14:paraId="4BEA4AA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.head</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B5CEA8"/>
                <w:kern w:val="0"/>
                <w:sz w:val="21"/>
                <w:szCs w:val="21"/>
                <w:shd w:val="clear" w:fill="282A2C"/>
                <w:lang w:val="en-US" w:eastAsia="zh-CN" w:bidi="ar"/>
              </w:rPr>
              <w:t>9</w:t>
            </w:r>
            <w:r>
              <w:rPr>
                <w:rFonts w:hint="default" w:ascii="Consolas" w:hAnsi="Consolas" w:eastAsia="Consolas" w:cs="Consolas"/>
                <w:b w:val="0"/>
                <w:bCs w:val="0"/>
                <w:color w:val="DCDCDC"/>
                <w:kern w:val="0"/>
                <w:sz w:val="21"/>
                <w:szCs w:val="21"/>
                <w:shd w:val="clear" w:fill="282A2C"/>
                <w:lang w:val="en-US" w:eastAsia="zh-CN" w:bidi="ar"/>
              </w:rPr>
              <w:t>)</w:t>
            </w:r>
          </w:p>
          <w:p w14:paraId="2B4B780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.index</w:t>
            </w:r>
          </w:p>
          <w:p w14:paraId="731F407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.tolist</w:t>
            </w:r>
            <w:r>
              <w:rPr>
                <w:rFonts w:hint="default" w:ascii="Consolas" w:hAnsi="Consolas" w:eastAsia="Consolas" w:cs="Consolas"/>
                <w:b w:val="0"/>
                <w:bCs w:val="0"/>
                <w:color w:val="DCDCDC"/>
                <w:kern w:val="0"/>
                <w:sz w:val="21"/>
                <w:szCs w:val="21"/>
                <w:shd w:val="clear" w:fill="282A2C"/>
                <w:lang w:val="en-US" w:eastAsia="zh-CN" w:bidi="ar"/>
              </w:rPr>
              <w:t>()</w:t>
            </w:r>
          </w:p>
          <w:p w14:paraId="5FD379F0">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CDCDC"/>
                <w:kern w:val="0"/>
                <w:sz w:val="21"/>
                <w:szCs w:val="21"/>
                <w:shd w:val="clear" w:fill="282A2C"/>
                <w:lang w:val="en-US" w:eastAsia="zh-CN" w:bidi="ar"/>
              </w:rPr>
              <w:t>)</w:t>
            </w:r>
          </w:p>
          <w:p w14:paraId="3C178A6E">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Add target as the first variable</w:t>
            </w:r>
          </w:p>
          <w:p w14:paraId="617F0C46">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 xml:space="preserve">heatmap_columns = </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target</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 top_features</w:t>
            </w:r>
          </w:p>
          <w:p w14:paraId="0A7B567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Correlation matrix</w:t>
            </w:r>
          </w:p>
          <w:p w14:paraId="319C568D">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corr_matrix = numeric_df</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heatmap_columns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.corr</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method=</w:t>
            </w:r>
            <w:r>
              <w:rPr>
                <w:rFonts w:hint="default" w:ascii="Consolas" w:hAnsi="Consolas" w:eastAsia="Consolas" w:cs="Consolas"/>
                <w:b w:val="0"/>
                <w:bCs w:val="0"/>
                <w:color w:val="CE9178"/>
                <w:kern w:val="0"/>
                <w:sz w:val="21"/>
                <w:szCs w:val="21"/>
                <w:shd w:val="clear" w:fill="282A2C"/>
                <w:lang w:val="en-US" w:eastAsia="zh-CN" w:bidi="ar"/>
              </w:rPr>
              <w:t>"spearman"</w:t>
            </w:r>
            <w:r>
              <w:rPr>
                <w:rFonts w:hint="default" w:ascii="Consolas" w:hAnsi="Consolas" w:eastAsia="Consolas" w:cs="Consolas"/>
                <w:b w:val="0"/>
                <w:bCs w:val="0"/>
                <w:color w:val="DCDCDC"/>
                <w:kern w:val="0"/>
                <w:sz w:val="21"/>
                <w:szCs w:val="21"/>
                <w:shd w:val="clear" w:fill="282A2C"/>
                <w:lang w:val="en-US" w:eastAsia="zh-CN" w:bidi="ar"/>
              </w:rPr>
              <w:t>)</w:t>
            </w:r>
          </w:p>
          <w:p w14:paraId="0674521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rPr>
              <w:t># Plot</w:t>
            </w:r>
          </w:p>
          <w:p w14:paraId="3057CBEB">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plt.figure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figsize=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B5CEA8"/>
                <w:kern w:val="0"/>
                <w:sz w:val="21"/>
                <w:szCs w:val="21"/>
                <w:shd w:val="clear" w:fill="282A2C"/>
                <w:lang w:val="en-US" w:eastAsia="zh-CN" w:bidi="ar"/>
              </w:rPr>
              <w:t>8</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7</w:t>
            </w:r>
            <w:r>
              <w:rPr>
                <w:rFonts w:hint="default" w:ascii="Consolas" w:hAnsi="Consolas" w:eastAsia="Consolas" w:cs="Consolas"/>
                <w:b w:val="0"/>
                <w:bCs w:val="0"/>
                <w:color w:val="DCDCDC"/>
                <w:kern w:val="0"/>
                <w:sz w:val="21"/>
                <w:szCs w:val="21"/>
                <w:shd w:val="clear" w:fill="282A2C"/>
                <w:lang w:val="en-US" w:eastAsia="zh-CN" w:bidi="ar"/>
              </w:rPr>
              <w:t>))</w:t>
            </w:r>
          </w:p>
          <w:p w14:paraId="12586EF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sns.heatmap</w:t>
            </w:r>
            <w:r>
              <w:rPr>
                <w:rFonts w:hint="default" w:ascii="Consolas" w:hAnsi="Consolas" w:eastAsia="Consolas" w:cs="Consolas"/>
                <w:b w:val="0"/>
                <w:bCs w:val="0"/>
                <w:color w:val="DCDCDC"/>
                <w:kern w:val="0"/>
                <w:sz w:val="21"/>
                <w:szCs w:val="21"/>
                <w:shd w:val="clear" w:fill="282A2C"/>
                <w:lang w:val="en-US" w:eastAsia="zh-CN" w:bidi="ar"/>
              </w:rPr>
              <w:t>(</w:t>
            </w:r>
          </w:p>
          <w:p w14:paraId="0F2AE070">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corr_matrix,cmap=</w:t>
            </w:r>
            <w:r>
              <w:rPr>
                <w:rFonts w:hint="default" w:ascii="Consolas" w:hAnsi="Consolas" w:eastAsia="Consolas" w:cs="Consolas"/>
                <w:b w:val="0"/>
                <w:bCs w:val="0"/>
                <w:color w:val="CE9178"/>
                <w:kern w:val="0"/>
                <w:sz w:val="21"/>
                <w:szCs w:val="21"/>
                <w:shd w:val="clear" w:fill="282A2C"/>
                <w:lang w:val="en-US" w:eastAsia="zh-CN" w:bidi="ar"/>
              </w:rPr>
              <w:t>"coolwarm"</w:t>
            </w:r>
            <w:r>
              <w:rPr>
                <w:rFonts w:hint="default" w:ascii="Consolas" w:hAnsi="Consolas" w:eastAsia="Consolas" w:cs="Consolas"/>
                <w:b w:val="0"/>
                <w:bCs w:val="0"/>
                <w:color w:val="DCDCDC"/>
                <w:kern w:val="0"/>
                <w:sz w:val="21"/>
                <w:szCs w:val="21"/>
                <w:shd w:val="clear" w:fill="282A2C"/>
                <w:lang w:val="en-US" w:eastAsia="zh-CN" w:bidi="ar"/>
              </w:rPr>
              <w:t>,</w:t>
            </w:r>
          </w:p>
          <w:p w14:paraId="0258B97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vmin=</w:t>
            </w:r>
            <w:r>
              <w:rPr>
                <w:rFonts w:hint="default" w:ascii="Consolas" w:hAnsi="Consolas" w:eastAsia="Consolas" w:cs="Consolas"/>
                <w:b w:val="0"/>
                <w:bCs w:val="0"/>
                <w:color w:val="B5CEA8"/>
                <w:kern w:val="0"/>
                <w:sz w:val="21"/>
                <w:szCs w:val="21"/>
                <w:shd w:val="clear" w:fill="282A2C"/>
                <w:lang w:val="en-US" w:eastAsia="zh-CN" w:bidi="ar"/>
              </w:rPr>
              <w:t>-1</w:t>
            </w:r>
            <w:r>
              <w:rPr>
                <w:rFonts w:hint="default" w:ascii="Consolas" w:hAnsi="Consolas" w:eastAsia="Consolas" w:cs="Consolas"/>
                <w:b w:val="0"/>
                <w:bCs w:val="0"/>
                <w:color w:val="DCDCDC"/>
                <w:kern w:val="0"/>
                <w:sz w:val="21"/>
                <w:szCs w:val="21"/>
                <w:shd w:val="clear" w:fill="282A2C"/>
                <w:lang w:val="en-US" w:eastAsia="zh-CN" w:bidi="ar"/>
              </w:rPr>
              <w:t>,</w:t>
            </w:r>
          </w:p>
          <w:p w14:paraId="361F44A9">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vmax=</w:t>
            </w:r>
            <w:r>
              <w:rPr>
                <w:rFonts w:hint="default" w:ascii="Consolas" w:hAnsi="Consolas" w:eastAsia="Consolas" w:cs="Consolas"/>
                <w:b w:val="0"/>
                <w:bCs w:val="0"/>
                <w:color w:val="B5CEA8"/>
                <w:kern w:val="0"/>
                <w:sz w:val="21"/>
                <w:szCs w:val="21"/>
                <w:shd w:val="clear" w:fill="282A2C"/>
                <w:lang w:val="en-US" w:eastAsia="zh-CN" w:bidi="ar"/>
              </w:rPr>
              <w:t>1</w:t>
            </w:r>
            <w:r>
              <w:rPr>
                <w:rFonts w:hint="default" w:ascii="Consolas" w:hAnsi="Consolas" w:eastAsia="Consolas" w:cs="Consolas"/>
                <w:b w:val="0"/>
                <w:bCs w:val="0"/>
                <w:color w:val="DCDCDC"/>
                <w:kern w:val="0"/>
                <w:sz w:val="21"/>
                <w:szCs w:val="21"/>
                <w:shd w:val="clear" w:fill="282A2C"/>
                <w:lang w:val="en-US" w:eastAsia="zh-CN" w:bidi="ar"/>
              </w:rPr>
              <w:t>,</w:t>
            </w:r>
          </w:p>
          <w:p w14:paraId="23BC31ED">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annot=</w:t>
            </w:r>
            <w:r>
              <w:rPr>
                <w:rFonts w:hint="default" w:ascii="Consolas" w:hAnsi="Consolas" w:eastAsia="Consolas" w:cs="Consolas"/>
                <w:b w:val="0"/>
                <w:bCs w:val="0"/>
                <w:color w:val="569CD6"/>
                <w:kern w:val="0"/>
                <w:sz w:val="21"/>
                <w:szCs w:val="21"/>
                <w:shd w:val="clear" w:fill="282A2C"/>
                <w:lang w:val="en-US" w:eastAsia="zh-CN" w:bidi="ar"/>
              </w:rPr>
              <w:t>True</w:t>
            </w:r>
            <w:r>
              <w:rPr>
                <w:rFonts w:hint="default" w:ascii="Consolas" w:hAnsi="Consolas" w:eastAsia="Consolas" w:cs="Consolas"/>
                <w:b w:val="0"/>
                <w:bCs w:val="0"/>
                <w:color w:val="DCDCDC"/>
                <w:kern w:val="0"/>
                <w:sz w:val="21"/>
                <w:szCs w:val="21"/>
                <w:shd w:val="clear" w:fill="282A2C"/>
                <w:lang w:val="en-US" w:eastAsia="zh-CN" w:bidi="ar"/>
              </w:rPr>
              <w:t>,</w:t>
            </w:r>
          </w:p>
          <w:p w14:paraId="1083A448">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fmt=</w:t>
            </w:r>
            <w:r>
              <w:rPr>
                <w:rFonts w:hint="default" w:ascii="Consolas" w:hAnsi="Consolas" w:eastAsia="Consolas" w:cs="Consolas"/>
                <w:b w:val="0"/>
                <w:bCs w:val="0"/>
                <w:color w:val="CE9178"/>
                <w:kern w:val="0"/>
                <w:sz w:val="21"/>
                <w:szCs w:val="21"/>
                <w:shd w:val="clear" w:fill="282A2C"/>
                <w:lang w:val="en-US" w:eastAsia="zh-CN" w:bidi="ar"/>
              </w:rPr>
              <w:t>".2f"</w:t>
            </w:r>
            <w:r>
              <w:rPr>
                <w:rFonts w:hint="default" w:ascii="Consolas" w:hAnsi="Consolas" w:eastAsia="Consolas" w:cs="Consolas"/>
                <w:b w:val="0"/>
                <w:bCs w:val="0"/>
                <w:color w:val="DCDCDC"/>
                <w:kern w:val="0"/>
                <w:sz w:val="21"/>
                <w:szCs w:val="21"/>
                <w:shd w:val="clear" w:fill="282A2C"/>
                <w:lang w:val="en-US" w:eastAsia="zh-CN" w:bidi="ar"/>
              </w:rPr>
              <w:t>,</w:t>
            </w:r>
          </w:p>
          <w:p w14:paraId="73919A56">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square=</w:t>
            </w:r>
            <w:r>
              <w:rPr>
                <w:rFonts w:hint="default" w:ascii="Consolas" w:hAnsi="Consolas" w:eastAsia="Consolas" w:cs="Consolas"/>
                <w:b w:val="0"/>
                <w:bCs w:val="0"/>
                <w:color w:val="569CD6"/>
                <w:kern w:val="0"/>
                <w:sz w:val="21"/>
                <w:szCs w:val="21"/>
                <w:shd w:val="clear" w:fill="282A2C"/>
                <w:lang w:val="en-US" w:eastAsia="zh-CN" w:bidi="ar"/>
              </w:rPr>
              <w:t>True</w:t>
            </w:r>
            <w:r>
              <w:rPr>
                <w:rFonts w:hint="default" w:ascii="Consolas" w:hAnsi="Consolas" w:eastAsia="Consolas" w:cs="Consolas"/>
                <w:b w:val="0"/>
                <w:bCs w:val="0"/>
                <w:color w:val="DCDCDC"/>
                <w:kern w:val="0"/>
                <w:sz w:val="21"/>
                <w:szCs w:val="21"/>
                <w:shd w:val="clear" w:fill="282A2C"/>
                <w:lang w:val="en-US" w:eastAsia="zh-CN" w:bidi="ar"/>
              </w:rPr>
              <w:t>,</w:t>
            </w:r>
          </w:p>
          <w:p w14:paraId="5769B29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linewidths=</w:t>
            </w:r>
            <w:r>
              <w:rPr>
                <w:rFonts w:hint="default" w:ascii="Consolas" w:hAnsi="Consolas" w:eastAsia="Consolas" w:cs="Consolas"/>
                <w:b w:val="0"/>
                <w:bCs w:val="0"/>
                <w:color w:val="B5CEA8"/>
                <w:kern w:val="0"/>
                <w:sz w:val="21"/>
                <w:szCs w:val="21"/>
                <w:shd w:val="clear" w:fill="282A2C"/>
                <w:lang w:val="en-US" w:eastAsia="zh-CN" w:bidi="ar"/>
              </w:rPr>
              <w:t>0.5</w:t>
            </w:r>
            <w:r>
              <w:rPr>
                <w:rFonts w:hint="default" w:ascii="Consolas" w:hAnsi="Consolas" w:eastAsia="Consolas" w:cs="Consolas"/>
                <w:b w:val="0"/>
                <w:bCs w:val="0"/>
                <w:color w:val="DCDCDC"/>
                <w:kern w:val="0"/>
                <w:sz w:val="21"/>
                <w:szCs w:val="21"/>
                <w:shd w:val="clear" w:fill="282A2C"/>
                <w:lang w:val="en-US" w:eastAsia="zh-CN" w:bidi="ar"/>
              </w:rPr>
              <w:t>,</w:t>
            </w:r>
          </w:p>
          <w:p w14:paraId="5287F33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cbar=</w:t>
            </w:r>
            <w:r>
              <w:rPr>
                <w:rFonts w:hint="default" w:ascii="Consolas" w:hAnsi="Consolas" w:eastAsia="Consolas" w:cs="Consolas"/>
                <w:b w:val="0"/>
                <w:bCs w:val="0"/>
                <w:color w:val="569CD6"/>
                <w:kern w:val="0"/>
                <w:sz w:val="21"/>
                <w:szCs w:val="21"/>
                <w:shd w:val="clear" w:fill="282A2C"/>
                <w:lang w:val="en-US" w:eastAsia="zh-CN" w:bidi="ar"/>
              </w:rPr>
              <w:t>True</w:t>
            </w:r>
            <w:r>
              <w:rPr>
                <w:rFonts w:hint="default" w:ascii="Consolas" w:hAnsi="Consolas" w:eastAsia="Consolas" w:cs="Consolas"/>
                <w:b w:val="0"/>
                <w:bCs w:val="0"/>
                <w:color w:val="DCDCDC"/>
                <w:kern w:val="0"/>
                <w:sz w:val="21"/>
                <w:szCs w:val="21"/>
                <w:shd w:val="clear" w:fill="282A2C"/>
                <w:lang w:val="en-US" w:eastAsia="zh-CN" w:bidi="ar"/>
              </w:rPr>
              <w:t>,</w:t>
            </w:r>
          </w:p>
          <w:p w14:paraId="619D6423">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annot_kws=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CE9178"/>
                <w:kern w:val="0"/>
                <w:sz w:val="21"/>
                <w:szCs w:val="21"/>
                <w:shd w:val="clear" w:fill="282A2C"/>
                <w:lang w:val="en-US" w:eastAsia="zh-CN" w:bidi="ar"/>
              </w:rPr>
              <w:t>"size"</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B5CEA8"/>
                <w:kern w:val="0"/>
                <w:sz w:val="21"/>
                <w:szCs w:val="21"/>
                <w:shd w:val="clear" w:fill="282A2C"/>
                <w:lang w:val="en-US" w:eastAsia="zh-CN" w:bidi="ar"/>
              </w:rPr>
              <w:t>9</w:t>
            </w:r>
            <w:r>
              <w:rPr>
                <w:rFonts w:hint="default" w:ascii="Consolas" w:hAnsi="Consolas" w:eastAsia="Consolas" w:cs="Consolas"/>
                <w:b w:val="0"/>
                <w:bCs w:val="0"/>
                <w:color w:val="DCDCDC"/>
                <w:kern w:val="0"/>
                <w:sz w:val="21"/>
                <w:szCs w:val="21"/>
                <w:shd w:val="clear" w:fill="282A2C"/>
                <w:lang w:val="en-US" w:eastAsia="zh-CN" w:bidi="ar"/>
              </w:rPr>
              <w:t>}</w:t>
            </w:r>
          </w:p>
          <w:p w14:paraId="72FAB465">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CDCDC"/>
                <w:kern w:val="0"/>
                <w:sz w:val="21"/>
                <w:szCs w:val="21"/>
                <w:shd w:val="clear" w:fill="282A2C"/>
                <w:lang w:val="en-US" w:eastAsia="zh-CN" w:bidi="ar"/>
              </w:rPr>
              <w:t>)</w:t>
            </w:r>
          </w:p>
          <w:p w14:paraId="1051829B">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plt.title</w:t>
            </w:r>
            <w:r>
              <w:rPr>
                <w:rFonts w:hint="default" w:ascii="Consolas" w:hAnsi="Consolas" w:eastAsia="Consolas" w:cs="Consolas"/>
                <w:b w:val="0"/>
                <w:bCs w:val="0"/>
                <w:color w:val="DCDCDC"/>
                <w:kern w:val="0"/>
                <w:sz w:val="21"/>
                <w:szCs w:val="21"/>
                <w:shd w:val="clear" w:fill="282A2C"/>
                <w:lang w:val="en-US" w:eastAsia="zh-CN" w:bidi="ar"/>
              </w:rPr>
              <w:t>(</w:t>
            </w:r>
          </w:p>
          <w:p w14:paraId="30B4C0FC">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xml:space="preserve">    </w:t>
            </w:r>
            <w:r>
              <w:rPr>
                <w:rFonts w:hint="default" w:ascii="Consolas" w:hAnsi="Consolas" w:eastAsia="Consolas" w:cs="Consolas"/>
                <w:b w:val="0"/>
                <w:bCs w:val="0"/>
                <w:color w:val="CE9178"/>
                <w:kern w:val="0"/>
                <w:sz w:val="21"/>
                <w:szCs w:val="21"/>
                <w:shd w:val="clear" w:fill="282A2C"/>
                <w:lang w:val="en-US" w:eastAsia="zh-CN" w:bidi="ar"/>
              </w:rPr>
              <w:t>"Correlation Heatmap"</w:t>
            </w:r>
            <w:r>
              <w:rPr>
                <w:rFonts w:hint="default" w:ascii="Consolas" w:hAnsi="Consolas" w:eastAsia="Consolas" w:cs="Consolas"/>
                <w:b w:val="0"/>
                <w:bCs w:val="0"/>
                <w:color w:val="DCDCDC"/>
                <w:kern w:val="0"/>
                <w:sz w:val="21"/>
                <w:szCs w:val="21"/>
                <w:shd w:val="clear" w:fill="282A2C"/>
                <w:lang w:val="en-US" w:eastAsia="zh-CN" w:bidi="ar"/>
              </w:rPr>
              <w:t>,</w:t>
            </w:r>
          </w:p>
          <w:p w14:paraId="1D559064">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fontsize=</w:t>
            </w:r>
            <w:r>
              <w:rPr>
                <w:rFonts w:hint="default" w:ascii="Consolas" w:hAnsi="Consolas" w:eastAsia="Consolas" w:cs="Consolas"/>
                <w:b w:val="0"/>
                <w:bCs w:val="0"/>
                <w:color w:val="B5CEA8"/>
                <w:kern w:val="0"/>
                <w:sz w:val="21"/>
                <w:szCs w:val="21"/>
                <w:shd w:val="clear" w:fill="282A2C"/>
                <w:lang w:val="en-US" w:eastAsia="zh-CN" w:bidi="ar"/>
              </w:rPr>
              <w:t>14</w:t>
            </w:r>
            <w:r>
              <w:rPr>
                <w:rFonts w:hint="default" w:ascii="Consolas" w:hAnsi="Consolas" w:eastAsia="Consolas" w:cs="Consolas"/>
                <w:b w:val="0"/>
                <w:bCs w:val="0"/>
                <w:color w:val="DCDCDC"/>
                <w:kern w:val="0"/>
                <w:sz w:val="21"/>
                <w:szCs w:val="21"/>
                <w:shd w:val="clear" w:fill="282A2C"/>
                <w:lang w:val="en-US" w:eastAsia="zh-CN" w:bidi="ar"/>
              </w:rPr>
              <w:t>,</w:t>
            </w:r>
          </w:p>
          <w:p w14:paraId="54C97CB1">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    fontweight=</w:t>
            </w:r>
            <w:r>
              <w:rPr>
                <w:rFonts w:hint="default" w:ascii="Consolas" w:hAnsi="Consolas" w:eastAsia="Consolas" w:cs="Consolas"/>
                <w:b w:val="0"/>
                <w:bCs w:val="0"/>
                <w:color w:val="CE9178"/>
                <w:kern w:val="0"/>
                <w:sz w:val="21"/>
                <w:szCs w:val="21"/>
                <w:shd w:val="clear" w:fill="282A2C"/>
                <w:lang w:val="en-US" w:eastAsia="zh-CN" w:bidi="ar"/>
              </w:rPr>
              <w:t>"bold"</w:t>
            </w:r>
          </w:p>
          <w:p w14:paraId="087FD031">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CDCDC"/>
                <w:kern w:val="0"/>
                <w:sz w:val="21"/>
                <w:szCs w:val="21"/>
                <w:shd w:val="clear" w:fill="282A2C"/>
                <w:lang w:val="en-US" w:eastAsia="zh-CN" w:bidi="ar"/>
              </w:rPr>
              <w:t>)</w:t>
            </w:r>
          </w:p>
          <w:p w14:paraId="1BAF1E25">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plt.xticks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rotation=</w:t>
            </w:r>
            <w:r>
              <w:rPr>
                <w:rFonts w:hint="default" w:ascii="Consolas" w:hAnsi="Consolas" w:eastAsia="Consolas" w:cs="Consolas"/>
                <w:b w:val="0"/>
                <w:bCs w:val="0"/>
                <w:color w:val="B5CEA8"/>
                <w:kern w:val="0"/>
                <w:sz w:val="21"/>
                <w:szCs w:val="21"/>
                <w:shd w:val="clear" w:fill="282A2C"/>
                <w:lang w:val="en-US" w:eastAsia="zh-CN" w:bidi="ar"/>
              </w:rPr>
              <w:t>45</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 xml:space="preserve"> ha=</w:t>
            </w:r>
            <w:r>
              <w:rPr>
                <w:rFonts w:hint="default" w:ascii="Consolas" w:hAnsi="Consolas" w:eastAsia="Consolas" w:cs="Consolas"/>
                <w:b w:val="0"/>
                <w:bCs w:val="0"/>
                <w:color w:val="CE9178"/>
                <w:kern w:val="0"/>
                <w:sz w:val="21"/>
                <w:szCs w:val="21"/>
                <w:shd w:val="clear" w:fill="282A2C"/>
                <w:lang w:val="en-US" w:eastAsia="zh-CN" w:bidi="ar"/>
              </w:rPr>
              <w:t>"right"</w:t>
            </w:r>
            <w:r>
              <w:rPr>
                <w:rFonts w:hint="default" w:ascii="Consolas" w:hAnsi="Consolas" w:eastAsia="Consolas" w:cs="Consolas"/>
                <w:b w:val="0"/>
                <w:bCs w:val="0"/>
                <w:color w:val="DCDCDC"/>
                <w:kern w:val="0"/>
                <w:sz w:val="21"/>
                <w:szCs w:val="21"/>
                <w:shd w:val="clear" w:fill="282A2C"/>
                <w:lang w:val="en-US" w:eastAsia="zh-CN" w:bidi="ar"/>
              </w:rPr>
              <w:t>)</w:t>
            </w:r>
          </w:p>
          <w:p w14:paraId="4DF43CF1">
            <w:pPr>
              <w:keepNext w:val="0"/>
              <w:keepLines w:val="0"/>
              <w:widowControl/>
              <w:suppressLineNumbers w:val="0"/>
              <w:shd w:val="clear" w:fill="282A2C"/>
              <w:spacing w:line="285" w:lineRule="atLeast"/>
              <w:jc w:val="left"/>
            </w:pPr>
            <w:r>
              <w:rPr>
                <w:rFonts w:hint="default" w:ascii="Consolas" w:hAnsi="Consolas" w:eastAsia="Consolas" w:cs="Consolas"/>
                <w:b w:val="0"/>
                <w:bCs w:val="0"/>
                <w:color w:val="D4D4D4"/>
                <w:kern w:val="0"/>
                <w:sz w:val="21"/>
                <w:szCs w:val="21"/>
                <w:shd w:val="clear" w:fill="282A2C"/>
                <w:lang w:val="en-US" w:eastAsia="zh-CN" w:bidi="ar"/>
              </w:rPr>
              <w:t>plt.yticks</w:t>
            </w:r>
            <w:r>
              <w:rPr>
                <w:rFonts w:hint="default" w:ascii="Consolas" w:hAnsi="Consolas" w:eastAsia="Consolas" w:cs="Consolas"/>
                <w:b w:val="0"/>
                <w:bCs w:val="0"/>
                <w:color w:val="DCDCDC"/>
                <w:kern w:val="0"/>
                <w:sz w:val="21"/>
                <w:szCs w:val="21"/>
                <w:shd w:val="clear" w:fill="282A2C"/>
                <w:lang w:val="en-US" w:eastAsia="zh-CN" w:bidi="ar"/>
              </w:rPr>
              <w:t>(</w:t>
            </w:r>
            <w:r>
              <w:rPr>
                <w:rFonts w:hint="default" w:ascii="Consolas" w:hAnsi="Consolas" w:eastAsia="Consolas" w:cs="Consolas"/>
                <w:b w:val="0"/>
                <w:bCs w:val="0"/>
                <w:color w:val="D4D4D4"/>
                <w:kern w:val="0"/>
                <w:sz w:val="21"/>
                <w:szCs w:val="21"/>
                <w:shd w:val="clear" w:fill="282A2C"/>
                <w:lang w:val="en-US" w:eastAsia="zh-CN" w:bidi="ar"/>
              </w:rPr>
              <w:t>rotation=</w:t>
            </w:r>
            <w:r>
              <w:rPr>
                <w:rFonts w:hint="default" w:ascii="Consolas" w:hAnsi="Consolas" w:eastAsia="Consolas" w:cs="Consolas"/>
                <w:b w:val="0"/>
                <w:bCs w:val="0"/>
                <w:color w:val="B5CEA8"/>
                <w:kern w:val="0"/>
                <w:sz w:val="21"/>
                <w:szCs w:val="21"/>
                <w:shd w:val="clear" w:fill="282A2C"/>
                <w:lang w:val="en-US" w:eastAsia="zh-CN" w:bidi="ar"/>
              </w:rPr>
              <w:t>0</w:t>
            </w:r>
            <w:r>
              <w:rPr>
                <w:rFonts w:hint="default" w:ascii="Consolas" w:hAnsi="Consolas" w:eastAsia="Consolas" w:cs="Consolas"/>
                <w:b w:val="0"/>
                <w:bCs w:val="0"/>
                <w:color w:val="DCDCDC"/>
                <w:kern w:val="0"/>
                <w:sz w:val="21"/>
                <w:szCs w:val="21"/>
                <w:shd w:val="clear" w:fill="282A2C"/>
                <w:lang w:val="en-US" w:eastAsia="zh-CN" w:bidi="ar"/>
              </w:rPr>
              <w:t>)</w:t>
            </w:r>
          </w:p>
          <w:p w14:paraId="61FABD67">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plt.tight_layout</w:t>
            </w:r>
            <w:r>
              <w:rPr>
                <w:rFonts w:hint="default" w:ascii="Consolas" w:hAnsi="Consolas" w:eastAsia="Consolas" w:cs="Consolas"/>
                <w:b w:val="0"/>
                <w:bCs w:val="0"/>
                <w:color w:val="DCDCDC"/>
                <w:kern w:val="0"/>
                <w:sz w:val="21"/>
                <w:szCs w:val="21"/>
                <w:shd w:val="clear" w:fill="282A2C"/>
                <w:lang w:val="en-US" w:eastAsia="zh-CN" w:bidi="ar"/>
              </w:rPr>
              <w:t>()</w:t>
            </w:r>
          </w:p>
          <w:p w14:paraId="091D45B2">
            <w:pPr>
              <w:keepNext w:val="0"/>
              <w:keepLines w:val="0"/>
              <w:widowControl/>
              <w:suppressLineNumbers w:val="0"/>
              <w:shd w:val="clear" w:fill="282A2C"/>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rPr>
              <w:t>plt.show</w:t>
            </w:r>
            <w:r>
              <w:rPr>
                <w:rFonts w:hint="default" w:ascii="Consolas" w:hAnsi="Consolas" w:eastAsia="Consolas" w:cs="Consolas"/>
                <w:b w:val="0"/>
                <w:bCs w:val="0"/>
                <w:color w:val="DCDCDC"/>
                <w:kern w:val="0"/>
                <w:sz w:val="21"/>
                <w:szCs w:val="21"/>
                <w:shd w:val="clear" w:fill="282A2C"/>
                <w:lang w:val="en-US" w:eastAsia="zh-CN" w:bidi="ar"/>
              </w:rPr>
              <w:t>()</w:t>
            </w:r>
          </w:p>
          <w:p w14:paraId="4A76EF61">
            <w:pPr>
              <w:pStyle w:val="166"/>
            </w:pPr>
          </w:p>
        </w:tc>
      </w:tr>
    </w:tbl>
    <w:p w14:paraId="6EF915D6"/>
    <w:p w14:paraId="57579737"/>
    <w:tbl>
      <w:tblPr>
        <w:tblStyle w:val="12"/>
        <w:tblW w:w="0" w:type="auto"/>
        <w:jc w:val="center"/>
        <w:tblLayout w:type="autofit"/>
        <w:tblCellMar>
          <w:top w:w="0" w:type="dxa"/>
          <w:left w:w="108" w:type="dxa"/>
          <w:bottom w:w="0" w:type="dxa"/>
          <w:right w:w="108" w:type="dxa"/>
        </w:tblCellMar>
      </w:tblPr>
      <w:tblGrid>
        <w:gridCol w:w="9072"/>
      </w:tblGrid>
      <w:tr w14:paraId="21638234">
        <w:tblPrEx>
          <w:tblCellMar>
            <w:top w:w="0" w:type="dxa"/>
            <w:left w:w="108" w:type="dxa"/>
            <w:bottom w:w="0" w:type="dxa"/>
            <w:right w:w="108" w:type="dxa"/>
          </w:tblCellMar>
        </w:tblPrEx>
        <w:trPr>
          <w:cantSplit/>
          <w:jc w:val="center"/>
        </w:trPr>
        <w:tc>
          <w:tcPr>
            <w:tcW w:w="9072" w:type="dxa"/>
            <w:tcBorders>
              <w:top w:val="single" w:color="BFBFBF" w:sz="8" w:space="0"/>
              <w:left w:val="single" w:color="BFBFBF" w:sz="8" w:space="0"/>
              <w:bottom w:val="single" w:color="BFBFBF" w:sz="8" w:space="0"/>
              <w:right w:val="single" w:color="BFBFBF" w:sz="8" w:space="0"/>
            </w:tcBorders>
            <w:shd w:val="clear" w:color="auto" w:fill="F7F7F7"/>
          </w:tcPr>
          <w:p w14:paraId="777BD345">
            <w:pPr>
              <w:jc w:val="center"/>
            </w:pPr>
            <w:r>
              <w:drawing>
                <wp:inline distT="0" distB="0" distL="114300" distR="114300">
                  <wp:extent cx="5120640" cy="4401185"/>
                  <wp:effectExtent l="0" t="0" r="381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20640" cy="4401265"/>
                          </a:xfrm>
                          <a:prstGeom prst="rect">
                            <a:avLst/>
                          </a:prstGeom>
                        </pic:spPr>
                      </pic:pic>
                    </a:graphicData>
                  </a:graphic>
                </wp:inline>
              </w:drawing>
            </w:r>
          </w:p>
        </w:tc>
      </w:tr>
    </w:tbl>
    <w:p w14:paraId="0186C568">
      <w:pPr>
        <w:pStyle w:val="16"/>
        <w:jc w:val="center"/>
      </w:pPr>
      <w:r>
        <w:rPr>
          <w:b w:val="0"/>
        </w:rPr>
        <w:t>Figure 4. Spearman Correlation Heatmap of Selected Numerical Variables</w:t>
      </w:r>
    </w:p>
    <w:p w14:paraId="2A4FE952">
      <w:pPr>
        <w:pStyle w:val="165"/>
      </w:pPr>
    </w:p>
    <w:p w14:paraId="56B6ADA7">
      <w:pPr>
        <w:rPr>
          <w:sz w:val="28"/>
          <w:szCs w:val="28"/>
        </w:rPr>
      </w:pPr>
      <w:r>
        <w:rPr>
          <w:b w:val="0"/>
          <w:sz w:val="28"/>
          <w:szCs w:val="28"/>
        </w:rPr>
        <w:t>The compact heatmap focuses on the target and the nine numerical variables with the strongest absolute Spearman associations with lengthofstay. The most prominent target relationship in the executed analysis is the strong positive association between the engineered record-count measure and lengthofstay. The heatmap is used to identify association patterns for modelling and EDA; it does not establish causation.</w:t>
      </w:r>
    </w:p>
    <w:p w14:paraId="366267C4">
      <w:pPr>
        <w:pStyle w:val="165"/>
      </w:pPr>
    </w:p>
    <w:p w14:paraId="049C211E"/>
    <w:p w14:paraId="6DB0A81E">
      <w:pPr>
        <w:pStyle w:val="165"/>
      </w:pPr>
    </w:p>
    <w:p w14:paraId="3930D438">
      <w:pPr>
        <w:pStyle w:val="2"/>
        <w:rPr>
          <w:rFonts w:ascii="Times New Roman" w:hAnsi="Times New Roman" w:cs="Times New Roman"/>
        </w:rPr>
      </w:pPr>
      <w:r>
        <w:rPr>
          <w:rFonts w:ascii="Times New Roman" w:hAnsi="Times New Roman" w:cs="Times New Roman"/>
        </w:rPr>
        <w:t>9. STATISTICAL ANALYSIS</w:t>
      </w:r>
    </w:p>
    <w:p w14:paraId="214A43C2">
      <w:pPr>
        <w:rPr>
          <w:b w:val="0"/>
          <w:sz w:val="28"/>
          <w:szCs w:val="28"/>
        </w:rPr>
      </w:pPr>
      <w:r>
        <w:rPr>
          <w:b w:val="0"/>
          <w:sz w:val="28"/>
          <w:szCs w:val="28"/>
        </w:rPr>
        <w:t>Descriptive statistics were calculated for lengthofstay and key numerical variables. The target has mean 3.999, median 4, standard deviation 2.358, IQR 4, and range 1-17 days. Several clinical variables show substantially different scales and distributions, supporting the use of model-appropriate preprocessing and robust tree-based methods.</w:t>
      </w:r>
    </w:p>
    <w:p w14:paraId="7B70BE11">
      <w:pPr>
        <w:rPr>
          <w:b w:val="0"/>
          <w:sz w:val="28"/>
          <w:szCs w:val="28"/>
        </w:rPr>
      </w:pPr>
    </w:p>
    <w:p w14:paraId="170187F5">
      <w:pPr>
        <w:rPr>
          <w:b w:val="0"/>
          <w:sz w:val="30"/>
          <w:szCs w:val="30"/>
        </w:rPr>
      </w:pPr>
    </w:p>
    <w:p w14:paraId="139ACD8A">
      <w:pPr>
        <w:pStyle w:val="16"/>
        <w:jc w:val="center"/>
        <w:rPr>
          <w:sz w:val="30"/>
          <w:szCs w:val="30"/>
        </w:rPr>
      </w:pPr>
      <w:r>
        <w:rPr>
          <w:sz w:val="30"/>
          <w:szCs w:val="30"/>
        </w:rPr>
        <w:t>Table 4. Descriptive Statistics of Key Variables</w:t>
      </w:r>
    </w:p>
    <w:p w14:paraId="1CD91905">
      <w:pPr>
        <w:rPr>
          <w:b w:val="0"/>
          <w:sz w:val="28"/>
          <w:szCs w:val="2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130B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218B678E">
            <w:pPr>
              <w:spacing w:line="240" w:lineRule="auto"/>
              <w:jc w:val="center"/>
              <w:rPr>
                <w:sz w:val="28"/>
                <w:szCs w:val="28"/>
              </w:rPr>
            </w:pPr>
            <w:r>
              <w:rPr>
                <w:b/>
                <w:sz w:val="28"/>
                <w:szCs w:val="28"/>
              </w:rPr>
              <w:t>Variable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259866A3">
            <w:pPr>
              <w:spacing w:line="240" w:lineRule="auto"/>
              <w:jc w:val="center"/>
              <w:rPr>
                <w:sz w:val="28"/>
                <w:szCs w:val="28"/>
              </w:rPr>
            </w:pPr>
            <w:r>
              <w:rPr>
                <w:b/>
                <w:sz w:val="28"/>
                <w:szCs w:val="28"/>
              </w:rPr>
              <w:t>Mean</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253A82B6">
            <w:pPr>
              <w:spacing w:line="240" w:lineRule="auto"/>
              <w:jc w:val="center"/>
              <w:rPr>
                <w:sz w:val="28"/>
                <w:szCs w:val="28"/>
              </w:rPr>
            </w:pPr>
            <w:r>
              <w:rPr>
                <w:b/>
                <w:sz w:val="28"/>
                <w:szCs w:val="28"/>
              </w:rPr>
              <w:t>Std. Dev.</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A13BF5A">
            <w:pPr>
              <w:spacing w:line="240" w:lineRule="auto"/>
              <w:jc w:val="center"/>
              <w:rPr>
                <w:sz w:val="28"/>
                <w:szCs w:val="28"/>
              </w:rPr>
            </w:pPr>
            <w:r>
              <w:rPr>
                <w:b/>
                <w:sz w:val="28"/>
                <w:szCs w:val="28"/>
              </w:rPr>
              <w:t>Min–Max</w:t>
            </w:r>
          </w:p>
        </w:tc>
      </w:tr>
      <w:tr w14:paraId="23AA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510916CF">
            <w:pPr>
              <w:spacing w:line="240" w:lineRule="auto"/>
              <w:jc w:val="center"/>
              <w:rPr>
                <w:sz w:val="28"/>
                <w:szCs w:val="28"/>
              </w:rPr>
            </w:pPr>
            <w:r>
              <w:rPr>
                <w:b w:val="0"/>
                <w:sz w:val="28"/>
                <w:szCs w:val="28"/>
              </w:rPr>
              <w:t>lengthofstay</w:t>
            </w:r>
          </w:p>
        </w:tc>
        <w:tc>
          <w:tcPr>
            <w:tcW w:w="2365" w:type="dxa"/>
            <w:tcBorders>
              <w:top w:val="single" w:color="808080" w:sz="6" w:space="0"/>
              <w:left w:val="single" w:color="808080" w:sz="6" w:space="0"/>
              <w:bottom w:val="single" w:color="808080" w:sz="6" w:space="0"/>
              <w:right w:val="single" w:color="808080" w:sz="6" w:space="0"/>
            </w:tcBorders>
            <w:vAlign w:val="center"/>
          </w:tcPr>
          <w:p w14:paraId="6C3FCDA1">
            <w:pPr>
              <w:spacing w:line="240" w:lineRule="auto"/>
              <w:jc w:val="center"/>
              <w:rPr>
                <w:sz w:val="28"/>
                <w:szCs w:val="28"/>
              </w:rPr>
            </w:pPr>
            <w:r>
              <w:rPr>
                <w:b w:val="0"/>
                <w:sz w:val="28"/>
                <w:szCs w:val="28"/>
              </w:rPr>
              <w:t>3.999</w:t>
            </w:r>
          </w:p>
        </w:tc>
        <w:tc>
          <w:tcPr>
            <w:tcW w:w="2365" w:type="dxa"/>
            <w:tcBorders>
              <w:top w:val="single" w:color="808080" w:sz="6" w:space="0"/>
              <w:left w:val="single" w:color="808080" w:sz="6" w:space="0"/>
              <w:bottom w:val="single" w:color="808080" w:sz="6" w:space="0"/>
              <w:right w:val="single" w:color="808080" w:sz="6" w:space="0"/>
            </w:tcBorders>
            <w:vAlign w:val="center"/>
          </w:tcPr>
          <w:p w14:paraId="469FDB18">
            <w:pPr>
              <w:spacing w:line="240" w:lineRule="auto"/>
              <w:jc w:val="center"/>
              <w:rPr>
                <w:sz w:val="28"/>
                <w:szCs w:val="28"/>
              </w:rPr>
            </w:pPr>
            <w:r>
              <w:rPr>
                <w:b w:val="0"/>
                <w:sz w:val="28"/>
                <w:szCs w:val="28"/>
              </w:rPr>
              <w:t>2.358</w:t>
            </w:r>
          </w:p>
        </w:tc>
        <w:tc>
          <w:tcPr>
            <w:tcW w:w="2365" w:type="dxa"/>
            <w:tcBorders>
              <w:top w:val="single" w:color="808080" w:sz="6" w:space="0"/>
              <w:left w:val="single" w:color="808080" w:sz="6" w:space="0"/>
              <w:bottom w:val="single" w:color="808080" w:sz="6" w:space="0"/>
              <w:right w:val="single" w:color="808080" w:sz="6" w:space="0"/>
            </w:tcBorders>
            <w:vAlign w:val="center"/>
          </w:tcPr>
          <w:p w14:paraId="1D1D15BB">
            <w:pPr>
              <w:spacing w:line="240" w:lineRule="auto"/>
              <w:jc w:val="center"/>
              <w:rPr>
                <w:sz w:val="28"/>
                <w:szCs w:val="28"/>
              </w:rPr>
            </w:pPr>
            <w:r>
              <w:rPr>
                <w:b w:val="0"/>
                <w:sz w:val="28"/>
                <w:szCs w:val="28"/>
              </w:rPr>
              <w:t>1–17</w:t>
            </w:r>
          </w:p>
        </w:tc>
      </w:tr>
      <w:tr w14:paraId="686E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5D7BABE5">
            <w:pPr>
              <w:spacing w:line="240" w:lineRule="auto"/>
              <w:jc w:val="center"/>
              <w:rPr>
                <w:sz w:val="28"/>
                <w:szCs w:val="28"/>
              </w:rPr>
            </w:pPr>
            <w:r>
              <w:rPr>
                <w:b w:val="0"/>
                <w:sz w:val="28"/>
                <w:szCs w:val="28"/>
              </w:rPr>
              <w:t>hematocrit</w:t>
            </w:r>
          </w:p>
        </w:tc>
        <w:tc>
          <w:tcPr>
            <w:tcW w:w="2365" w:type="dxa"/>
            <w:tcBorders>
              <w:top w:val="single" w:color="808080" w:sz="6" w:space="0"/>
              <w:left w:val="single" w:color="808080" w:sz="6" w:space="0"/>
              <w:bottom w:val="single" w:color="808080" w:sz="6" w:space="0"/>
              <w:right w:val="single" w:color="808080" w:sz="6" w:space="0"/>
            </w:tcBorders>
            <w:vAlign w:val="center"/>
          </w:tcPr>
          <w:p w14:paraId="26C06F6B">
            <w:pPr>
              <w:spacing w:line="240" w:lineRule="auto"/>
              <w:jc w:val="center"/>
              <w:rPr>
                <w:sz w:val="28"/>
                <w:szCs w:val="28"/>
              </w:rPr>
            </w:pPr>
            <w:r>
              <w:rPr>
                <w:b w:val="0"/>
                <w:sz w:val="28"/>
                <w:szCs w:val="28"/>
              </w:rPr>
              <w:t>11.967</w:t>
            </w:r>
          </w:p>
        </w:tc>
        <w:tc>
          <w:tcPr>
            <w:tcW w:w="2365" w:type="dxa"/>
            <w:tcBorders>
              <w:top w:val="single" w:color="808080" w:sz="6" w:space="0"/>
              <w:left w:val="single" w:color="808080" w:sz="6" w:space="0"/>
              <w:bottom w:val="single" w:color="808080" w:sz="6" w:space="0"/>
              <w:right w:val="single" w:color="808080" w:sz="6" w:space="0"/>
            </w:tcBorders>
            <w:vAlign w:val="center"/>
          </w:tcPr>
          <w:p w14:paraId="3E0DF399">
            <w:pPr>
              <w:spacing w:line="240" w:lineRule="auto"/>
              <w:jc w:val="center"/>
              <w:rPr>
                <w:sz w:val="28"/>
                <w:szCs w:val="28"/>
              </w:rPr>
            </w:pPr>
            <w:r>
              <w:rPr>
                <w:b w:val="0"/>
                <w:sz w:val="28"/>
                <w:szCs w:val="28"/>
              </w:rPr>
              <w:t>2.039</w:t>
            </w:r>
          </w:p>
        </w:tc>
        <w:tc>
          <w:tcPr>
            <w:tcW w:w="2365" w:type="dxa"/>
            <w:tcBorders>
              <w:top w:val="single" w:color="808080" w:sz="6" w:space="0"/>
              <w:left w:val="single" w:color="808080" w:sz="6" w:space="0"/>
              <w:bottom w:val="single" w:color="808080" w:sz="6" w:space="0"/>
              <w:right w:val="single" w:color="808080" w:sz="6" w:space="0"/>
            </w:tcBorders>
            <w:vAlign w:val="center"/>
          </w:tcPr>
          <w:p w14:paraId="664B64A0">
            <w:pPr>
              <w:spacing w:line="240" w:lineRule="auto"/>
              <w:jc w:val="center"/>
              <w:rPr>
                <w:sz w:val="28"/>
                <w:szCs w:val="28"/>
              </w:rPr>
            </w:pPr>
            <w:r>
              <w:rPr>
                <w:b w:val="0"/>
                <w:sz w:val="28"/>
                <w:szCs w:val="28"/>
              </w:rPr>
              <w:t>4.4–24.1</w:t>
            </w:r>
          </w:p>
        </w:tc>
      </w:tr>
      <w:tr w14:paraId="0D1B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52EF994C">
            <w:pPr>
              <w:spacing w:line="240" w:lineRule="auto"/>
              <w:jc w:val="center"/>
              <w:rPr>
                <w:sz w:val="28"/>
                <w:szCs w:val="28"/>
              </w:rPr>
            </w:pPr>
            <w:r>
              <w:rPr>
                <w:b w:val="0"/>
                <w:sz w:val="28"/>
                <w:szCs w:val="28"/>
              </w:rPr>
              <w:t>neutrophils</w:t>
            </w:r>
          </w:p>
        </w:tc>
        <w:tc>
          <w:tcPr>
            <w:tcW w:w="2365" w:type="dxa"/>
            <w:tcBorders>
              <w:top w:val="single" w:color="808080" w:sz="6" w:space="0"/>
              <w:left w:val="single" w:color="808080" w:sz="6" w:space="0"/>
              <w:bottom w:val="single" w:color="808080" w:sz="6" w:space="0"/>
              <w:right w:val="single" w:color="808080" w:sz="6" w:space="0"/>
            </w:tcBorders>
            <w:vAlign w:val="center"/>
          </w:tcPr>
          <w:p w14:paraId="6B7B3A65">
            <w:pPr>
              <w:spacing w:line="240" w:lineRule="auto"/>
              <w:jc w:val="center"/>
              <w:rPr>
                <w:sz w:val="28"/>
                <w:szCs w:val="28"/>
              </w:rPr>
            </w:pPr>
            <w:r>
              <w:rPr>
                <w:b w:val="0"/>
                <w:sz w:val="28"/>
                <w:szCs w:val="28"/>
              </w:rPr>
              <w:t>10.196</w:t>
            </w:r>
          </w:p>
        </w:tc>
        <w:tc>
          <w:tcPr>
            <w:tcW w:w="2365" w:type="dxa"/>
            <w:tcBorders>
              <w:top w:val="single" w:color="808080" w:sz="6" w:space="0"/>
              <w:left w:val="single" w:color="808080" w:sz="6" w:space="0"/>
              <w:bottom w:val="single" w:color="808080" w:sz="6" w:space="0"/>
              <w:right w:val="single" w:color="808080" w:sz="6" w:space="0"/>
            </w:tcBorders>
            <w:vAlign w:val="center"/>
          </w:tcPr>
          <w:p w14:paraId="0B219BB8">
            <w:pPr>
              <w:spacing w:line="240" w:lineRule="auto"/>
              <w:jc w:val="center"/>
              <w:rPr>
                <w:sz w:val="28"/>
                <w:szCs w:val="28"/>
              </w:rPr>
            </w:pPr>
            <w:r>
              <w:rPr>
                <w:b w:val="0"/>
                <w:sz w:val="28"/>
                <w:szCs w:val="28"/>
              </w:rPr>
              <w:t>5.271</w:t>
            </w:r>
          </w:p>
        </w:tc>
        <w:tc>
          <w:tcPr>
            <w:tcW w:w="2365" w:type="dxa"/>
            <w:tcBorders>
              <w:top w:val="single" w:color="808080" w:sz="6" w:space="0"/>
              <w:left w:val="single" w:color="808080" w:sz="6" w:space="0"/>
              <w:bottom w:val="single" w:color="808080" w:sz="6" w:space="0"/>
              <w:right w:val="single" w:color="808080" w:sz="6" w:space="0"/>
            </w:tcBorders>
            <w:vAlign w:val="center"/>
          </w:tcPr>
          <w:p w14:paraId="63F58B22">
            <w:pPr>
              <w:spacing w:line="240" w:lineRule="auto"/>
              <w:jc w:val="center"/>
              <w:rPr>
                <w:sz w:val="28"/>
                <w:szCs w:val="28"/>
              </w:rPr>
            </w:pPr>
            <w:r>
              <w:rPr>
                <w:b w:val="0"/>
                <w:sz w:val="28"/>
                <w:szCs w:val="28"/>
              </w:rPr>
              <w:t>0.1–245.9</w:t>
            </w:r>
          </w:p>
        </w:tc>
      </w:tr>
      <w:tr w14:paraId="6C93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178F85EB">
            <w:pPr>
              <w:spacing w:line="240" w:lineRule="auto"/>
              <w:jc w:val="center"/>
              <w:rPr>
                <w:sz w:val="28"/>
                <w:szCs w:val="28"/>
              </w:rPr>
            </w:pPr>
            <w:r>
              <w:rPr>
                <w:b w:val="0"/>
                <w:sz w:val="28"/>
                <w:szCs w:val="28"/>
              </w:rPr>
              <w:t>sodium</w:t>
            </w:r>
          </w:p>
        </w:tc>
        <w:tc>
          <w:tcPr>
            <w:tcW w:w="2365" w:type="dxa"/>
            <w:tcBorders>
              <w:top w:val="single" w:color="808080" w:sz="6" w:space="0"/>
              <w:left w:val="single" w:color="808080" w:sz="6" w:space="0"/>
              <w:bottom w:val="single" w:color="808080" w:sz="6" w:space="0"/>
              <w:right w:val="single" w:color="808080" w:sz="6" w:space="0"/>
            </w:tcBorders>
            <w:vAlign w:val="center"/>
          </w:tcPr>
          <w:p w14:paraId="6B43B381">
            <w:pPr>
              <w:spacing w:line="240" w:lineRule="auto"/>
              <w:jc w:val="center"/>
              <w:rPr>
                <w:sz w:val="28"/>
                <w:szCs w:val="28"/>
              </w:rPr>
            </w:pPr>
            <w:r>
              <w:rPr>
                <w:b w:val="0"/>
                <w:sz w:val="28"/>
                <w:szCs w:val="28"/>
              </w:rPr>
              <w:t>137.897</w:t>
            </w:r>
          </w:p>
        </w:tc>
        <w:tc>
          <w:tcPr>
            <w:tcW w:w="2365" w:type="dxa"/>
            <w:tcBorders>
              <w:top w:val="single" w:color="808080" w:sz="6" w:space="0"/>
              <w:left w:val="single" w:color="808080" w:sz="6" w:space="0"/>
              <w:bottom w:val="single" w:color="808080" w:sz="6" w:space="0"/>
              <w:right w:val="single" w:color="808080" w:sz="6" w:space="0"/>
            </w:tcBorders>
            <w:vAlign w:val="center"/>
          </w:tcPr>
          <w:p w14:paraId="47E6BE34">
            <w:pPr>
              <w:spacing w:line="240" w:lineRule="auto"/>
              <w:jc w:val="center"/>
              <w:rPr>
                <w:sz w:val="28"/>
                <w:szCs w:val="28"/>
              </w:rPr>
            </w:pPr>
            <w:r>
              <w:rPr>
                <w:b w:val="0"/>
                <w:sz w:val="28"/>
                <w:szCs w:val="28"/>
              </w:rPr>
              <w:t>3.001</w:t>
            </w:r>
          </w:p>
        </w:tc>
        <w:tc>
          <w:tcPr>
            <w:tcW w:w="2365" w:type="dxa"/>
            <w:tcBorders>
              <w:top w:val="single" w:color="808080" w:sz="6" w:space="0"/>
              <w:left w:val="single" w:color="808080" w:sz="6" w:space="0"/>
              <w:bottom w:val="single" w:color="808080" w:sz="6" w:space="0"/>
              <w:right w:val="single" w:color="808080" w:sz="6" w:space="0"/>
            </w:tcBorders>
            <w:vAlign w:val="center"/>
          </w:tcPr>
          <w:p w14:paraId="0B46E380">
            <w:pPr>
              <w:spacing w:line="240" w:lineRule="auto"/>
              <w:jc w:val="center"/>
              <w:rPr>
                <w:sz w:val="28"/>
                <w:szCs w:val="28"/>
              </w:rPr>
            </w:pPr>
            <w:r>
              <w:rPr>
                <w:b w:val="0"/>
                <w:sz w:val="28"/>
                <w:szCs w:val="28"/>
              </w:rPr>
              <w:t>124.9–151.4</w:t>
            </w:r>
          </w:p>
        </w:tc>
      </w:tr>
      <w:tr w14:paraId="4E7E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3FE42053">
            <w:pPr>
              <w:spacing w:line="240" w:lineRule="auto"/>
              <w:jc w:val="center"/>
              <w:rPr>
                <w:sz w:val="28"/>
                <w:szCs w:val="28"/>
              </w:rPr>
            </w:pPr>
            <w:r>
              <w:rPr>
                <w:b w:val="0"/>
                <w:sz w:val="28"/>
                <w:szCs w:val="28"/>
              </w:rPr>
              <w:t>glucose</w:t>
            </w:r>
          </w:p>
        </w:tc>
        <w:tc>
          <w:tcPr>
            <w:tcW w:w="2365" w:type="dxa"/>
            <w:tcBorders>
              <w:top w:val="single" w:color="808080" w:sz="6" w:space="0"/>
              <w:left w:val="single" w:color="808080" w:sz="6" w:space="0"/>
              <w:bottom w:val="single" w:color="808080" w:sz="6" w:space="0"/>
              <w:right w:val="single" w:color="808080" w:sz="6" w:space="0"/>
            </w:tcBorders>
            <w:vAlign w:val="center"/>
          </w:tcPr>
          <w:p w14:paraId="67D50889">
            <w:pPr>
              <w:spacing w:line="240" w:lineRule="auto"/>
              <w:jc w:val="center"/>
              <w:rPr>
                <w:sz w:val="28"/>
                <w:szCs w:val="28"/>
              </w:rPr>
            </w:pPr>
            <w:r>
              <w:rPr>
                <w:b w:val="0"/>
                <w:sz w:val="28"/>
                <w:szCs w:val="28"/>
              </w:rPr>
              <w:t>142.053</w:t>
            </w:r>
          </w:p>
        </w:tc>
        <w:tc>
          <w:tcPr>
            <w:tcW w:w="2365" w:type="dxa"/>
            <w:tcBorders>
              <w:top w:val="single" w:color="808080" w:sz="6" w:space="0"/>
              <w:left w:val="single" w:color="808080" w:sz="6" w:space="0"/>
              <w:bottom w:val="single" w:color="808080" w:sz="6" w:space="0"/>
              <w:right w:val="single" w:color="808080" w:sz="6" w:space="0"/>
            </w:tcBorders>
            <w:vAlign w:val="center"/>
          </w:tcPr>
          <w:p w14:paraId="72D4F877">
            <w:pPr>
              <w:spacing w:line="240" w:lineRule="auto"/>
              <w:jc w:val="center"/>
              <w:rPr>
                <w:sz w:val="28"/>
                <w:szCs w:val="28"/>
              </w:rPr>
            </w:pPr>
            <w:r>
              <w:rPr>
                <w:b w:val="0"/>
                <w:sz w:val="28"/>
                <w:szCs w:val="28"/>
              </w:rPr>
              <w:t>29.923</w:t>
            </w:r>
          </w:p>
        </w:tc>
        <w:tc>
          <w:tcPr>
            <w:tcW w:w="2365" w:type="dxa"/>
            <w:tcBorders>
              <w:top w:val="single" w:color="808080" w:sz="6" w:space="0"/>
              <w:left w:val="single" w:color="808080" w:sz="6" w:space="0"/>
              <w:bottom w:val="single" w:color="808080" w:sz="6" w:space="0"/>
              <w:right w:val="single" w:color="808080" w:sz="6" w:space="0"/>
            </w:tcBorders>
            <w:vAlign w:val="center"/>
          </w:tcPr>
          <w:p w14:paraId="19456292">
            <w:pPr>
              <w:spacing w:line="240" w:lineRule="auto"/>
              <w:jc w:val="center"/>
              <w:rPr>
                <w:sz w:val="28"/>
                <w:szCs w:val="28"/>
              </w:rPr>
            </w:pPr>
            <w:r>
              <w:rPr>
                <w:b w:val="0"/>
                <w:sz w:val="28"/>
                <w:szCs w:val="28"/>
              </w:rPr>
              <w:t>-1.0–268.6</w:t>
            </w:r>
          </w:p>
        </w:tc>
      </w:tr>
      <w:tr w14:paraId="29383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2F09035A">
            <w:pPr>
              <w:spacing w:line="240" w:lineRule="auto"/>
              <w:jc w:val="center"/>
              <w:rPr>
                <w:sz w:val="28"/>
                <w:szCs w:val="28"/>
              </w:rPr>
            </w:pPr>
            <w:r>
              <w:rPr>
                <w:b w:val="0"/>
                <w:sz w:val="28"/>
                <w:szCs w:val="28"/>
              </w:rPr>
              <w:t>bloodureanitro</w:t>
            </w:r>
          </w:p>
        </w:tc>
        <w:tc>
          <w:tcPr>
            <w:tcW w:w="2365" w:type="dxa"/>
            <w:vAlign w:val="center"/>
          </w:tcPr>
          <w:p w14:paraId="1BB8F6E4">
            <w:pPr>
              <w:spacing w:line="240" w:lineRule="auto"/>
              <w:jc w:val="center"/>
              <w:rPr>
                <w:sz w:val="28"/>
                <w:szCs w:val="28"/>
              </w:rPr>
            </w:pPr>
            <w:r>
              <w:rPr>
                <w:b w:val="0"/>
                <w:sz w:val="28"/>
                <w:szCs w:val="28"/>
              </w:rPr>
              <w:t>14.113</w:t>
            </w:r>
          </w:p>
        </w:tc>
        <w:tc>
          <w:tcPr>
            <w:tcW w:w="2365" w:type="dxa"/>
            <w:vAlign w:val="center"/>
          </w:tcPr>
          <w:p w14:paraId="02A21CC1">
            <w:pPr>
              <w:spacing w:line="240" w:lineRule="auto"/>
              <w:jc w:val="center"/>
              <w:rPr>
                <w:sz w:val="28"/>
                <w:szCs w:val="28"/>
              </w:rPr>
            </w:pPr>
            <w:r>
              <w:rPr>
                <w:b w:val="0"/>
                <w:sz w:val="28"/>
                <w:szCs w:val="28"/>
              </w:rPr>
              <w:t>12.750</w:t>
            </w:r>
          </w:p>
        </w:tc>
        <w:tc>
          <w:tcPr>
            <w:tcW w:w="2365" w:type="dxa"/>
            <w:vAlign w:val="center"/>
          </w:tcPr>
          <w:p w14:paraId="25DE4EAC">
            <w:pPr>
              <w:spacing w:line="240" w:lineRule="auto"/>
              <w:jc w:val="center"/>
              <w:rPr>
                <w:sz w:val="28"/>
                <w:szCs w:val="28"/>
              </w:rPr>
            </w:pPr>
            <w:r>
              <w:rPr>
                <w:b w:val="0"/>
                <w:sz w:val="28"/>
                <w:szCs w:val="28"/>
              </w:rPr>
              <w:t>1.0–682.5</w:t>
            </w:r>
          </w:p>
        </w:tc>
      </w:tr>
      <w:tr w14:paraId="44BE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11D1AD4F">
            <w:pPr>
              <w:spacing w:line="240" w:lineRule="auto"/>
              <w:jc w:val="center"/>
              <w:rPr>
                <w:sz w:val="28"/>
                <w:szCs w:val="28"/>
              </w:rPr>
            </w:pPr>
            <w:r>
              <w:rPr>
                <w:b w:val="0"/>
                <w:sz w:val="28"/>
                <w:szCs w:val="28"/>
              </w:rPr>
              <w:t>creatinine</w:t>
            </w:r>
          </w:p>
        </w:tc>
        <w:tc>
          <w:tcPr>
            <w:tcW w:w="2365" w:type="dxa"/>
            <w:vAlign w:val="center"/>
          </w:tcPr>
          <w:p w14:paraId="20E18B0B">
            <w:pPr>
              <w:spacing w:line="240" w:lineRule="auto"/>
              <w:jc w:val="center"/>
              <w:rPr>
                <w:sz w:val="28"/>
                <w:szCs w:val="28"/>
              </w:rPr>
            </w:pPr>
            <w:r>
              <w:rPr>
                <w:b w:val="0"/>
                <w:sz w:val="28"/>
                <w:szCs w:val="28"/>
              </w:rPr>
              <w:t>1.099</w:t>
            </w:r>
          </w:p>
        </w:tc>
        <w:tc>
          <w:tcPr>
            <w:tcW w:w="2365" w:type="dxa"/>
            <w:vAlign w:val="center"/>
          </w:tcPr>
          <w:p w14:paraId="3A5FD146">
            <w:pPr>
              <w:spacing w:line="240" w:lineRule="auto"/>
              <w:jc w:val="center"/>
              <w:rPr>
                <w:sz w:val="28"/>
                <w:szCs w:val="28"/>
              </w:rPr>
            </w:pPr>
            <w:r>
              <w:rPr>
                <w:b w:val="0"/>
                <w:sz w:val="28"/>
                <w:szCs w:val="28"/>
              </w:rPr>
              <w:t>0.200</w:t>
            </w:r>
          </w:p>
        </w:tc>
        <w:tc>
          <w:tcPr>
            <w:tcW w:w="2365" w:type="dxa"/>
            <w:vAlign w:val="center"/>
          </w:tcPr>
          <w:p w14:paraId="32B134C0">
            <w:pPr>
              <w:spacing w:line="240" w:lineRule="auto"/>
              <w:jc w:val="center"/>
              <w:rPr>
                <w:sz w:val="28"/>
                <w:szCs w:val="28"/>
              </w:rPr>
            </w:pPr>
            <w:r>
              <w:rPr>
                <w:b w:val="0"/>
                <w:sz w:val="28"/>
                <w:szCs w:val="28"/>
              </w:rPr>
              <w:t>0.22–2.04</w:t>
            </w:r>
          </w:p>
        </w:tc>
      </w:tr>
      <w:tr w14:paraId="0803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2AF3878D">
            <w:pPr>
              <w:spacing w:line="240" w:lineRule="auto"/>
              <w:jc w:val="center"/>
              <w:rPr>
                <w:sz w:val="28"/>
                <w:szCs w:val="28"/>
              </w:rPr>
            </w:pPr>
            <w:r>
              <w:rPr>
                <w:b w:val="0"/>
                <w:sz w:val="28"/>
                <w:szCs w:val="28"/>
              </w:rPr>
              <w:t>bmi</w:t>
            </w:r>
          </w:p>
        </w:tc>
        <w:tc>
          <w:tcPr>
            <w:tcW w:w="2365" w:type="dxa"/>
            <w:vAlign w:val="center"/>
          </w:tcPr>
          <w:p w14:paraId="4FA009DA">
            <w:pPr>
              <w:spacing w:line="240" w:lineRule="auto"/>
              <w:jc w:val="center"/>
              <w:rPr>
                <w:sz w:val="28"/>
                <w:szCs w:val="28"/>
              </w:rPr>
            </w:pPr>
            <w:r>
              <w:rPr>
                <w:b w:val="0"/>
                <w:sz w:val="28"/>
                <w:szCs w:val="28"/>
              </w:rPr>
              <w:t>29.804</w:t>
            </w:r>
          </w:p>
        </w:tc>
        <w:tc>
          <w:tcPr>
            <w:tcW w:w="2365" w:type="dxa"/>
            <w:vAlign w:val="center"/>
          </w:tcPr>
          <w:p w14:paraId="2FBA1C9A">
            <w:pPr>
              <w:spacing w:line="240" w:lineRule="auto"/>
              <w:jc w:val="center"/>
              <w:rPr>
                <w:sz w:val="28"/>
                <w:szCs w:val="28"/>
              </w:rPr>
            </w:pPr>
            <w:r>
              <w:rPr>
                <w:b w:val="0"/>
                <w:sz w:val="28"/>
                <w:szCs w:val="28"/>
              </w:rPr>
              <w:t>2.000</w:t>
            </w:r>
          </w:p>
        </w:tc>
        <w:tc>
          <w:tcPr>
            <w:tcW w:w="2365" w:type="dxa"/>
            <w:vAlign w:val="center"/>
          </w:tcPr>
          <w:p w14:paraId="3DC5A9AA">
            <w:pPr>
              <w:spacing w:line="240" w:lineRule="auto"/>
              <w:jc w:val="center"/>
              <w:rPr>
                <w:sz w:val="28"/>
                <w:szCs w:val="28"/>
              </w:rPr>
            </w:pPr>
            <w:r>
              <w:rPr>
                <w:b w:val="0"/>
                <w:sz w:val="28"/>
                <w:szCs w:val="28"/>
              </w:rPr>
              <w:t>22.0–38.9</w:t>
            </w:r>
          </w:p>
        </w:tc>
      </w:tr>
      <w:tr w14:paraId="72C5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65" w:type="dxa"/>
            <w:vAlign w:val="center"/>
          </w:tcPr>
          <w:p w14:paraId="717681B9">
            <w:pPr>
              <w:spacing w:line="240" w:lineRule="auto"/>
              <w:jc w:val="center"/>
              <w:rPr>
                <w:sz w:val="28"/>
                <w:szCs w:val="28"/>
              </w:rPr>
            </w:pPr>
            <w:r>
              <w:rPr>
                <w:b w:val="0"/>
                <w:sz w:val="28"/>
                <w:szCs w:val="28"/>
              </w:rPr>
              <w:t>pulse</w:t>
            </w:r>
          </w:p>
        </w:tc>
        <w:tc>
          <w:tcPr>
            <w:tcW w:w="2365" w:type="dxa"/>
            <w:vAlign w:val="center"/>
          </w:tcPr>
          <w:p w14:paraId="60A951FE">
            <w:pPr>
              <w:spacing w:line="240" w:lineRule="auto"/>
              <w:jc w:val="center"/>
              <w:rPr>
                <w:sz w:val="28"/>
                <w:szCs w:val="28"/>
              </w:rPr>
            </w:pPr>
            <w:r>
              <w:rPr>
                <w:b w:val="0"/>
                <w:sz w:val="28"/>
                <w:szCs w:val="28"/>
              </w:rPr>
              <w:t>73.423</w:t>
            </w:r>
          </w:p>
        </w:tc>
        <w:tc>
          <w:tcPr>
            <w:tcW w:w="2365" w:type="dxa"/>
            <w:vAlign w:val="center"/>
          </w:tcPr>
          <w:p w14:paraId="319AC24E">
            <w:pPr>
              <w:spacing w:line="240" w:lineRule="auto"/>
              <w:jc w:val="center"/>
              <w:rPr>
                <w:sz w:val="28"/>
                <w:szCs w:val="28"/>
              </w:rPr>
            </w:pPr>
            <w:r>
              <w:rPr>
                <w:b w:val="0"/>
                <w:sz w:val="28"/>
                <w:szCs w:val="28"/>
              </w:rPr>
              <w:t>11.652</w:t>
            </w:r>
          </w:p>
        </w:tc>
        <w:tc>
          <w:tcPr>
            <w:tcW w:w="2365" w:type="dxa"/>
            <w:vAlign w:val="center"/>
          </w:tcPr>
          <w:p w14:paraId="0B0AF5AC">
            <w:pPr>
              <w:spacing w:line="240" w:lineRule="auto"/>
              <w:jc w:val="center"/>
              <w:rPr>
                <w:sz w:val="28"/>
                <w:szCs w:val="28"/>
              </w:rPr>
            </w:pPr>
            <w:r>
              <w:rPr>
                <w:b w:val="0"/>
                <w:sz w:val="28"/>
                <w:szCs w:val="28"/>
              </w:rPr>
              <w:t>21–126</w:t>
            </w:r>
          </w:p>
        </w:tc>
      </w:tr>
      <w:tr w14:paraId="3438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7593FF39">
            <w:pPr>
              <w:spacing w:line="240" w:lineRule="auto"/>
              <w:jc w:val="center"/>
              <w:rPr>
                <w:sz w:val="28"/>
                <w:szCs w:val="28"/>
              </w:rPr>
            </w:pPr>
            <w:r>
              <w:rPr>
                <w:b w:val="0"/>
                <w:sz w:val="28"/>
                <w:szCs w:val="28"/>
              </w:rPr>
              <w:t>respiration</w:t>
            </w:r>
          </w:p>
        </w:tc>
        <w:tc>
          <w:tcPr>
            <w:tcW w:w="2365" w:type="dxa"/>
            <w:vAlign w:val="center"/>
          </w:tcPr>
          <w:p w14:paraId="519EA696">
            <w:pPr>
              <w:spacing w:line="240" w:lineRule="auto"/>
              <w:jc w:val="center"/>
              <w:rPr>
                <w:sz w:val="28"/>
                <w:szCs w:val="28"/>
              </w:rPr>
            </w:pPr>
            <w:r>
              <w:rPr>
                <w:b w:val="0"/>
                <w:sz w:val="28"/>
                <w:szCs w:val="28"/>
              </w:rPr>
              <w:t>6.493</w:t>
            </w:r>
          </w:p>
        </w:tc>
        <w:tc>
          <w:tcPr>
            <w:tcW w:w="2365" w:type="dxa"/>
            <w:vAlign w:val="center"/>
          </w:tcPr>
          <w:p w14:paraId="1FF0BEB9">
            <w:pPr>
              <w:spacing w:line="240" w:lineRule="auto"/>
              <w:jc w:val="center"/>
              <w:rPr>
                <w:sz w:val="28"/>
                <w:szCs w:val="28"/>
              </w:rPr>
            </w:pPr>
            <w:r>
              <w:rPr>
                <w:b w:val="0"/>
                <w:sz w:val="28"/>
                <w:szCs w:val="28"/>
              </w:rPr>
              <w:t>0.573</w:t>
            </w:r>
          </w:p>
        </w:tc>
        <w:tc>
          <w:tcPr>
            <w:tcW w:w="2365" w:type="dxa"/>
            <w:vAlign w:val="center"/>
          </w:tcPr>
          <w:p w14:paraId="685FD239">
            <w:pPr>
              <w:spacing w:line="240" w:lineRule="auto"/>
              <w:jc w:val="center"/>
              <w:rPr>
                <w:sz w:val="28"/>
                <w:szCs w:val="28"/>
              </w:rPr>
            </w:pPr>
            <w:r>
              <w:rPr>
                <w:b w:val="0"/>
                <w:sz w:val="28"/>
                <w:szCs w:val="28"/>
              </w:rPr>
              <w:t>0.2–10.0</w:t>
            </w:r>
          </w:p>
        </w:tc>
      </w:tr>
    </w:tbl>
    <w:p w14:paraId="690F5666">
      <w:pPr>
        <w:rPr>
          <w:b w:val="0"/>
          <w:sz w:val="28"/>
          <w:szCs w:val="28"/>
        </w:rPr>
      </w:pPr>
    </w:p>
    <w:p w14:paraId="58824F4A">
      <w:pPr>
        <w:rPr>
          <w:sz w:val="28"/>
          <w:szCs w:val="28"/>
        </w:rPr>
      </w:pPr>
      <w:r>
        <w:rPr>
          <w:b w:val="0"/>
          <w:sz w:val="28"/>
          <w:szCs w:val="28"/>
        </w:rPr>
        <w:t>The target's mean and median are almost identical, showing a central value around 4 days. Neutrophils and bloodureanitro have comparatively wide ranges relative to their central values, indicating greater dispersion. Respiration has a very narrow IQR despite a broader overall range. These differences support treating the variables according to their modelling properties rather than assuming a common scale.</w:t>
      </w:r>
    </w:p>
    <w:p w14:paraId="5C705607">
      <w:pPr>
        <w:pStyle w:val="2"/>
        <w:rPr>
          <w:rFonts w:ascii="Times New Roman" w:hAnsi="Times New Roman" w:cs="Times New Roman"/>
        </w:rPr>
      </w:pPr>
    </w:p>
    <w:p w14:paraId="1CE34529">
      <w:pPr>
        <w:pStyle w:val="2"/>
        <w:numPr>
          <w:ilvl w:val="0"/>
          <w:numId w:val="7"/>
        </w:numPr>
      </w:pPr>
      <w:r>
        <w:rPr>
          <w:rFonts w:ascii="Times New Roman" w:hAnsi="Times New Roman" w:cs="Times New Roman"/>
        </w:rPr>
        <w:t>FEATURE ENGINEERING</w:t>
      </w:r>
    </w:p>
    <w:p w14:paraId="04BC72D3"/>
    <w:p w14:paraId="283412CE">
      <w:pPr>
        <w:rPr>
          <w:b w:val="0"/>
          <w:sz w:val="28"/>
          <w:szCs w:val="28"/>
        </w:rPr>
      </w:pPr>
      <w:r>
        <w:rPr>
          <w:b w:val="0"/>
          <w:sz w:val="28"/>
          <w:szCs w:val="28"/>
        </w:rPr>
        <w:t>Feature engineering transformed the admission date into year, month, day, day-of-week, and quarter components so that temporal structure could be used by the models. The rcount category '5+' was converted to the numeric lower-bound representation 5 in rcount_num. The raw vdate was then excluded from the final model matrix, while discharged was excluded because it is a post-outcome field. eid was also excluded as an identifier.</w:t>
      </w:r>
    </w:p>
    <w:p w14:paraId="791FC4CA">
      <w:pPr>
        <w:rPr>
          <w:b w:val="0"/>
          <w:sz w:val="28"/>
          <w:szCs w:val="28"/>
        </w:rPr>
      </w:pPr>
    </w:p>
    <w:p w14:paraId="2D5F308F">
      <w:pPr>
        <w:rPr>
          <w:b w:val="0"/>
          <w:sz w:val="28"/>
          <w:szCs w:val="28"/>
        </w:rPr>
      </w:pPr>
    </w:p>
    <w:p w14:paraId="39486B32">
      <w:pPr>
        <w:rPr>
          <w:b w:val="0"/>
          <w:sz w:val="28"/>
          <w:szCs w:val="28"/>
        </w:rPr>
      </w:pPr>
    </w:p>
    <w:p w14:paraId="3E7D3BD3">
      <w:pPr>
        <w:rPr>
          <w:b w:val="0"/>
          <w:sz w:val="28"/>
          <w:szCs w:val="28"/>
        </w:rPr>
      </w:pPr>
    </w:p>
    <w:p w14:paraId="65236C0B">
      <w:pPr>
        <w:rPr>
          <w:b w:val="0"/>
          <w:sz w:val="28"/>
          <w:szCs w:val="28"/>
        </w:rPr>
      </w:pPr>
    </w:p>
    <w:p w14:paraId="31D7810C">
      <w:pPr>
        <w:pStyle w:val="16"/>
        <w:jc w:val="center"/>
      </w:pPr>
      <w:r>
        <w:rPr>
          <w:sz w:val="30"/>
          <w:szCs w:val="30"/>
        </w:rPr>
        <w:t>Table 5. Engineered Features</w:t>
      </w:r>
    </w:p>
    <w:p w14:paraId="4CAB7155">
      <w:pPr>
        <w:rPr>
          <w:b w:val="0"/>
          <w:sz w:val="28"/>
          <w:szCs w:val="2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tblGrid>
      <w:tr w14:paraId="3B6F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3FAD3CD4">
            <w:pPr>
              <w:spacing w:line="240" w:lineRule="auto"/>
              <w:jc w:val="center"/>
              <w:rPr>
                <w:sz w:val="28"/>
                <w:szCs w:val="28"/>
              </w:rPr>
            </w:pPr>
            <w:r>
              <w:rPr>
                <w:b/>
                <w:sz w:val="28"/>
                <w:szCs w:val="28"/>
              </w:rPr>
              <w:t>Engineered feature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5A6B5290">
            <w:pPr>
              <w:spacing w:line="240" w:lineRule="auto"/>
              <w:jc w:val="center"/>
              <w:rPr>
                <w:sz w:val="28"/>
                <w:szCs w:val="28"/>
              </w:rPr>
            </w:pPr>
            <w:r>
              <w:rPr>
                <w:b/>
                <w:sz w:val="28"/>
                <w:szCs w:val="28"/>
              </w:rPr>
              <w:t>Logic</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253F3DA5">
            <w:pPr>
              <w:spacing w:line="240" w:lineRule="auto"/>
              <w:jc w:val="center"/>
              <w:rPr>
                <w:sz w:val="28"/>
                <w:szCs w:val="28"/>
              </w:rPr>
            </w:pPr>
            <w:r>
              <w:rPr>
                <w:b/>
                <w:sz w:val="28"/>
                <w:szCs w:val="28"/>
              </w:rPr>
              <w:t>Purpose</w:t>
            </w:r>
          </w:p>
        </w:tc>
      </w:tr>
      <w:tr w14:paraId="69BE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6047B657">
            <w:pPr>
              <w:spacing w:line="240" w:lineRule="auto"/>
              <w:jc w:val="center"/>
              <w:rPr>
                <w:sz w:val="28"/>
                <w:szCs w:val="28"/>
              </w:rPr>
            </w:pPr>
            <w:r>
              <w:rPr>
                <w:b w:val="0"/>
                <w:sz w:val="28"/>
                <w:szCs w:val="28"/>
              </w:rPr>
              <w:t>admit_year</w:t>
            </w:r>
          </w:p>
        </w:tc>
        <w:tc>
          <w:tcPr>
            <w:tcW w:w="2365" w:type="dxa"/>
            <w:tcBorders>
              <w:top w:val="single" w:color="808080" w:sz="6" w:space="0"/>
              <w:left w:val="single" w:color="808080" w:sz="6" w:space="0"/>
              <w:bottom w:val="single" w:color="808080" w:sz="6" w:space="0"/>
              <w:right w:val="single" w:color="808080" w:sz="6" w:space="0"/>
            </w:tcBorders>
            <w:vAlign w:val="center"/>
          </w:tcPr>
          <w:p w14:paraId="223E4E6E">
            <w:pPr>
              <w:spacing w:line="240" w:lineRule="auto"/>
              <w:jc w:val="center"/>
              <w:rPr>
                <w:sz w:val="28"/>
                <w:szCs w:val="28"/>
              </w:rPr>
            </w:pPr>
            <w:r>
              <w:rPr>
                <w:b w:val="0"/>
                <w:sz w:val="28"/>
                <w:szCs w:val="28"/>
              </w:rPr>
              <w:t>Year extracted from vdate</w:t>
            </w:r>
          </w:p>
        </w:tc>
        <w:tc>
          <w:tcPr>
            <w:tcW w:w="2365" w:type="dxa"/>
            <w:tcBorders>
              <w:top w:val="single" w:color="808080" w:sz="6" w:space="0"/>
              <w:left w:val="single" w:color="808080" w:sz="6" w:space="0"/>
              <w:bottom w:val="single" w:color="808080" w:sz="6" w:space="0"/>
              <w:right w:val="single" w:color="808080" w:sz="6" w:space="0"/>
            </w:tcBorders>
            <w:vAlign w:val="center"/>
          </w:tcPr>
          <w:p w14:paraId="1EDE2515">
            <w:pPr>
              <w:spacing w:line="240" w:lineRule="auto"/>
              <w:jc w:val="center"/>
              <w:rPr>
                <w:sz w:val="28"/>
                <w:szCs w:val="28"/>
              </w:rPr>
            </w:pPr>
            <w:r>
              <w:rPr>
                <w:b w:val="0"/>
                <w:sz w:val="28"/>
                <w:szCs w:val="28"/>
              </w:rPr>
              <w:t>Capture calendar variation</w:t>
            </w:r>
          </w:p>
        </w:tc>
      </w:tr>
      <w:tr w14:paraId="2F33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2C5DCBB0">
            <w:pPr>
              <w:spacing w:line="240" w:lineRule="auto"/>
              <w:jc w:val="center"/>
              <w:rPr>
                <w:sz w:val="28"/>
                <w:szCs w:val="28"/>
              </w:rPr>
            </w:pPr>
            <w:r>
              <w:rPr>
                <w:b w:val="0"/>
                <w:sz w:val="28"/>
                <w:szCs w:val="28"/>
              </w:rPr>
              <w:t>admit_month</w:t>
            </w:r>
          </w:p>
        </w:tc>
        <w:tc>
          <w:tcPr>
            <w:tcW w:w="2365" w:type="dxa"/>
            <w:tcBorders>
              <w:top w:val="single" w:color="808080" w:sz="6" w:space="0"/>
              <w:left w:val="single" w:color="808080" w:sz="6" w:space="0"/>
              <w:bottom w:val="single" w:color="808080" w:sz="6" w:space="0"/>
              <w:right w:val="single" w:color="808080" w:sz="6" w:space="0"/>
            </w:tcBorders>
            <w:vAlign w:val="center"/>
          </w:tcPr>
          <w:p w14:paraId="151B1F92">
            <w:pPr>
              <w:spacing w:line="240" w:lineRule="auto"/>
              <w:jc w:val="center"/>
              <w:rPr>
                <w:sz w:val="28"/>
                <w:szCs w:val="28"/>
              </w:rPr>
            </w:pPr>
            <w:r>
              <w:rPr>
                <w:b w:val="0"/>
                <w:sz w:val="28"/>
                <w:szCs w:val="28"/>
              </w:rPr>
              <w:t>Month extracted from vdate</w:t>
            </w:r>
          </w:p>
        </w:tc>
        <w:tc>
          <w:tcPr>
            <w:tcW w:w="2365" w:type="dxa"/>
            <w:tcBorders>
              <w:top w:val="single" w:color="808080" w:sz="6" w:space="0"/>
              <w:left w:val="single" w:color="808080" w:sz="6" w:space="0"/>
              <w:bottom w:val="single" w:color="808080" w:sz="6" w:space="0"/>
              <w:right w:val="single" w:color="808080" w:sz="6" w:space="0"/>
            </w:tcBorders>
            <w:vAlign w:val="center"/>
          </w:tcPr>
          <w:p w14:paraId="58ECD137">
            <w:pPr>
              <w:spacing w:line="240" w:lineRule="auto"/>
              <w:jc w:val="center"/>
              <w:rPr>
                <w:sz w:val="28"/>
                <w:szCs w:val="28"/>
              </w:rPr>
            </w:pPr>
            <w:r>
              <w:rPr>
                <w:b w:val="0"/>
                <w:sz w:val="28"/>
                <w:szCs w:val="28"/>
              </w:rPr>
              <w:t>Capture possible seasonal patterns</w:t>
            </w:r>
          </w:p>
        </w:tc>
      </w:tr>
      <w:tr w14:paraId="4D15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3CC1729E">
            <w:pPr>
              <w:spacing w:line="240" w:lineRule="auto"/>
              <w:jc w:val="center"/>
              <w:rPr>
                <w:sz w:val="28"/>
                <w:szCs w:val="28"/>
              </w:rPr>
            </w:pPr>
            <w:r>
              <w:rPr>
                <w:b w:val="0"/>
                <w:sz w:val="28"/>
                <w:szCs w:val="28"/>
              </w:rPr>
              <w:t>admit_day</w:t>
            </w:r>
          </w:p>
        </w:tc>
        <w:tc>
          <w:tcPr>
            <w:tcW w:w="2365" w:type="dxa"/>
            <w:tcBorders>
              <w:top w:val="single" w:color="808080" w:sz="6" w:space="0"/>
              <w:left w:val="single" w:color="808080" w:sz="6" w:space="0"/>
              <w:bottom w:val="single" w:color="808080" w:sz="6" w:space="0"/>
              <w:right w:val="single" w:color="808080" w:sz="6" w:space="0"/>
            </w:tcBorders>
            <w:vAlign w:val="center"/>
          </w:tcPr>
          <w:p w14:paraId="4FC5DB58">
            <w:pPr>
              <w:spacing w:line="240" w:lineRule="auto"/>
              <w:jc w:val="center"/>
              <w:rPr>
                <w:sz w:val="28"/>
                <w:szCs w:val="28"/>
              </w:rPr>
            </w:pPr>
            <w:r>
              <w:rPr>
                <w:b w:val="0"/>
                <w:sz w:val="28"/>
                <w:szCs w:val="28"/>
              </w:rPr>
              <w:t>Day extracted from vdate</w:t>
            </w:r>
          </w:p>
        </w:tc>
        <w:tc>
          <w:tcPr>
            <w:tcW w:w="2365" w:type="dxa"/>
            <w:tcBorders>
              <w:top w:val="single" w:color="808080" w:sz="6" w:space="0"/>
              <w:left w:val="single" w:color="808080" w:sz="6" w:space="0"/>
              <w:bottom w:val="single" w:color="808080" w:sz="6" w:space="0"/>
              <w:right w:val="single" w:color="808080" w:sz="6" w:space="0"/>
            </w:tcBorders>
            <w:vAlign w:val="center"/>
          </w:tcPr>
          <w:p w14:paraId="5D87BCE5">
            <w:pPr>
              <w:spacing w:line="240" w:lineRule="auto"/>
              <w:jc w:val="center"/>
              <w:rPr>
                <w:sz w:val="28"/>
                <w:szCs w:val="28"/>
              </w:rPr>
            </w:pPr>
            <w:r>
              <w:rPr>
                <w:b w:val="0"/>
                <w:sz w:val="28"/>
                <w:szCs w:val="28"/>
              </w:rPr>
              <w:t>Capture within-month variation</w:t>
            </w:r>
          </w:p>
        </w:tc>
      </w:tr>
      <w:tr w14:paraId="36A0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7BFC3279">
            <w:pPr>
              <w:spacing w:line="240" w:lineRule="auto"/>
              <w:jc w:val="center"/>
              <w:rPr>
                <w:sz w:val="28"/>
                <w:szCs w:val="28"/>
              </w:rPr>
            </w:pPr>
            <w:r>
              <w:rPr>
                <w:b w:val="0"/>
                <w:sz w:val="28"/>
                <w:szCs w:val="28"/>
              </w:rPr>
              <w:t>admit_dayofweek</w:t>
            </w:r>
          </w:p>
        </w:tc>
        <w:tc>
          <w:tcPr>
            <w:tcW w:w="2365" w:type="dxa"/>
            <w:tcBorders>
              <w:top w:val="single" w:color="808080" w:sz="6" w:space="0"/>
              <w:left w:val="single" w:color="808080" w:sz="6" w:space="0"/>
              <w:bottom w:val="single" w:color="808080" w:sz="6" w:space="0"/>
              <w:right w:val="single" w:color="808080" w:sz="6" w:space="0"/>
            </w:tcBorders>
            <w:vAlign w:val="center"/>
          </w:tcPr>
          <w:p w14:paraId="006C6E91">
            <w:pPr>
              <w:spacing w:line="240" w:lineRule="auto"/>
              <w:jc w:val="center"/>
              <w:rPr>
                <w:sz w:val="28"/>
                <w:szCs w:val="28"/>
              </w:rPr>
            </w:pPr>
            <w:r>
              <w:rPr>
                <w:b w:val="0"/>
                <w:sz w:val="28"/>
                <w:szCs w:val="28"/>
              </w:rPr>
              <w:t>0–6 representation of weekday</w:t>
            </w:r>
          </w:p>
        </w:tc>
        <w:tc>
          <w:tcPr>
            <w:tcW w:w="2365" w:type="dxa"/>
            <w:tcBorders>
              <w:top w:val="single" w:color="808080" w:sz="6" w:space="0"/>
              <w:left w:val="single" w:color="808080" w:sz="6" w:space="0"/>
              <w:bottom w:val="single" w:color="808080" w:sz="6" w:space="0"/>
              <w:right w:val="single" w:color="808080" w:sz="6" w:space="0"/>
            </w:tcBorders>
            <w:vAlign w:val="center"/>
          </w:tcPr>
          <w:p w14:paraId="10FC0A8A">
            <w:pPr>
              <w:spacing w:line="240" w:lineRule="auto"/>
              <w:jc w:val="center"/>
              <w:rPr>
                <w:sz w:val="28"/>
                <w:szCs w:val="28"/>
              </w:rPr>
            </w:pPr>
            <w:r>
              <w:rPr>
                <w:b w:val="0"/>
                <w:sz w:val="28"/>
                <w:szCs w:val="28"/>
              </w:rPr>
              <w:t>Capture weekday/weekend pattern</w:t>
            </w:r>
          </w:p>
        </w:tc>
      </w:tr>
      <w:tr w14:paraId="0DE7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559E1148">
            <w:pPr>
              <w:spacing w:line="240" w:lineRule="auto"/>
              <w:jc w:val="center"/>
              <w:rPr>
                <w:sz w:val="28"/>
                <w:szCs w:val="28"/>
              </w:rPr>
            </w:pPr>
            <w:r>
              <w:rPr>
                <w:b w:val="0"/>
                <w:sz w:val="28"/>
                <w:szCs w:val="28"/>
              </w:rPr>
              <w:t>admit_quarter</w:t>
            </w:r>
          </w:p>
        </w:tc>
        <w:tc>
          <w:tcPr>
            <w:tcW w:w="2365" w:type="dxa"/>
            <w:vAlign w:val="center"/>
          </w:tcPr>
          <w:p w14:paraId="118A1CFC">
            <w:pPr>
              <w:spacing w:line="240" w:lineRule="auto"/>
              <w:jc w:val="center"/>
              <w:rPr>
                <w:sz w:val="28"/>
                <w:szCs w:val="28"/>
              </w:rPr>
            </w:pPr>
            <w:r>
              <w:rPr>
                <w:b w:val="0"/>
                <w:sz w:val="28"/>
                <w:szCs w:val="28"/>
              </w:rPr>
              <w:t>Quarter extracted from vdate</w:t>
            </w:r>
          </w:p>
        </w:tc>
        <w:tc>
          <w:tcPr>
            <w:tcW w:w="2365" w:type="dxa"/>
            <w:vAlign w:val="center"/>
          </w:tcPr>
          <w:p w14:paraId="72F3ACF6">
            <w:pPr>
              <w:spacing w:line="240" w:lineRule="auto"/>
              <w:jc w:val="center"/>
              <w:rPr>
                <w:sz w:val="28"/>
                <w:szCs w:val="28"/>
              </w:rPr>
            </w:pPr>
            <w:r>
              <w:rPr>
                <w:b w:val="0"/>
                <w:sz w:val="28"/>
                <w:szCs w:val="28"/>
              </w:rPr>
              <w:t>Capture broad seasonal grouping</w:t>
            </w:r>
          </w:p>
        </w:tc>
      </w:tr>
      <w:tr w14:paraId="0406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5FDBD6A2">
            <w:pPr>
              <w:spacing w:line="240" w:lineRule="auto"/>
              <w:jc w:val="center"/>
              <w:rPr>
                <w:sz w:val="28"/>
                <w:szCs w:val="28"/>
              </w:rPr>
            </w:pPr>
            <w:r>
              <w:rPr>
                <w:b w:val="0"/>
                <w:sz w:val="28"/>
                <w:szCs w:val="28"/>
              </w:rPr>
              <w:t>rcount_num</w:t>
            </w:r>
          </w:p>
        </w:tc>
        <w:tc>
          <w:tcPr>
            <w:tcW w:w="2365" w:type="dxa"/>
            <w:vAlign w:val="center"/>
          </w:tcPr>
          <w:p w14:paraId="70FCAC85">
            <w:pPr>
              <w:spacing w:line="240" w:lineRule="auto"/>
              <w:jc w:val="center"/>
              <w:rPr>
                <w:sz w:val="28"/>
                <w:szCs w:val="28"/>
              </w:rPr>
            </w:pPr>
            <w:r>
              <w:rPr>
                <w:b w:val="0"/>
                <w:sz w:val="28"/>
                <w:szCs w:val="28"/>
              </w:rPr>
              <w:t>5+ mapped to 5</w:t>
            </w:r>
          </w:p>
        </w:tc>
        <w:tc>
          <w:tcPr>
            <w:tcW w:w="2365" w:type="dxa"/>
            <w:vAlign w:val="center"/>
          </w:tcPr>
          <w:p w14:paraId="7B480DCB">
            <w:pPr>
              <w:spacing w:line="240" w:lineRule="auto"/>
              <w:jc w:val="center"/>
              <w:rPr>
                <w:sz w:val="28"/>
                <w:szCs w:val="28"/>
              </w:rPr>
            </w:pPr>
            <w:r>
              <w:rPr>
                <w:b w:val="0"/>
                <w:sz w:val="28"/>
                <w:szCs w:val="28"/>
              </w:rPr>
              <w:t>Make record-count information numeric</w:t>
            </w:r>
          </w:p>
        </w:tc>
      </w:tr>
    </w:tbl>
    <w:p w14:paraId="7DFBFB8C"/>
    <w:p w14:paraId="7D5204E8">
      <w:pPr>
        <w:pStyle w:val="2"/>
        <w:rPr>
          <w:rFonts w:ascii="Times New Roman" w:hAnsi="Times New Roman" w:cs="Times New Roman"/>
        </w:rPr>
      </w:pPr>
    </w:p>
    <w:p w14:paraId="46EE1262">
      <w:pPr>
        <w:pStyle w:val="2"/>
        <w:rPr>
          <w:rFonts w:ascii="Times New Roman" w:hAnsi="Times New Roman" w:cs="Times New Roman"/>
        </w:rPr>
      </w:pPr>
      <w:r>
        <w:rPr>
          <w:rFonts w:ascii="Times New Roman" w:hAnsi="Times New Roman" w:cs="Times New Roman"/>
        </w:rPr>
        <w:t>11. MODEL DEVELOPMENT</w:t>
      </w:r>
    </w:p>
    <w:p w14:paraId="3644226D">
      <w:pPr>
        <w:pStyle w:val="3"/>
        <w:rPr>
          <w:sz w:val="30"/>
          <w:szCs w:val="30"/>
        </w:rPr>
      </w:pPr>
      <w:r>
        <w:rPr>
          <w:sz w:val="30"/>
          <w:szCs w:val="30"/>
        </w:rPr>
        <w:t>11.1 Problem Formulation</w:t>
      </w:r>
    </w:p>
    <w:p w14:paraId="6EE98DDB">
      <w:pPr>
        <w:rPr>
          <w:sz w:val="28"/>
          <w:szCs w:val="28"/>
        </w:rPr>
      </w:pPr>
      <w:r>
        <w:rPr>
          <w:b w:val="0"/>
          <w:sz w:val="28"/>
          <w:szCs w:val="28"/>
        </w:rPr>
        <w:t>This is a supervised regression problem. The target variable, lengthofstay, is a numerical duration in days. The predictors combine binary clinical indicators, laboratory/vital-sign measures, facility information, and engineered admission-date and record-count variables. Regression is appropriate because the objective is to estimate a numerical stay duration rather than assign patients to discrete classes.</w:t>
      </w:r>
    </w:p>
    <w:p w14:paraId="10F3F7BB">
      <w:pPr>
        <w:pStyle w:val="3"/>
        <w:rPr>
          <w:sz w:val="30"/>
          <w:szCs w:val="30"/>
        </w:rPr>
      </w:pPr>
      <w:r>
        <w:rPr>
          <w:sz w:val="30"/>
          <w:szCs w:val="30"/>
        </w:rPr>
        <w:t>11.2 Model Selection</w:t>
      </w:r>
    </w:p>
    <w:p w14:paraId="7A738D6F">
      <w:pPr>
        <w:rPr>
          <w:sz w:val="28"/>
          <w:szCs w:val="28"/>
        </w:rPr>
      </w:pPr>
      <w:r>
        <w:rPr>
          <w:b w:val="0"/>
          <w:sz w:val="28"/>
          <w:szCs w:val="28"/>
        </w:rPr>
        <w:t>Three models were compared. Linear Regression provides an interpretable baseline. Gradient Boosting Regressor provides a nonlinear ensemble baseline. CatBoost Regression was selected as the final candidate because it can model nonlinear relationships and handle categorical predictors directly. The selection was based on the observed test RMSE among these predefined candidates.</w:t>
      </w:r>
    </w:p>
    <w:p w14:paraId="3E05C69F">
      <w:pPr>
        <w:pStyle w:val="3"/>
      </w:pPr>
      <w:r>
        <w:t>11.3 Training the Model</w:t>
      </w:r>
    </w:p>
    <w:p w14:paraId="7EA19FCB">
      <w:r>
        <w:rPr>
          <w:b w:val="0"/>
          <w:sz w:val="28"/>
          <w:szCs w:val="28"/>
        </w:rPr>
        <w:t>The final CatBoost model used 800 iterations, depth 8, learning rate 0.05, RMSE loss, and random seed 42. The categorical columns gender and facid were passed directly to CatBoost. Linear Regression and Gradient Boosting used scikit-learn preprocessing pipelines with imputation, scaling, and one-hot encoding.</w:t>
      </w:r>
    </w:p>
    <w:tbl>
      <w:tblPr>
        <w:tblStyle w:val="12"/>
        <w:tblW w:w="0" w:type="auto"/>
        <w:jc w:val="center"/>
        <w:tblLayout w:type="autofit"/>
        <w:tblCellMar>
          <w:top w:w="0" w:type="dxa"/>
          <w:left w:w="108" w:type="dxa"/>
          <w:bottom w:w="0" w:type="dxa"/>
          <w:right w:w="108" w:type="dxa"/>
        </w:tblCellMar>
      </w:tblPr>
      <w:tblGrid>
        <w:gridCol w:w="9461"/>
      </w:tblGrid>
      <w:tr w14:paraId="4BE594D1">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vAlign w:val="center"/>
          </w:tcPr>
          <w:p w14:paraId="061B4DEA">
            <w:pPr>
              <w:jc w:val="center"/>
            </w:pPr>
            <w:r>
              <w:rPr>
                <w:b w:val="0"/>
                <w:sz w:val="16"/>
              </w:rPr>
              <w:t>cat_model = CatBoostRegressor(</w:t>
            </w:r>
            <w:r>
              <w:rPr>
                <w:b w:val="0"/>
                <w:sz w:val="16"/>
              </w:rPr>
              <w:br w:type="textWrapping"/>
            </w:r>
            <w:r>
              <w:rPr>
                <w:b w:val="0"/>
                <w:sz w:val="16"/>
              </w:rPr>
              <w:t xml:space="preserve">    iterations=800, depth=8,</w:t>
            </w:r>
            <w:r>
              <w:rPr>
                <w:b w:val="0"/>
                <w:sz w:val="16"/>
              </w:rPr>
              <w:br w:type="textWrapping"/>
            </w:r>
            <w:r>
              <w:rPr>
                <w:b w:val="0"/>
                <w:sz w:val="16"/>
              </w:rPr>
              <w:t xml:space="preserve">    learning_rate=0.05,</w:t>
            </w:r>
            <w:r>
              <w:rPr>
                <w:b w:val="0"/>
                <w:sz w:val="16"/>
              </w:rPr>
              <w:br w:type="textWrapping"/>
            </w:r>
            <w:r>
              <w:rPr>
                <w:b w:val="0"/>
                <w:sz w:val="16"/>
              </w:rPr>
              <w:t xml:space="preserve">    loss_function="RMSE",</w:t>
            </w:r>
            <w:r>
              <w:rPr>
                <w:b w:val="0"/>
                <w:sz w:val="16"/>
              </w:rPr>
              <w:br w:type="textWrapping"/>
            </w:r>
            <w:r>
              <w:rPr>
                <w:b w:val="0"/>
                <w:sz w:val="16"/>
              </w:rPr>
              <w:t xml:space="preserve">    random_seed=42,</w:t>
            </w:r>
            <w:r>
              <w:rPr>
                <w:b w:val="0"/>
                <w:sz w:val="16"/>
              </w:rPr>
              <w:br w:type="textWrapping"/>
            </w:r>
            <w:r>
              <w:rPr>
                <w:b w:val="0"/>
                <w:sz w:val="16"/>
              </w:rPr>
              <w:t xml:space="preserve">    verbose=False</w:t>
            </w:r>
            <w:r>
              <w:rPr>
                <w:b w:val="0"/>
                <w:sz w:val="16"/>
              </w:rPr>
              <w:br w:type="textWrapping"/>
            </w:r>
            <w:r>
              <w:rPr>
                <w:b w:val="0"/>
                <w:sz w:val="16"/>
              </w:rPr>
              <w:t>)</w:t>
            </w:r>
            <w:r>
              <w:rPr>
                <w:b w:val="0"/>
                <w:sz w:val="16"/>
              </w:rPr>
              <w:br w:type="textWrapping"/>
            </w:r>
            <w:r>
              <w:rPr>
                <w:b w:val="0"/>
                <w:sz w:val="16"/>
              </w:rPr>
              <w:t>cat_model.fit(</w:t>
            </w:r>
            <w:r>
              <w:rPr>
                <w:b w:val="0"/>
                <w:sz w:val="16"/>
              </w:rPr>
              <w:br w:type="textWrapping"/>
            </w:r>
            <w:r>
              <w:rPr>
                <w:b w:val="0"/>
                <w:sz w:val="16"/>
              </w:rPr>
              <w:t xml:space="preserve">    X_train_cb, y_train,</w:t>
            </w:r>
            <w:r>
              <w:rPr>
                <w:b w:val="0"/>
                <w:sz w:val="16"/>
              </w:rPr>
              <w:br w:type="textWrapping"/>
            </w:r>
            <w:r>
              <w:rPr>
                <w:b w:val="0"/>
                <w:sz w:val="16"/>
              </w:rPr>
              <w:t xml:space="preserve">    cat_features=cat_feature_indices</w:t>
            </w:r>
            <w:r>
              <w:rPr>
                <w:b w:val="0"/>
                <w:sz w:val="16"/>
              </w:rPr>
              <w:br w:type="textWrapping"/>
            </w:r>
            <w:r>
              <w:rPr>
                <w:b w:val="0"/>
                <w:sz w:val="16"/>
              </w:rPr>
              <w:t>)</w:t>
            </w:r>
          </w:p>
        </w:tc>
      </w:tr>
    </w:tbl>
    <w:p w14:paraId="418AE0B4">
      <w:pPr>
        <w:spacing w:after="0"/>
      </w:pPr>
    </w:p>
    <w:p w14:paraId="00E15DBF">
      <w:pPr>
        <w:pStyle w:val="2"/>
        <w:rPr>
          <w:rFonts w:ascii="Times New Roman" w:hAnsi="Times New Roman" w:cs="Times New Roman"/>
        </w:rPr>
      </w:pPr>
      <w:r>
        <w:rPr>
          <w:rFonts w:ascii="Times New Roman" w:hAnsi="Times New Roman" w:cs="Times New Roman"/>
        </w:rPr>
        <w:t>12. MODEL EVALUATION</w:t>
      </w:r>
    </w:p>
    <w:p w14:paraId="60D611AC">
      <w:pPr>
        <w:rPr>
          <w:b w:val="0"/>
          <w:sz w:val="28"/>
          <w:szCs w:val="28"/>
        </w:rPr>
      </w:pPr>
      <w:r>
        <w:rPr>
          <w:b w:val="0"/>
          <w:sz w:val="28"/>
          <w:szCs w:val="28"/>
        </w:rPr>
        <w:t>The models were evaluated on the 12,336 observations in the held-out test set. MAE measures the average absolute error in days; MSE is the average squared error; RMSE is the square root of MSE and is expressed in days; R² measures the proportion of test-set target variance explained by the model. Lower MAE/MSE/RMSE and higher R² indicate stronger predictive performance for this regression task.</w:t>
      </w:r>
    </w:p>
    <w:p w14:paraId="5381B4A1">
      <w:pPr>
        <w:rPr>
          <w:b w:val="0"/>
          <w:sz w:val="28"/>
          <w:szCs w:val="28"/>
        </w:rPr>
      </w:pPr>
    </w:p>
    <w:p w14:paraId="0F70D08D">
      <w:pPr>
        <w:pStyle w:val="3"/>
        <w:rPr>
          <w:sz w:val="30"/>
          <w:szCs w:val="30"/>
        </w:rPr>
      </w:pPr>
      <w:r>
        <w:rPr>
          <w:sz w:val="30"/>
          <w:szCs w:val="30"/>
        </w:rPr>
        <w:t>12.1 Regression Evaluation</w:t>
      </w:r>
    </w:p>
    <w:p w14:paraId="1EB23733"/>
    <w:p w14:paraId="12179094">
      <w:pPr>
        <w:rPr>
          <w:b w:val="0"/>
          <w:sz w:val="28"/>
          <w:szCs w:val="28"/>
        </w:rPr>
      </w:pPr>
      <w:r>
        <w:rPr>
          <w:b w:val="0"/>
          <w:sz w:val="28"/>
          <w:szCs w:val="28"/>
        </w:rPr>
        <w:t>CatBoost produced the lowest test error across MAE, MSE, and RMSE and the highest R² among the three evaluated models. Its test MAE of 0.2948 days indicates an average absolute error of about 0.30 days, while its RMSE of 0.4007 days indicates a relatively small overall prediction error. The R² of 0.9707 indicates that approximately 97.07% of the variation in the test-set target is explained by the fitted model under this evaluation setup.</w:t>
      </w:r>
    </w:p>
    <w:p w14:paraId="616B2694">
      <w:pPr>
        <w:rPr>
          <w:b w:val="0"/>
          <w:sz w:val="28"/>
          <w:szCs w:val="2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19B0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E327627">
            <w:pPr>
              <w:spacing w:line="240" w:lineRule="auto"/>
              <w:jc w:val="center"/>
              <w:rPr>
                <w:sz w:val="28"/>
                <w:szCs w:val="28"/>
              </w:rPr>
            </w:pPr>
            <w:r>
              <w:rPr>
                <w:b/>
                <w:sz w:val="28"/>
                <w:szCs w:val="28"/>
              </w:rPr>
              <w:t>Model</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3FC04FBE">
            <w:pPr>
              <w:spacing w:line="240" w:lineRule="auto"/>
              <w:jc w:val="center"/>
              <w:rPr>
                <w:sz w:val="28"/>
                <w:szCs w:val="28"/>
              </w:rPr>
            </w:pPr>
            <w:r>
              <w:rPr>
                <w:b/>
                <w:sz w:val="28"/>
                <w:szCs w:val="28"/>
              </w:rPr>
              <w:t>MAE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48E987A7">
            <w:pPr>
              <w:spacing w:line="240" w:lineRule="auto"/>
              <w:jc w:val="center"/>
              <w:rPr>
                <w:sz w:val="28"/>
                <w:szCs w:val="28"/>
              </w:rPr>
            </w:pPr>
            <w:r>
              <w:rPr>
                <w:b/>
                <w:sz w:val="28"/>
                <w:szCs w:val="28"/>
              </w:rPr>
              <w:t>MSE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47875FE6">
            <w:pPr>
              <w:spacing w:line="240" w:lineRule="auto"/>
              <w:jc w:val="center"/>
              <w:rPr>
                <w:sz w:val="28"/>
                <w:szCs w:val="28"/>
              </w:rPr>
            </w:pPr>
            <w:r>
              <w:rPr>
                <w:b/>
                <w:sz w:val="28"/>
                <w:szCs w:val="28"/>
              </w:rPr>
              <w:t>RMSE</w:t>
            </w:r>
          </w:p>
        </w:tc>
      </w:tr>
      <w:tr w14:paraId="022D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4B8B2319">
            <w:pPr>
              <w:spacing w:line="240" w:lineRule="auto"/>
              <w:jc w:val="center"/>
              <w:rPr>
                <w:sz w:val="28"/>
                <w:szCs w:val="28"/>
              </w:rPr>
            </w:pPr>
            <w:r>
              <w:rPr>
                <w:b w:val="0"/>
                <w:sz w:val="28"/>
                <w:szCs w:val="28"/>
              </w:rPr>
              <w:t>CatBoost</w:t>
            </w:r>
          </w:p>
        </w:tc>
        <w:tc>
          <w:tcPr>
            <w:tcW w:w="2365" w:type="dxa"/>
            <w:tcBorders>
              <w:top w:val="single" w:color="808080" w:sz="6" w:space="0"/>
              <w:left w:val="single" w:color="808080" w:sz="6" w:space="0"/>
              <w:bottom w:val="single" w:color="808080" w:sz="6" w:space="0"/>
              <w:right w:val="single" w:color="808080" w:sz="6" w:space="0"/>
            </w:tcBorders>
            <w:vAlign w:val="center"/>
          </w:tcPr>
          <w:p w14:paraId="7F6267C3">
            <w:pPr>
              <w:spacing w:line="240" w:lineRule="auto"/>
              <w:jc w:val="center"/>
              <w:rPr>
                <w:sz w:val="28"/>
                <w:szCs w:val="28"/>
              </w:rPr>
            </w:pPr>
            <w:r>
              <w:rPr>
                <w:b w:val="0"/>
                <w:sz w:val="28"/>
                <w:szCs w:val="28"/>
              </w:rPr>
              <w:t>0.2948</w:t>
            </w:r>
          </w:p>
        </w:tc>
        <w:tc>
          <w:tcPr>
            <w:tcW w:w="2365" w:type="dxa"/>
            <w:tcBorders>
              <w:top w:val="single" w:color="808080" w:sz="6" w:space="0"/>
              <w:left w:val="single" w:color="808080" w:sz="6" w:space="0"/>
              <w:bottom w:val="single" w:color="808080" w:sz="6" w:space="0"/>
              <w:right w:val="single" w:color="808080" w:sz="6" w:space="0"/>
            </w:tcBorders>
            <w:vAlign w:val="center"/>
          </w:tcPr>
          <w:p w14:paraId="5CC50296">
            <w:pPr>
              <w:spacing w:line="240" w:lineRule="auto"/>
              <w:jc w:val="center"/>
              <w:rPr>
                <w:sz w:val="28"/>
                <w:szCs w:val="28"/>
              </w:rPr>
            </w:pPr>
            <w:r>
              <w:rPr>
                <w:b w:val="0"/>
                <w:sz w:val="28"/>
                <w:szCs w:val="28"/>
              </w:rPr>
              <w:t>0.1606</w:t>
            </w:r>
          </w:p>
        </w:tc>
        <w:tc>
          <w:tcPr>
            <w:tcW w:w="2365" w:type="dxa"/>
            <w:tcBorders>
              <w:top w:val="single" w:color="808080" w:sz="6" w:space="0"/>
              <w:left w:val="single" w:color="808080" w:sz="6" w:space="0"/>
              <w:bottom w:val="single" w:color="808080" w:sz="6" w:space="0"/>
              <w:right w:val="single" w:color="808080" w:sz="6" w:space="0"/>
            </w:tcBorders>
            <w:vAlign w:val="center"/>
          </w:tcPr>
          <w:p w14:paraId="2AA9C08C">
            <w:pPr>
              <w:spacing w:line="240" w:lineRule="auto"/>
              <w:jc w:val="center"/>
              <w:rPr>
                <w:sz w:val="28"/>
                <w:szCs w:val="28"/>
              </w:rPr>
            </w:pPr>
            <w:r>
              <w:rPr>
                <w:b w:val="0"/>
                <w:sz w:val="28"/>
                <w:szCs w:val="28"/>
              </w:rPr>
              <w:t>0.4007</w:t>
            </w:r>
          </w:p>
        </w:tc>
      </w:tr>
      <w:tr w14:paraId="4BB2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6D27F7B5">
            <w:pPr>
              <w:spacing w:line="240" w:lineRule="auto"/>
              <w:jc w:val="center"/>
              <w:rPr>
                <w:sz w:val="28"/>
                <w:szCs w:val="28"/>
              </w:rPr>
            </w:pPr>
            <w:r>
              <w:rPr>
                <w:b w:val="0"/>
                <w:sz w:val="28"/>
                <w:szCs w:val="28"/>
              </w:rPr>
              <w:t>Gradient Boosting</w:t>
            </w:r>
          </w:p>
        </w:tc>
        <w:tc>
          <w:tcPr>
            <w:tcW w:w="2365" w:type="dxa"/>
            <w:tcBorders>
              <w:top w:val="single" w:color="808080" w:sz="6" w:space="0"/>
              <w:left w:val="single" w:color="808080" w:sz="6" w:space="0"/>
              <w:bottom w:val="single" w:color="808080" w:sz="6" w:space="0"/>
              <w:right w:val="single" w:color="808080" w:sz="6" w:space="0"/>
            </w:tcBorders>
            <w:vAlign w:val="center"/>
          </w:tcPr>
          <w:p w14:paraId="0967428A">
            <w:pPr>
              <w:spacing w:line="240" w:lineRule="auto"/>
              <w:jc w:val="center"/>
              <w:rPr>
                <w:sz w:val="28"/>
                <w:szCs w:val="28"/>
              </w:rPr>
            </w:pPr>
            <w:r>
              <w:rPr>
                <w:b w:val="0"/>
                <w:sz w:val="28"/>
                <w:szCs w:val="28"/>
              </w:rPr>
              <w:t>0.4005</w:t>
            </w:r>
          </w:p>
        </w:tc>
        <w:tc>
          <w:tcPr>
            <w:tcW w:w="2365" w:type="dxa"/>
            <w:tcBorders>
              <w:top w:val="single" w:color="808080" w:sz="6" w:space="0"/>
              <w:left w:val="single" w:color="808080" w:sz="6" w:space="0"/>
              <w:bottom w:val="single" w:color="808080" w:sz="6" w:space="0"/>
              <w:right w:val="single" w:color="808080" w:sz="6" w:space="0"/>
            </w:tcBorders>
            <w:vAlign w:val="center"/>
          </w:tcPr>
          <w:p w14:paraId="4E42B887">
            <w:pPr>
              <w:spacing w:line="240" w:lineRule="auto"/>
              <w:jc w:val="center"/>
              <w:rPr>
                <w:sz w:val="28"/>
                <w:szCs w:val="28"/>
              </w:rPr>
            </w:pPr>
            <w:r>
              <w:rPr>
                <w:b w:val="0"/>
                <w:sz w:val="28"/>
                <w:szCs w:val="28"/>
              </w:rPr>
              <w:t>0.2813</w:t>
            </w:r>
          </w:p>
        </w:tc>
        <w:tc>
          <w:tcPr>
            <w:tcW w:w="2365" w:type="dxa"/>
            <w:tcBorders>
              <w:top w:val="single" w:color="808080" w:sz="6" w:space="0"/>
              <w:left w:val="single" w:color="808080" w:sz="6" w:space="0"/>
              <w:bottom w:val="single" w:color="808080" w:sz="6" w:space="0"/>
              <w:right w:val="single" w:color="808080" w:sz="6" w:space="0"/>
            </w:tcBorders>
            <w:vAlign w:val="center"/>
          </w:tcPr>
          <w:p w14:paraId="062277DB">
            <w:pPr>
              <w:spacing w:line="240" w:lineRule="auto"/>
              <w:jc w:val="center"/>
              <w:rPr>
                <w:sz w:val="28"/>
                <w:szCs w:val="28"/>
              </w:rPr>
            </w:pPr>
            <w:r>
              <w:rPr>
                <w:b w:val="0"/>
                <w:sz w:val="28"/>
                <w:szCs w:val="28"/>
              </w:rPr>
              <w:t>0.5303</w:t>
            </w:r>
          </w:p>
        </w:tc>
      </w:tr>
      <w:tr w14:paraId="0C54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3C12CD49">
            <w:pPr>
              <w:spacing w:line="240" w:lineRule="auto"/>
              <w:jc w:val="center"/>
              <w:rPr>
                <w:sz w:val="28"/>
                <w:szCs w:val="28"/>
              </w:rPr>
            </w:pPr>
            <w:r>
              <w:rPr>
                <w:b w:val="0"/>
                <w:sz w:val="28"/>
                <w:szCs w:val="28"/>
              </w:rPr>
              <w:t>Linear Regression</w:t>
            </w:r>
          </w:p>
        </w:tc>
        <w:tc>
          <w:tcPr>
            <w:tcW w:w="2365" w:type="dxa"/>
            <w:tcBorders>
              <w:top w:val="single" w:color="808080" w:sz="6" w:space="0"/>
              <w:left w:val="single" w:color="808080" w:sz="6" w:space="0"/>
              <w:bottom w:val="single" w:color="808080" w:sz="6" w:space="0"/>
              <w:right w:val="single" w:color="808080" w:sz="6" w:space="0"/>
            </w:tcBorders>
            <w:vAlign w:val="center"/>
          </w:tcPr>
          <w:p w14:paraId="75D8F9D8">
            <w:pPr>
              <w:spacing w:line="240" w:lineRule="auto"/>
              <w:jc w:val="center"/>
              <w:rPr>
                <w:sz w:val="28"/>
                <w:szCs w:val="28"/>
              </w:rPr>
            </w:pPr>
            <w:r>
              <w:rPr>
                <w:b w:val="0"/>
                <w:sz w:val="28"/>
                <w:szCs w:val="28"/>
              </w:rPr>
              <w:t>0.8664</w:t>
            </w:r>
          </w:p>
        </w:tc>
        <w:tc>
          <w:tcPr>
            <w:tcW w:w="2365" w:type="dxa"/>
            <w:tcBorders>
              <w:top w:val="single" w:color="808080" w:sz="6" w:space="0"/>
              <w:left w:val="single" w:color="808080" w:sz="6" w:space="0"/>
              <w:bottom w:val="single" w:color="808080" w:sz="6" w:space="0"/>
              <w:right w:val="single" w:color="808080" w:sz="6" w:space="0"/>
            </w:tcBorders>
            <w:vAlign w:val="center"/>
          </w:tcPr>
          <w:p w14:paraId="00BE6854">
            <w:pPr>
              <w:spacing w:line="240" w:lineRule="auto"/>
              <w:jc w:val="center"/>
              <w:rPr>
                <w:sz w:val="28"/>
                <w:szCs w:val="28"/>
              </w:rPr>
            </w:pPr>
            <w:r>
              <w:rPr>
                <w:b w:val="0"/>
                <w:sz w:val="28"/>
                <w:szCs w:val="28"/>
              </w:rPr>
              <w:t>1.3046</w:t>
            </w:r>
          </w:p>
        </w:tc>
        <w:tc>
          <w:tcPr>
            <w:tcW w:w="2365" w:type="dxa"/>
            <w:tcBorders>
              <w:top w:val="single" w:color="808080" w:sz="6" w:space="0"/>
              <w:left w:val="single" w:color="808080" w:sz="6" w:space="0"/>
              <w:bottom w:val="single" w:color="808080" w:sz="6" w:space="0"/>
              <w:right w:val="single" w:color="808080" w:sz="6" w:space="0"/>
            </w:tcBorders>
            <w:vAlign w:val="center"/>
          </w:tcPr>
          <w:p w14:paraId="0F254A03">
            <w:pPr>
              <w:spacing w:line="240" w:lineRule="auto"/>
              <w:jc w:val="center"/>
              <w:rPr>
                <w:sz w:val="28"/>
                <w:szCs w:val="28"/>
              </w:rPr>
            </w:pPr>
            <w:r>
              <w:rPr>
                <w:b w:val="0"/>
                <w:sz w:val="28"/>
                <w:szCs w:val="28"/>
              </w:rPr>
              <w:t>1.1422</w:t>
            </w:r>
          </w:p>
        </w:tc>
      </w:tr>
    </w:tbl>
    <w:p w14:paraId="75A50E24">
      <w:pPr>
        <w:pStyle w:val="16"/>
        <w:jc w:val="center"/>
        <w:rPr>
          <w:sz w:val="30"/>
          <w:szCs w:val="30"/>
        </w:rPr>
      </w:pPr>
      <w:r>
        <w:rPr>
          <w:sz w:val="30"/>
          <w:szCs w:val="30"/>
        </w:rPr>
        <w:t>Table 6. Regression Model Performance</w:t>
      </w:r>
    </w:p>
    <w:p w14:paraId="581C79EE"/>
    <w:p w14:paraId="577E8D3B">
      <w:pPr>
        <w:pStyle w:val="3"/>
        <w:rPr>
          <w:sz w:val="30"/>
          <w:szCs w:val="30"/>
        </w:rPr>
      </w:pPr>
      <w:r>
        <w:rPr>
          <w:sz w:val="30"/>
          <w:szCs w:val="30"/>
        </w:rPr>
        <w:t>12.2 Classification Evaluation</w:t>
      </w:r>
    </w:p>
    <w:p w14:paraId="2CFCEE3F">
      <w:pPr>
        <w:rPr>
          <w:sz w:val="28"/>
          <w:szCs w:val="28"/>
        </w:rPr>
      </w:pPr>
      <w:r>
        <w:rPr>
          <w:b w:val="0"/>
          <w:sz w:val="28"/>
          <w:szCs w:val="28"/>
        </w:rPr>
        <w:t>Not applicable. This project is a regression problem, so confusion-matrix, accuracy, precision, recall, and F1-score are not appropriate primary evaluation metrics.</w:t>
      </w:r>
    </w:p>
    <w:tbl>
      <w:tblPr>
        <w:tblStyle w:val="12"/>
        <w:tblW w:w="0" w:type="auto"/>
        <w:jc w:val="center"/>
        <w:tblLayout w:type="autofit"/>
        <w:tblCellMar>
          <w:top w:w="0" w:type="dxa"/>
          <w:left w:w="108" w:type="dxa"/>
          <w:bottom w:w="0" w:type="dxa"/>
          <w:right w:w="108" w:type="dxa"/>
        </w:tblCellMar>
      </w:tblPr>
      <w:tblGrid>
        <w:gridCol w:w="9072"/>
      </w:tblGrid>
      <w:tr w14:paraId="5E2C180A">
        <w:tblPrEx>
          <w:tblCellMar>
            <w:top w:w="0" w:type="dxa"/>
            <w:left w:w="108" w:type="dxa"/>
            <w:bottom w:w="0" w:type="dxa"/>
            <w:right w:w="108" w:type="dxa"/>
          </w:tblCellMar>
        </w:tblPrEx>
        <w:trPr>
          <w:cantSplit/>
          <w:jc w:val="center"/>
        </w:trPr>
        <w:tc>
          <w:tcPr>
            <w:tcW w:w="9072" w:type="dxa"/>
            <w:tcBorders>
              <w:top w:val="single" w:color="BFBFBF" w:sz="8" w:space="0"/>
              <w:left w:val="single" w:color="BFBFBF" w:sz="8" w:space="0"/>
              <w:bottom w:val="single" w:color="BFBFBF" w:sz="8" w:space="0"/>
              <w:right w:val="single" w:color="BFBFBF" w:sz="8" w:space="0"/>
            </w:tcBorders>
            <w:shd w:val="clear" w:color="auto" w:fill="F7F7F7"/>
          </w:tcPr>
          <w:p w14:paraId="1157728B">
            <w:pPr>
              <w:jc w:val="center"/>
            </w:pPr>
            <w:r>
              <w:drawing>
                <wp:inline distT="0" distB="0" distL="114300" distR="114300">
                  <wp:extent cx="4846320" cy="4149725"/>
                  <wp:effectExtent l="0" t="0" r="1143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846320" cy="4149969"/>
                          </a:xfrm>
                          <a:prstGeom prst="rect">
                            <a:avLst/>
                          </a:prstGeom>
                        </pic:spPr>
                      </pic:pic>
                    </a:graphicData>
                  </a:graphic>
                </wp:inline>
              </w:drawing>
            </w:r>
          </w:p>
        </w:tc>
      </w:tr>
    </w:tbl>
    <w:p w14:paraId="0EAECDA7">
      <w:pPr>
        <w:pStyle w:val="16"/>
        <w:jc w:val="center"/>
        <w:rPr>
          <w:b w:val="0"/>
          <w:sz w:val="30"/>
          <w:szCs w:val="30"/>
        </w:rPr>
      </w:pPr>
    </w:p>
    <w:p w14:paraId="5CA319DD">
      <w:pPr>
        <w:pStyle w:val="16"/>
        <w:jc w:val="center"/>
        <w:rPr>
          <w:sz w:val="30"/>
          <w:szCs w:val="30"/>
        </w:rPr>
      </w:pPr>
      <w:r>
        <w:rPr>
          <w:b w:val="0"/>
          <w:sz w:val="30"/>
          <w:szCs w:val="30"/>
        </w:rPr>
        <w:t>Figure 5. Actual vs Predicted Length of Stay — CatBoost</w:t>
      </w:r>
    </w:p>
    <w:p w14:paraId="78241224">
      <w:pPr>
        <w:pStyle w:val="165"/>
      </w:pPr>
    </w:p>
    <w:p w14:paraId="05FDB322">
      <w:pPr>
        <w:pStyle w:val="165"/>
      </w:pPr>
    </w:p>
    <w:p w14:paraId="3329D3A3">
      <w:pPr>
        <w:pStyle w:val="16"/>
        <w:jc w:val="center"/>
        <w:rPr>
          <w:sz w:val="30"/>
          <w:szCs w:val="30"/>
        </w:rPr>
      </w:pPr>
      <w:r>
        <w:rPr>
          <w:b w:val="0"/>
          <w:sz w:val="30"/>
          <w:szCs w:val="30"/>
        </w:rPr>
        <w:t>Table 7. Training vs Testing Performance</w:t>
      </w:r>
    </w:p>
    <w:p w14:paraId="1D4FC165">
      <w:pPr>
        <w:pStyle w:val="165"/>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gridCol w:w="2365"/>
        <w:gridCol w:w="2365"/>
      </w:tblGrid>
      <w:tr w14:paraId="122F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1B695021">
            <w:pPr>
              <w:spacing w:line="240" w:lineRule="auto"/>
              <w:jc w:val="center"/>
              <w:rPr>
                <w:sz w:val="28"/>
                <w:szCs w:val="28"/>
              </w:rPr>
            </w:pPr>
            <w:r>
              <w:rPr>
                <w:b/>
                <w:sz w:val="28"/>
                <w:szCs w:val="28"/>
              </w:rPr>
              <w:t>Model</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5BE7593E">
            <w:pPr>
              <w:spacing w:line="240" w:lineRule="auto"/>
              <w:jc w:val="center"/>
              <w:rPr>
                <w:sz w:val="28"/>
                <w:szCs w:val="28"/>
              </w:rPr>
            </w:pPr>
            <w:r>
              <w:rPr>
                <w:b/>
                <w:sz w:val="28"/>
                <w:szCs w:val="28"/>
              </w:rPr>
              <w:t>Train MAE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81E3581">
            <w:pPr>
              <w:spacing w:line="240" w:lineRule="auto"/>
              <w:jc w:val="center"/>
              <w:rPr>
                <w:sz w:val="28"/>
                <w:szCs w:val="28"/>
              </w:rPr>
            </w:pPr>
            <w:r>
              <w:rPr>
                <w:b/>
                <w:sz w:val="28"/>
                <w:szCs w:val="28"/>
              </w:rPr>
              <w:t>Test MAE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6A163819">
            <w:pPr>
              <w:spacing w:line="240" w:lineRule="auto"/>
              <w:jc w:val="center"/>
              <w:rPr>
                <w:sz w:val="28"/>
                <w:szCs w:val="28"/>
              </w:rPr>
            </w:pPr>
            <w:r>
              <w:rPr>
                <w:b/>
                <w:sz w:val="28"/>
                <w:szCs w:val="28"/>
              </w:rPr>
              <w:t>Train RMSE</w:t>
            </w:r>
          </w:p>
        </w:tc>
      </w:tr>
      <w:tr w14:paraId="61B2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0A8D752F">
            <w:pPr>
              <w:spacing w:line="240" w:lineRule="auto"/>
              <w:jc w:val="center"/>
              <w:rPr>
                <w:sz w:val="28"/>
                <w:szCs w:val="28"/>
              </w:rPr>
            </w:pPr>
            <w:r>
              <w:rPr>
                <w:b w:val="0"/>
                <w:sz w:val="28"/>
                <w:szCs w:val="28"/>
              </w:rPr>
              <w:t>CatBoost</w:t>
            </w:r>
          </w:p>
        </w:tc>
        <w:tc>
          <w:tcPr>
            <w:tcW w:w="2365" w:type="dxa"/>
            <w:tcBorders>
              <w:top w:val="single" w:color="808080" w:sz="6" w:space="0"/>
              <w:left w:val="single" w:color="808080" w:sz="6" w:space="0"/>
              <w:bottom w:val="single" w:color="808080" w:sz="6" w:space="0"/>
              <w:right w:val="single" w:color="808080" w:sz="6" w:space="0"/>
            </w:tcBorders>
            <w:vAlign w:val="center"/>
          </w:tcPr>
          <w:p w14:paraId="598A10EC">
            <w:pPr>
              <w:spacing w:line="240" w:lineRule="auto"/>
              <w:jc w:val="center"/>
              <w:rPr>
                <w:sz w:val="28"/>
                <w:szCs w:val="28"/>
              </w:rPr>
            </w:pPr>
            <w:r>
              <w:rPr>
                <w:b w:val="0"/>
                <w:sz w:val="28"/>
                <w:szCs w:val="28"/>
              </w:rPr>
              <w:t>0.2630</w:t>
            </w:r>
          </w:p>
        </w:tc>
        <w:tc>
          <w:tcPr>
            <w:tcW w:w="2365" w:type="dxa"/>
            <w:tcBorders>
              <w:top w:val="single" w:color="808080" w:sz="6" w:space="0"/>
              <w:left w:val="single" w:color="808080" w:sz="6" w:space="0"/>
              <w:bottom w:val="single" w:color="808080" w:sz="6" w:space="0"/>
              <w:right w:val="single" w:color="808080" w:sz="6" w:space="0"/>
            </w:tcBorders>
            <w:vAlign w:val="center"/>
          </w:tcPr>
          <w:p w14:paraId="13EF0A87">
            <w:pPr>
              <w:spacing w:line="240" w:lineRule="auto"/>
              <w:jc w:val="center"/>
              <w:rPr>
                <w:sz w:val="28"/>
                <w:szCs w:val="28"/>
              </w:rPr>
            </w:pPr>
            <w:r>
              <w:rPr>
                <w:b w:val="0"/>
                <w:sz w:val="28"/>
                <w:szCs w:val="28"/>
              </w:rPr>
              <w:t>0.2948</w:t>
            </w:r>
          </w:p>
        </w:tc>
        <w:tc>
          <w:tcPr>
            <w:tcW w:w="2365" w:type="dxa"/>
            <w:tcBorders>
              <w:top w:val="single" w:color="808080" w:sz="6" w:space="0"/>
              <w:left w:val="single" w:color="808080" w:sz="6" w:space="0"/>
              <w:bottom w:val="single" w:color="808080" w:sz="6" w:space="0"/>
              <w:right w:val="single" w:color="808080" w:sz="6" w:space="0"/>
            </w:tcBorders>
            <w:vAlign w:val="center"/>
          </w:tcPr>
          <w:p w14:paraId="240D5632">
            <w:pPr>
              <w:spacing w:line="240" w:lineRule="auto"/>
              <w:jc w:val="center"/>
              <w:rPr>
                <w:sz w:val="28"/>
                <w:szCs w:val="28"/>
              </w:rPr>
            </w:pPr>
            <w:r>
              <w:rPr>
                <w:b w:val="0"/>
                <w:sz w:val="28"/>
                <w:szCs w:val="28"/>
              </w:rPr>
              <w:t>0.3437</w:t>
            </w:r>
          </w:p>
        </w:tc>
      </w:tr>
      <w:tr w14:paraId="4829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4B829742">
            <w:pPr>
              <w:spacing w:line="240" w:lineRule="auto"/>
              <w:jc w:val="center"/>
              <w:rPr>
                <w:sz w:val="28"/>
                <w:szCs w:val="28"/>
              </w:rPr>
            </w:pPr>
            <w:r>
              <w:rPr>
                <w:b w:val="0"/>
                <w:sz w:val="28"/>
                <w:szCs w:val="28"/>
              </w:rPr>
              <w:t>Gradient Boosting</w:t>
            </w:r>
          </w:p>
        </w:tc>
        <w:tc>
          <w:tcPr>
            <w:tcW w:w="2365" w:type="dxa"/>
            <w:tcBorders>
              <w:top w:val="single" w:color="808080" w:sz="6" w:space="0"/>
              <w:left w:val="single" w:color="808080" w:sz="6" w:space="0"/>
              <w:bottom w:val="single" w:color="808080" w:sz="6" w:space="0"/>
              <w:right w:val="single" w:color="808080" w:sz="6" w:space="0"/>
            </w:tcBorders>
            <w:vAlign w:val="center"/>
          </w:tcPr>
          <w:p w14:paraId="55B8CBCD">
            <w:pPr>
              <w:spacing w:line="240" w:lineRule="auto"/>
              <w:jc w:val="center"/>
              <w:rPr>
                <w:sz w:val="28"/>
                <w:szCs w:val="28"/>
              </w:rPr>
            </w:pPr>
            <w:r>
              <w:rPr>
                <w:b w:val="0"/>
                <w:sz w:val="28"/>
                <w:szCs w:val="28"/>
              </w:rPr>
              <w:t>0.4000</w:t>
            </w:r>
          </w:p>
        </w:tc>
        <w:tc>
          <w:tcPr>
            <w:tcW w:w="2365" w:type="dxa"/>
            <w:tcBorders>
              <w:top w:val="single" w:color="808080" w:sz="6" w:space="0"/>
              <w:left w:val="single" w:color="808080" w:sz="6" w:space="0"/>
              <w:bottom w:val="single" w:color="808080" w:sz="6" w:space="0"/>
              <w:right w:val="single" w:color="808080" w:sz="6" w:space="0"/>
            </w:tcBorders>
            <w:vAlign w:val="center"/>
          </w:tcPr>
          <w:p w14:paraId="59C3CA62">
            <w:pPr>
              <w:spacing w:line="240" w:lineRule="auto"/>
              <w:jc w:val="center"/>
              <w:rPr>
                <w:sz w:val="28"/>
                <w:szCs w:val="28"/>
              </w:rPr>
            </w:pPr>
            <w:r>
              <w:rPr>
                <w:b w:val="0"/>
                <w:sz w:val="28"/>
                <w:szCs w:val="28"/>
              </w:rPr>
              <w:t>0.4005</w:t>
            </w:r>
          </w:p>
        </w:tc>
        <w:tc>
          <w:tcPr>
            <w:tcW w:w="2365" w:type="dxa"/>
            <w:tcBorders>
              <w:top w:val="single" w:color="808080" w:sz="6" w:space="0"/>
              <w:left w:val="single" w:color="808080" w:sz="6" w:space="0"/>
              <w:bottom w:val="single" w:color="808080" w:sz="6" w:space="0"/>
              <w:right w:val="single" w:color="808080" w:sz="6" w:space="0"/>
            </w:tcBorders>
            <w:vAlign w:val="center"/>
          </w:tcPr>
          <w:p w14:paraId="2A14EC2E">
            <w:pPr>
              <w:spacing w:line="240" w:lineRule="auto"/>
              <w:jc w:val="center"/>
              <w:rPr>
                <w:sz w:val="28"/>
                <w:szCs w:val="28"/>
              </w:rPr>
            </w:pPr>
            <w:r>
              <w:rPr>
                <w:b w:val="0"/>
                <w:sz w:val="28"/>
                <w:szCs w:val="28"/>
              </w:rPr>
              <w:t>0.5254</w:t>
            </w:r>
          </w:p>
        </w:tc>
      </w:tr>
      <w:tr w14:paraId="1230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581ECB7F">
            <w:pPr>
              <w:spacing w:line="240" w:lineRule="auto"/>
              <w:jc w:val="center"/>
              <w:rPr>
                <w:sz w:val="28"/>
                <w:szCs w:val="28"/>
              </w:rPr>
            </w:pPr>
            <w:r>
              <w:rPr>
                <w:b w:val="0"/>
                <w:sz w:val="28"/>
                <w:szCs w:val="28"/>
              </w:rPr>
              <w:t>Linear Regression</w:t>
            </w:r>
          </w:p>
        </w:tc>
        <w:tc>
          <w:tcPr>
            <w:tcW w:w="2365" w:type="dxa"/>
            <w:tcBorders>
              <w:top w:val="single" w:color="808080" w:sz="6" w:space="0"/>
              <w:left w:val="single" w:color="808080" w:sz="6" w:space="0"/>
              <w:bottom w:val="single" w:color="808080" w:sz="6" w:space="0"/>
              <w:right w:val="single" w:color="808080" w:sz="6" w:space="0"/>
            </w:tcBorders>
            <w:vAlign w:val="center"/>
          </w:tcPr>
          <w:p w14:paraId="6F14881C">
            <w:pPr>
              <w:spacing w:line="240" w:lineRule="auto"/>
              <w:jc w:val="center"/>
              <w:rPr>
                <w:sz w:val="28"/>
                <w:szCs w:val="28"/>
              </w:rPr>
            </w:pPr>
            <w:r>
              <w:rPr>
                <w:b w:val="0"/>
                <w:sz w:val="28"/>
                <w:szCs w:val="28"/>
              </w:rPr>
              <w:t>0.8802</w:t>
            </w:r>
          </w:p>
        </w:tc>
        <w:tc>
          <w:tcPr>
            <w:tcW w:w="2365" w:type="dxa"/>
            <w:tcBorders>
              <w:top w:val="single" w:color="808080" w:sz="6" w:space="0"/>
              <w:left w:val="single" w:color="808080" w:sz="6" w:space="0"/>
              <w:bottom w:val="single" w:color="808080" w:sz="6" w:space="0"/>
              <w:right w:val="single" w:color="808080" w:sz="6" w:space="0"/>
            </w:tcBorders>
            <w:vAlign w:val="center"/>
          </w:tcPr>
          <w:p w14:paraId="3F4052FB">
            <w:pPr>
              <w:spacing w:line="240" w:lineRule="auto"/>
              <w:jc w:val="center"/>
              <w:rPr>
                <w:sz w:val="28"/>
                <w:szCs w:val="28"/>
              </w:rPr>
            </w:pPr>
            <w:r>
              <w:rPr>
                <w:b w:val="0"/>
                <w:sz w:val="28"/>
                <w:szCs w:val="28"/>
              </w:rPr>
              <w:t>0.8664</w:t>
            </w:r>
          </w:p>
        </w:tc>
        <w:tc>
          <w:tcPr>
            <w:tcW w:w="2365" w:type="dxa"/>
            <w:tcBorders>
              <w:top w:val="single" w:color="808080" w:sz="6" w:space="0"/>
              <w:left w:val="single" w:color="808080" w:sz="6" w:space="0"/>
              <w:bottom w:val="single" w:color="808080" w:sz="6" w:space="0"/>
              <w:right w:val="single" w:color="808080" w:sz="6" w:space="0"/>
            </w:tcBorders>
            <w:vAlign w:val="center"/>
          </w:tcPr>
          <w:p w14:paraId="684EE052">
            <w:pPr>
              <w:spacing w:line="240" w:lineRule="auto"/>
              <w:jc w:val="center"/>
              <w:rPr>
                <w:sz w:val="28"/>
                <w:szCs w:val="28"/>
              </w:rPr>
            </w:pPr>
            <w:r>
              <w:rPr>
                <w:b w:val="0"/>
                <w:sz w:val="28"/>
                <w:szCs w:val="28"/>
              </w:rPr>
              <w:t>1.1555</w:t>
            </w:r>
          </w:p>
        </w:tc>
      </w:tr>
      <w:tr w14:paraId="2A10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6BA95D7F">
            <w:pPr>
              <w:spacing w:line="240" w:lineRule="auto"/>
              <w:jc w:val="center"/>
            </w:pPr>
          </w:p>
        </w:tc>
        <w:tc>
          <w:tcPr>
            <w:tcW w:w="2365" w:type="dxa"/>
            <w:tcBorders>
              <w:top w:val="single" w:color="808080" w:sz="6" w:space="0"/>
              <w:left w:val="single" w:color="808080" w:sz="6" w:space="0"/>
              <w:bottom w:val="single" w:color="808080" w:sz="6" w:space="0"/>
              <w:right w:val="single" w:color="808080" w:sz="6" w:space="0"/>
            </w:tcBorders>
            <w:vAlign w:val="center"/>
          </w:tcPr>
          <w:p w14:paraId="27EB001F">
            <w:pPr>
              <w:spacing w:line="240" w:lineRule="auto"/>
              <w:jc w:val="center"/>
            </w:pPr>
          </w:p>
        </w:tc>
        <w:tc>
          <w:tcPr>
            <w:tcW w:w="2365" w:type="dxa"/>
            <w:tcBorders>
              <w:top w:val="single" w:color="808080" w:sz="6" w:space="0"/>
              <w:left w:val="single" w:color="808080" w:sz="6" w:space="0"/>
              <w:bottom w:val="single" w:color="808080" w:sz="6" w:space="0"/>
              <w:right w:val="single" w:color="808080" w:sz="6" w:space="0"/>
            </w:tcBorders>
            <w:vAlign w:val="center"/>
          </w:tcPr>
          <w:p w14:paraId="5DE4326D">
            <w:pPr>
              <w:spacing w:line="240" w:lineRule="auto"/>
              <w:jc w:val="center"/>
            </w:pPr>
          </w:p>
        </w:tc>
        <w:tc>
          <w:tcPr>
            <w:tcW w:w="2365" w:type="dxa"/>
            <w:tcBorders>
              <w:top w:val="single" w:color="808080" w:sz="6" w:space="0"/>
              <w:left w:val="single" w:color="808080" w:sz="6" w:space="0"/>
              <w:bottom w:val="single" w:color="808080" w:sz="6" w:space="0"/>
              <w:right w:val="single" w:color="808080" w:sz="6" w:space="0"/>
            </w:tcBorders>
            <w:vAlign w:val="center"/>
          </w:tcPr>
          <w:p w14:paraId="221E5B60">
            <w:pPr>
              <w:spacing w:line="240" w:lineRule="auto"/>
              <w:jc w:val="center"/>
            </w:pPr>
          </w:p>
        </w:tc>
      </w:tr>
    </w:tbl>
    <w:p w14:paraId="5E01D8D0"/>
    <w:p w14:paraId="07E77D68">
      <w:pPr>
        <w:pStyle w:val="3"/>
        <w:rPr>
          <w:sz w:val="30"/>
          <w:szCs w:val="30"/>
        </w:rPr>
      </w:pPr>
      <w:r>
        <w:rPr>
          <w:sz w:val="30"/>
          <w:szCs w:val="30"/>
        </w:rPr>
        <w:t>12.3 Overfitting and Underfitting</w:t>
      </w:r>
    </w:p>
    <w:p w14:paraId="56C2AA17">
      <w:pPr>
        <w:rPr>
          <w:sz w:val="28"/>
          <w:szCs w:val="28"/>
        </w:rPr>
      </w:pPr>
      <w:r>
        <w:rPr>
          <w:b w:val="0"/>
          <w:sz w:val="28"/>
          <w:szCs w:val="28"/>
        </w:rPr>
        <w:t>The train-test comparison does not indicate severe overfitting for CatBoost. CatBoost training performance was MAE 0.2630, RMSE 0.3437, and R² 0.9788, compared with test MAE 0.2948, RMSE 0.4007, and R² 0.9707. The R² gap is approximately 0.0081, which is relatively small. Gradient Boosting shows a similarly small train-test difference, while Linear Regression is also stable but materially less accurate. These comparisons support the interpretation that CatBoost generalizes reasonably well on this held-out split, while recognizing that a single random split is not a substitute for external validation.</w:t>
      </w:r>
    </w:p>
    <w:p w14:paraId="1D66E5D3">
      <w:pPr>
        <w:pStyle w:val="2"/>
        <w:numPr>
          <w:ilvl w:val="0"/>
          <w:numId w:val="8"/>
        </w:numPr>
      </w:pPr>
      <w:r>
        <w:rPr>
          <w:rFonts w:ascii="Times New Roman" w:hAnsi="Times New Roman" w:cs="Times New Roman"/>
        </w:rPr>
        <w:t>RESULTS AND FINDINGS</w:t>
      </w:r>
    </w:p>
    <w:p w14:paraId="402620CA">
      <w:pPr>
        <w:pStyle w:val="13"/>
        <w:ind w:left="360" w:hanging="259"/>
        <w:rPr>
          <w:sz w:val="28"/>
          <w:szCs w:val="28"/>
        </w:rPr>
      </w:pPr>
      <w:r>
        <w:rPr>
          <w:b w:val="0"/>
          <w:sz w:val="28"/>
          <w:szCs w:val="28"/>
        </w:rPr>
        <w:t>1. The dataset contains 61,680 usable observations with no missing values, no duplicate rows, and no non-positive length-of-stay targets after the documented cleaning checks.</w:t>
      </w:r>
    </w:p>
    <w:p w14:paraId="11C4B15D">
      <w:pPr>
        <w:pStyle w:val="13"/>
        <w:ind w:left="360" w:hanging="259"/>
        <w:rPr>
          <w:sz w:val="28"/>
          <w:szCs w:val="28"/>
        </w:rPr>
      </w:pPr>
      <w:r>
        <w:rPr>
          <w:b w:val="0"/>
          <w:sz w:val="28"/>
          <w:szCs w:val="28"/>
        </w:rPr>
        <w:t>2. Length of stay is centered around 4 days: mean 3.999 days, median 4 days, with observed values from 1 to 17 days.</w:t>
      </w:r>
    </w:p>
    <w:p w14:paraId="41D4F74E">
      <w:pPr>
        <w:pStyle w:val="13"/>
        <w:ind w:left="360" w:hanging="259"/>
        <w:rPr>
          <w:sz w:val="28"/>
          <w:szCs w:val="28"/>
        </w:rPr>
      </w:pPr>
      <w:r>
        <w:rPr>
          <w:b w:val="0"/>
          <w:sz w:val="28"/>
          <w:szCs w:val="28"/>
        </w:rPr>
        <w:t>3. Hospital facilities differ substantially in observed average stay: Facility E has the highest mean at 5.149 days, while Facilities A and B are near 3.28 days.</w:t>
      </w:r>
    </w:p>
    <w:p w14:paraId="22203FDB">
      <w:pPr>
        <w:pStyle w:val="13"/>
        <w:ind w:left="360" w:hanging="259"/>
        <w:rPr>
          <w:sz w:val="28"/>
          <w:szCs w:val="28"/>
        </w:rPr>
      </w:pPr>
      <w:r>
        <w:rPr>
          <w:b w:val="0"/>
          <w:sz w:val="28"/>
          <w:szCs w:val="28"/>
        </w:rPr>
        <w:t>4. CatBoost is the strongest model in the evaluated comparison, with test MAE 0.2948, RMSE 0.4007, and R² 0.9707; it outperforms Gradient Boosting and Linear Regression on the reported test metrics.</w:t>
      </w:r>
    </w:p>
    <w:p w14:paraId="4A3E8A34">
      <w:pPr>
        <w:pStyle w:val="13"/>
        <w:ind w:left="360" w:hanging="259"/>
        <w:rPr>
          <w:sz w:val="28"/>
          <w:szCs w:val="28"/>
        </w:rPr>
      </w:pPr>
      <w:r>
        <w:rPr>
          <w:b w:val="0"/>
          <w:sz w:val="28"/>
          <w:szCs w:val="28"/>
        </w:rPr>
        <w:t>5. The fitted CatBoost model assigns the largest feature importance to rcount_num (31.96) and facid (16.42), followed by hematocrit, respiration, sodium, creatinine, BMI, glucose, pulse, and hemo. These importance values indicate model contribution within this fitted model, not causal influence.</w:t>
      </w:r>
    </w:p>
    <w:p w14:paraId="5C48B7F8">
      <w:pPr>
        <w:pStyle w:val="2"/>
        <w:rPr>
          <w:rFonts w:ascii="Times New Roman" w:hAnsi="Times New Roman" w:cs="Times New Roman"/>
        </w:rPr>
      </w:pPr>
      <w:r>
        <w:rPr>
          <w:rFonts w:ascii="Times New Roman" w:hAnsi="Times New Roman" w:cs="Times New Roman"/>
        </w:rPr>
        <w:t>14. DISCUSSION</w:t>
      </w:r>
    </w:p>
    <w:p w14:paraId="6CC67F15">
      <w:pPr>
        <w:rPr>
          <w:sz w:val="28"/>
          <w:szCs w:val="28"/>
        </w:rPr>
      </w:pPr>
      <w:r>
        <w:rPr>
          <w:b w:val="0"/>
          <w:sz w:val="28"/>
          <w:szCs w:val="28"/>
        </w:rPr>
        <w:t>The analysis suggests that patient stay duration in this dataset is strongly structured by a combination of operational and patient-level information. The especially prominent role of rcount_num and facid in CatBoost feature importance is consistent with the facility-level and record-count relationships observed during EDA. The difference between the linear baseline and the tree-based models indicates that nonlinear or interaction effects are important for this dataset. CatBoost also achieved a small train-test R² gap, supporting reasonable performance on the held-out sample. However, the observed relationships should not be interpreted as causal effects, and the model should not be treated as clinically validated without prospective and external testing.</w:t>
      </w:r>
    </w:p>
    <w:p w14:paraId="1606283E">
      <w:pPr>
        <w:pStyle w:val="2"/>
        <w:rPr>
          <w:rFonts w:ascii="Times New Roman" w:hAnsi="Times New Roman" w:cs="Times New Roman"/>
        </w:rPr>
      </w:pPr>
      <w:r>
        <w:rPr>
          <w:rFonts w:ascii="Times New Roman" w:hAnsi="Times New Roman" w:cs="Times New Roman"/>
        </w:rPr>
        <w:t>15. LIMITATIONS</w:t>
      </w:r>
    </w:p>
    <w:p w14:paraId="05427D50">
      <w:pPr>
        <w:rPr>
          <w:sz w:val="28"/>
          <w:szCs w:val="28"/>
        </w:rPr>
      </w:pPr>
      <w:r>
        <w:rPr>
          <w:b w:val="0"/>
          <w:sz w:val="28"/>
          <w:szCs w:val="28"/>
        </w:rPr>
        <w:t>The limitations below should be considered when interpreting the reported performance:</w:t>
      </w:r>
    </w:p>
    <w:p w14:paraId="62CE0EAC">
      <w:pPr>
        <w:pStyle w:val="23"/>
        <w:rPr>
          <w:sz w:val="28"/>
          <w:szCs w:val="28"/>
        </w:rPr>
      </w:pPr>
      <w:r>
        <w:rPr>
          <w:b w:val="0"/>
          <w:sz w:val="28"/>
          <w:szCs w:val="28"/>
        </w:rPr>
        <w:t>[1] The analysis is based on a single supplied dataset and a single random 80/20 train-test split; external or temporal validation was not performed.</w:t>
      </w:r>
    </w:p>
    <w:p w14:paraId="1615C78F">
      <w:pPr>
        <w:pStyle w:val="23"/>
        <w:rPr>
          <w:sz w:val="28"/>
          <w:szCs w:val="28"/>
        </w:rPr>
      </w:pPr>
      <w:r>
        <w:rPr>
          <w:b w:val="0"/>
          <w:sz w:val="28"/>
          <w:szCs w:val="28"/>
        </w:rPr>
        <w:t>[2] The dataset may not contain all clinically relevant variables that influence length of stay, so omitted factors could limit generalization.</w:t>
      </w:r>
    </w:p>
    <w:p w14:paraId="5C958214">
      <w:pPr>
        <w:pStyle w:val="23"/>
        <w:rPr>
          <w:sz w:val="28"/>
          <w:szCs w:val="28"/>
        </w:rPr>
      </w:pPr>
      <w:r>
        <w:rPr>
          <w:b w:val="0"/>
          <w:sz w:val="28"/>
          <w:szCs w:val="28"/>
        </w:rPr>
        <w:t>[3] Facility identifiers are predictive in the fitted model, but the reasons for facility-level differences are not established and may reflect operational, population, or data-collection differences.</w:t>
      </w:r>
    </w:p>
    <w:p w14:paraId="2E8CFF6C">
      <w:pPr>
        <w:pStyle w:val="23"/>
        <w:rPr>
          <w:sz w:val="28"/>
          <w:szCs w:val="28"/>
        </w:rPr>
      </w:pPr>
      <w:r>
        <w:rPr>
          <w:b w:val="0"/>
          <w:sz w:val="28"/>
          <w:szCs w:val="28"/>
        </w:rPr>
        <w:t>[4] Some variables contain unusual ranges or potential statistical outliers; the project retained valid observations rather than deleting them, so model performance may depend on how such cases are represented.</w:t>
      </w:r>
    </w:p>
    <w:p w14:paraId="548AE69D">
      <w:pPr>
        <w:pStyle w:val="23"/>
        <w:rPr>
          <w:sz w:val="28"/>
          <w:szCs w:val="28"/>
        </w:rPr>
      </w:pPr>
      <w:r>
        <w:rPr>
          <w:b w:val="0"/>
          <w:sz w:val="28"/>
          <w:szCs w:val="28"/>
        </w:rPr>
        <w:t>[5] The model estimates historical patterns and has not been deployed or evaluated prospectively in a real hospital workflow.</w:t>
      </w:r>
    </w:p>
    <w:p w14:paraId="4B26843E">
      <w:pPr>
        <w:pStyle w:val="23"/>
        <w:numPr>
          <w:ilvl w:val="0"/>
          <w:numId w:val="0"/>
        </w:numPr>
        <w:ind w:leftChars="0"/>
        <w:rPr>
          <w:sz w:val="28"/>
          <w:szCs w:val="28"/>
        </w:rPr>
      </w:pPr>
    </w:p>
    <w:p w14:paraId="6EAC1DE4">
      <w:pPr>
        <w:pStyle w:val="2"/>
        <w:rPr>
          <w:rFonts w:ascii="Times New Roman" w:hAnsi="Times New Roman" w:cs="Times New Roman"/>
        </w:rPr>
      </w:pPr>
      <w:r>
        <w:rPr>
          <w:rFonts w:ascii="Times New Roman" w:hAnsi="Times New Roman" w:cs="Times New Roman"/>
        </w:rPr>
        <w:t>16. CONCLUSION</w:t>
      </w:r>
    </w:p>
    <w:p w14:paraId="5C03B1DB">
      <w:pPr>
        <w:rPr>
          <w:b w:val="0"/>
          <w:sz w:val="28"/>
          <w:szCs w:val="28"/>
        </w:rPr>
      </w:pPr>
      <w:r>
        <w:rPr>
          <w:b w:val="0"/>
          <w:sz w:val="28"/>
          <w:szCs w:val="28"/>
        </w:rPr>
        <w:t>The project established a complete predictive analytics workflow for patient length of stay using the supplied LengthOfStay.csv dataset. The dataset was found to contain 61,680 observations with no missing values or duplicate rows, and valid target values from 1 to 17 days. Exploratory analysis identified meaningful facility-level differences and a strong association involving the record-count representation. Among the three evaluated regression models, CatBoost achieved the strongest held-out test performance with MAE 0.2948 days, RMSE 0.4007 days, MSE 0.1606, and R² 0.9707. The small difference between training and test performance suggests reasonable generalization within the evaluated split. Overall, the analysis demonstrates that nonlinear regression can capture useful patterns in this dataset, while further external and prospective validation would be required before operational deployment.</w:t>
      </w:r>
    </w:p>
    <w:p w14:paraId="1AA08ABB">
      <w:pPr>
        <w:rPr>
          <w:b w:val="0"/>
          <w:sz w:val="28"/>
          <w:szCs w:val="28"/>
        </w:rPr>
      </w:pPr>
    </w:p>
    <w:p w14:paraId="67AEE56A">
      <w:pPr>
        <w:rPr>
          <w:b w:val="0"/>
          <w:sz w:val="28"/>
          <w:szCs w:val="28"/>
        </w:rPr>
      </w:pPr>
    </w:p>
    <w:p w14:paraId="2751638D">
      <w:pPr>
        <w:rPr>
          <w:b w:val="0"/>
          <w:sz w:val="28"/>
          <w:szCs w:val="28"/>
        </w:rPr>
      </w:pPr>
    </w:p>
    <w:p w14:paraId="3B9E5812">
      <w:pPr>
        <w:rPr>
          <w:b w:val="0"/>
          <w:sz w:val="28"/>
          <w:szCs w:val="28"/>
        </w:rPr>
      </w:pPr>
    </w:p>
    <w:p w14:paraId="714BA5DE">
      <w:pPr>
        <w:rPr>
          <w:b w:val="0"/>
          <w:sz w:val="28"/>
          <w:szCs w:val="28"/>
        </w:rPr>
      </w:pPr>
    </w:p>
    <w:p w14:paraId="5F4FDCCC">
      <w:pPr>
        <w:rPr>
          <w:b w:val="0"/>
          <w:sz w:val="28"/>
          <w:szCs w:val="28"/>
        </w:rPr>
      </w:pPr>
    </w:p>
    <w:p w14:paraId="40F9830D">
      <w:pPr>
        <w:rPr>
          <w:b w:val="0"/>
          <w:sz w:val="28"/>
          <w:szCs w:val="28"/>
        </w:rPr>
      </w:pPr>
    </w:p>
    <w:p w14:paraId="14CB0C7B">
      <w:pPr>
        <w:pStyle w:val="2"/>
        <w:rPr>
          <w:rFonts w:ascii="Times New Roman" w:hAnsi="Times New Roman" w:cs="Times New Roman"/>
        </w:rPr>
      </w:pPr>
      <w:r>
        <w:rPr>
          <w:rFonts w:ascii="Times New Roman" w:hAnsi="Times New Roman" w:cs="Times New Roman"/>
        </w:rPr>
        <w:t>17. RECOMMENDATIONS AND FUTURE WORK</w:t>
      </w:r>
    </w:p>
    <w:p w14:paraId="4CAA9011">
      <w:pPr>
        <w:pStyle w:val="3"/>
        <w:rPr>
          <w:sz w:val="28"/>
          <w:szCs w:val="28"/>
        </w:rPr>
      </w:pPr>
      <w:r>
        <w:rPr>
          <w:sz w:val="28"/>
          <w:szCs w:val="28"/>
        </w:rPr>
        <w:t>17.1 Recommendations</w:t>
      </w:r>
    </w:p>
    <w:p w14:paraId="4665BDA8">
      <w:pPr>
        <w:rPr>
          <w:sz w:val="28"/>
          <w:szCs w:val="28"/>
        </w:rPr>
      </w:pPr>
      <w:r>
        <w:rPr>
          <w:b w:val="0"/>
          <w:sz w:val="28"/>
          <w:szCs w:val="28"/>
        </w:rPr>
        <w:t>The following recommendations are derived from the observed analytical results and should be treated as data-driven operational considerations rather than clinical directives.</w:t>
      </w:r>
    </w:p>
    <w:p w14:paraId="4829BBEF">
      <w:pPr>
        <w:pStyle w:val="23"/>
        <w:rPr>
          <w:sz w:val="28"/>
          <w:szCs w:val="28"/>
        </w:rPr>
      </w:pPr>
      <w:r>
        <w:rPr>
          <w:b w:val="0"/>
          <w:sz w:val="28"/>
          <w:szCs w:val="28"/>
        </w:rPr>
        <w:t>Monitor facility-level variation in length of stay and investigate operational or population differences behind the higher observed averages at Facilities C, D, and E.</w:t>
      </w:r>
    </w:p>
    <w:p w14:paraId="041B9ADE">
      <w:pPr>
        <w:pStyle w:val="23"/>
        <w:rPr>
          <w:sz w:val="28"/>
          <w:szCs w:val="28"/>
        </w:rPr>
      </w:pPr>
      <w:r>
        <w:rPr>
          <w:b w:val="0"/>
          <w:sz w:val="28"/>
          <w:szCs w:val="28"/>
        </w:rPr>
        <w:t>Use predictive length-of-stay estimates as a supporting input for capacity and discharge-planning workflows, subject to validation in the intended hospital setting.</w:t>
      </w:r>
    </w:p>
    <w:p w14:paraId="3210DE5D">
      <w:pPr>
        <w:pStyle w:val="23"/>
        <w:rPr>
          <w:sz w:val="28"/>
          <w:szCs w:val="28"/>
        </w:rPr>
      </w:pPr>
      <w:r>
        <w:rPr>
          <w:b w:val="0"/>
          <w:sz w:val="28"/>
          <w:szCs w:val="28"/>
        </w:rPr>
        <w:t>Track record-count and other high-importance predictors during model monitoring because rcount_num and facid contributed strongly to the fitted CatBoost model.</w:t>
      </w:r>
    </w:p>
    <w:p w14:paraId="534F7F6E">
      <w:pPr>
        <w:pStyle w:val="23"/>
        <w:rPr>
          <w:sz w:val="28"/>
          <w:szCs w:val="28"/>
        </w:rPr>
      </w:pPr>
      <w:r>
        <w:rPr>
          <w:b w:val="0"/>
          <w:sz w:val="28"/>
          <w:szCs w:val="28"/>
        </w:rPr>
        <w:t>Validate the model on additional hospitals, later time periods, and prospective cases before considering production use.</w:t>
      </w:r>
    </w:p>
    <w:p w14:paraId="1B609CCB">
      <w:pPr>
        <w:pStyle w:val="23"/>
        <w:rPr>
          <w:sz w:val="28"/>
          <w:szCs w:val="28"/>
        </w:rPr>
      </w:pPr>
      <w:r>
        <w:rPr>
          <w:b w:val="0"/>
          <w:sz w:val="28"/>
          <w:szCs w:val="28"/>
        </w:rPr>
        <w:t>Maintain leakage controls so post-outcome variables such as discharge date are never used when generating predictions for real-time planning.</w:t>
      </w:r>
    </w:p>
    <w:p w14:paraId="5C6B7B76">
      <w:pPr>
        <w:pStyle w:val="23"/>
        <w:numPr>
          <w:ilvl w:val="0"/>
          <w:numId w:val="0"/>
        </w:numPr>
        <w:ind w:leftChars="0"/>
        <w:rPr>
          <w:sz w:val="28"/>
          <w:szCs w:val="28"/>
        </w:rPr>
      </w:pPr>
    </w:p>
    <w:p w14:paraId="4C2F539A">
      <w:pPr>
        <w:pStyle w:val="3"/>
        <w:rPr>
          <w:sz w:val="28"/>
          <w:szCs w:val="28"/>
        </w:rPr>
      </w:pPr>
      <w:r>
        <w:rPr>
          <w:sz w:val="28"/>
          <w:szCs w:val="28"/>
        </w:rPr>
        <w:t>17.2 Future Work</w:t>
      </w:r>
    </w:p>
    <w:p w14:paraId="4EA70F2A">
      <w:pPr>
        <w:rPr>
          <w:b w:val="0"/>
          <w:sz w:val="28"/>
          <w:szCs w:val="28"/>
        </w:rPr>
      </w:pPr>
      <w:r>
        <w:rPr>
          <w:b w:val="0"/>
          <w:sz w:val="28"/>
          <w:szCs w:val="28"/>
        </w:rPr>
        <w:t>Future work should include chronological validation, external validation on another hospital or dataset, hyperparameter tuning with cross-validation, uncertainty estimation, additional clinically relevant predictors, subgroup performance analysis, and a monitored deployment prototype. A future study should also investigate the reasons behind facility-level differences rather than treating facility as a purely predictive label.</w:t>
      </w:r>
    </w:p>
    <w:p w14:paraId="6B3B0E54">
      <w:pPr>
        <w:rPr>
          <w:b w:val="0"/>
          <w:sz w:val="28"/>
          <w:szCs w:val="28"/>
        </w:rPr>
      </w:pPr>
    </w:p>
    <w:p w14:paraId="62F3E959">
      <w:pPr>
        <w:rPr>
          <w:b w:val="0"/>
          <w:sz w:val="28"/>
          <w:szCs w:val="28"/>
        </w:rPr>
      </w:pPr>
    </w:p>
    <w:p w14:paraId="7A46E146">
      <w:pPr>
        <w:pStyle w:val="2"/>
        <w:rPr>
          <w:rFonts w:ascii="Times New Roman" w:hAnsi="Times New Roman" w:cs="Times New Roman"/>
        </w:rPr>
      </w:pPr>
    </w:p>
    <w:p w14:paraId="5EFFE8AD">
      <w:pPr>
        <w:rPr>
          <w:rFonts w:ascii="Times New Roman" w:hAnsi="Times New Roman" w:cs="Times New Roman"/>
        </w:rPr>
      </w:pPr>
    </w:p>
    <w:p w14:paraId="67346388">
      <w:pPr>
        <w:rPr>
          <w:rFonts w:ascii="Times New Roman" w:hAnsi="Times New Roman" w:cs="Times New Roman"/>
        </w:rPr>
      </w:pPr>
    </w:p>
    <w:p w14:paraId="11B23DE5">
      <w:pPr>
        <w:pStyle w:val="2"/>
      </w:pPr>
      <w:r>
        <w:rPr>
          <w:rFonts w:ascii="Times New Roman" w:hAnsi="Times New Roman" w:cs="Times New Roman"/>
        </w:rPr>
        <w:t>18. REFERENCES</w:t>
      </w:r>
    </w:p>
    <w:p w14:paraId="7DFD2C77">
      <w:pPr>
        <w:pStyle w:val="13"/>
        <w:ind w:left="432"/>
        <w:rPr>
          <w:sz w:val="28"/>
          <w:szCs w:val="28"/>
        </w:rPr>
      </w:pPr>
      <w:r>
        <w:rPr>
          <w:b w:val="0"/>
          <w:sz w:val="28"/>
          <w:szCs w:val="28"/>
        </w:rPr>
        <w:t>India Data Research Academy. (2026). IDRA Capstone Project Guide 2026. Data Science &amp; AI.</w:t>
      </w:r>
    </w:p>
    <w:p w14:paraId="749FCCDC">
      <w:pPr>
        <w:pStyle w:val="13"/>
        <w:ind w:left="432"/>
        <w:rPr>
          <w:sz w:val="28"/>
          <w:szCs w:val="28"/>
        </w:rPr>
      </w:pPr>
      <w:r>
        <w:rPr>
          <w:b w:val="0"/>
          <w:sz w:val="28"/>
          <w:szCs w:val="28"/>
        </w:rPr>
        <w:t>India Data Research Academy. (2026). IDRA Capstone Project Template Sample. Data Science &amp; AI.</w:t>
      </w:r>
    </w:p>
    <w:p w14:paraId="2F583AA6">
      <w:pPr>
        <w:pStyle w:val="13"/>
        <w:ind w:left="432"/>
        <w:rPr>
          <w:b w:val="0"/>
          <w:sz w:val="28"/>
          <w:szCs w:val="28"/>
        </w:rPr>
      </w:pPr>
      <w:r>
        <w:rPr>
          <w:b w:val="0"/>
          <w:sz w:val="28"/>
          <w:szCs w:val="28"/>
        </w:rPr>
        <w:t>Prokhorenkova, L., Gusev, G., Vorobev, A., Dorogush, A. V., &amp; Gulin, A. (2018). CatBoost: unbiased boosting with categorical features. Advances in Neural Information Processing Systems.</w:t>
      </w:r>
    </w:p>
    <w:p w14:paraId="4E64CD6B">
      <w:pPr>
        <w:pStyle w:val="13"/>
        <w:ind w:left="432"/>
        <w:rPr>
          <w:b w:val="0"/>
          <w:sz w:val="28"/>
          <w:szCs w:val="28"/>
        </w:rPr>
      </w:pPr>
      <w:r>
        <w:rPr>
          <w:b w:val="0"/>
          <w:sz w:val="28"/>
          <w:szCs w:val="28"/>
        </w:rPr>
        <w:br w:type="textWrapping"/>
      </w:r>
      <w:r>
        <w:rPr>
          <w:b w:val="0"/>
          <w:sz w:val="28"/>
          <w:szCs w:val="28"/>
        </w:rPr>
        <w:t>Pedregosa, F., et al. (2011). Scikit-learn: Machine Learning in Python. Journal of Machine Learning Research, 12, 2825–2830.</w:t>
      </w:r>
    </w:p>
    <w:p w14:paraId="5C235EE9">
      <w:pPr>
        <w:pStyle w:val="13"/>
        <w:ind w:left="432"/>
        <w:rPr>
          <w:b w:val="0"/>
          <w:sz w:val="28"/>
          <w:szCs w:val="28"/>
        </w:rPr>
      </w:pPr>
      <w:r>
        <w:rPr>
          <w:b w:val="0"/>
          <w:sz w:val="28"/>
          <w:szCs w:val="28"/>
        </w:rPr>
        <w:br w:type="textWrapping"/>
      </w:r>
      <w:r>
        <w:rPr>
          <w:b w:val="0"/>
          <w:sz w:val="28"/>
          <w:szCs w:val="28"/>
        </w:rPr>
        <w:t>McKinney, W. (2010). Data Structures for Statistical Computing in Python. Proceedings of the 9th Python in Science Conference.</w:t>
      </w:r>
    </w:p>
    <w:p w14:paraId="31830909">
      <w:pPr>
        <w:pStyle w:val="13"/>
        <w:ind w:left="432"/>
        <w:rPr>
          <w:sz w:val="28"/>
          <w:szCs w:val="28"/>
        </w:rPr>
      </w:pPr>
      <w:r>
        <w:rPr>
          <w:b w:val="0"/>
          <w:sz w:val="28"/>
          <w:szCs w:val="28"/>
        </w:rPr>
        <w:br w:type="textWrapping"/>
      </w:r>
      <w:r>
        <w:rPr>
          <w:b w:val="0"/>
          <w:sz w:val="28"/>
          <w:szCs w:val="28"/>
        </w:rPr>
        <w:t>Waskom, M. L. (2021). seaborn: statistical data visualization. Journal of Open Source Software, 6(60), 3021.</w:t>
      </w:r>
    </w:p>
    <w:p w14:paraId="05B8459D">
      <w:pPr>
        <w:pStyle w:val="2"/>
        <w:rPr>
          <w:rFonts w:ascii="Times New Roman" w:hAnsi="Times New Roman" w:cs="Times New Roman"/>
        </w:rPr>
      </w:pPr>
    </w:p>
    <w:p w14:paraId="75F69721">
      <w:pPr>
        <w:pStyle w:val="2"/>
        <w:rPr>
          <w:rFonts w:ascii="Times New Roman" w:hAnsi="Times New Roman" w:cs="Times New Roman"/>
        </w:rPr>
      </w:pPr>
    </w:p>
    <w:p w14:paraId="5FE3FA7E">
      <w:pPr>
        <w:pStyle w:val="2"/>
        <w:rPr>
          <w:rFonts w:ascii="Times New Roman" w:hAnsi="Times New Roman" w:cs="Times New Roman"/>
        </w:rPr>
      </w:pPr>
    </w:p>
    <w:p w14:paraId="7356293A">
      <w:pPr>
        <w:pStyle w:val="2"/>
        <w:rPr>
          <w:rFonts w:ascii="Times New Roman" w:hAnsi="Times New Roman" w:cs="Times New Roman"/>
        </w:rPr>
      </w:pPr>
    </w:p>
    <w:p w14:paraId="19C05A35">
      <w:pPr>
        <w:pStyle w:val="2"/>
        <w:rPr>
          <w:rFonts w:ascii="Times New Roman" w:hAnsi="Times New Roman" w:cs="Times New Roman"/>
        </w:rPr>
      </w:pPr>
    </w:p>
    <w:p w14:paraId="47B6EEBF">
      <w:pPr>
        <w:pStyle w:val="2"/>
        <w:rPr>
          <w:rFonts w:ascii="Times New Roman" w:hAnsi="Times New Roman" w:cs="Times New Roman"/>
        </w:rPr>
      </w:pPr>
    </w:p>
    <w:p w14:paraId="75E79C8E">
      <w:pPr>
        <w:pStyle w:val="2"/>
        <w:rPr>
          <w:rFonts w:ascii="Times New Roman" w:hAnsi="Times New Roman" w:cs="Times New Roman"/>
        </w:rPr>
      </w:pPr>
    </w:p>
    <w:p w14:paraId="529DE18A">
      <w:pPr>
        <w:pStyle w:val="2"/>
        <w:rPr>
          <w:rFonts w:ascii="Times New Roman" w:hAnsi="Times New Roman" w:cs="Times New Roman"/>
        </w:rPr>
      </w:pPr>
    </w:p>
    <w:p w14:paraId="51E48FFF">
      <w:pPr>
        <w:pStyle w:val="2"/>
        <w:rPr>
          <w:rFonts w:ascii="Times New Roman" w:hAnsi="Times New Roman" w:cs="Times New Roman"/>
        </w:rPr>
      </w:pPr>
    </w:p>
    <w:p w14:paraId="2BFE134A">
      <w:pPr>
        <w:pStyle w:val="2"/>
        <w:rPr>
          <w:rFonts w:hint="default" w:ascii="Times New Roman" w:hAnsi="Times New Roman" w:cs="Times New Roman"/>
          <w:lang w:val="en-US"/>
        </w:rPr>
      </w:pPr>
      <w:r>
        <w:rPr>
          <w:rFonts w:hint="default" w:ascii="Times New Roman" w:hAnsi="Times New Roman" w:cs="Times New Roman"/>
          <w:lang w:val="en-US"/>
        </w:rPr>
        <w:t>++</w:t>
      </w:r>
    </w:p>
    <w:p w14:paraId="5DECD1A5">
      <w:pPr>
        <w:rPr>
          <w:rFonts w:hint="default"/>
          <w:lang w:val="en-US"/>
        </w:rPr>
      </w:pPr>
    </w:p>
    <w:p w14:paraId="0AFE7484">
      <w:pPr>
        <w:pStyle w:val="2"/>
        <w:rPr>
          <w:rFonts w:ascii="Times New Roman" w:hAnsi="Times New Roman" w:cs="Times New Roman"/>
        </w:rPr>
      </w:pPr>
      <w:r>
        <w:rPr>
          <w:rFonts w:ascii="Times New Roman" w:hAnsi="Times New Roman" w:cs="Times New Roman"/>
        </w:rPr>
        <w:t>APPENDIX A. CODE</w:t>
      </w:r>
    </w:p>
    <w:p w14:paraId="5EC8A20D">
      <w:r>
        <w:rPr>
          <w:b w:val="0"/>
        </w:rPr>
        <w:t>The following snippets summarize the main reproducibility steps. The complete code is contained in the submitted Google Colab notebook.</w:t>
      </w:r>
    </w:p>
    <w:p w14:paraId="51FDAC1B">
      <w:pPr>
        <w:pStyle w:val="3"/>
      </w:pPr>
      <w:r>
        <w:t>A.1 Data Loading and Inspection</w:t>
      </w:r>
    </w:p>
    <w:tbl>
      <w:tblPr>
        <w:tblStyle w:val="12"/>
        <w:tblW w:w="0" w:type="auto"/>
        <w:jc w:val="center"/>
        <w:tblLayout w:type="autofit"/>
        <w:tblCellMar>
          <w:top w:w="0" w:type="dxa"/>
          <w:left w:w="108" w:type="dxa"/>
          <w:bottom w:w="0" w:type="dxa"/>
          <w:right w:w="108" w:type="dxa"/>
        </w:tblCellMar>
      </w:tblPr>
      <w:tblGrid>
        <w:gridCol w:w="9461"/>
      </w:tblGrid>
      <w:tr w14:paraId="6FBF3FD8">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vAlign w:val="center"/>
          </w:tcPr>
          <w:p w14:paraId="61C9C045">
            <w:pPr>
              <w:jc w:val="center"/>
            </w:pPr>
            <w:r>
              <w:rPr>
                <w:b w:val="0"/>
                <w:sz w:val="16"/>
              </w:rPr>
              <w:t>df_raw = pd.read_csv(DATA_PATH)</w:t>
            </w:r>
            <w:r>
              <w:rPr>
                <w:b w:val="0"/>
                <w:sz w:val="16"/>
              </w:rPr>
              <w:br w:type="textWrapping"/>
            </w:r>
            <w:r>
              <w:rPr>
                <w:b w:val="0"/>
                <w:sz w:val="16"/>
              </w:rPr>
              <w:t>print(df_raw.shape)</w:t>
            </w:r>
            <w:r>
              <w:rPr>
                <w:b w:val="0"/>
                <w:sz w:val="16"/>
              </w:rPr>
              <w:br w:type="textWrapping"/>
            </w:r>
            <w:r>
              <w:rPr>
                <w:b w:val="0"/>
                <w:sz w:val="16"/>
              </w:rPr>
              <w:t>df = df_raw.drop_duplicates().copy()</w:t>
            </w:r>
          </w:p>
        </w:tc>
      </w:tr>
    </w:tbl>
    <w:p w14:paraId="17012B6C">
      <w:pPr>
        <w:spacing w:after="0"/>
      </w:pPr>
    </w:p>
    <w:p w14:paraId="22EB7BB8">
      <w:pPr>
        <w:pStyle w:val="3"/>
      </w:pPr>
      <w:r>
        <w:t>A.2 Data Cleaning</w:t>
      </w:r>
    </w:p>
    <w:tbl>
      <w:tblPr>
        <w:tblStyle w:val="12"/>
        <w:tblW w:w="0" w:type="auto"/>
        <w:jc w:val="center"/>
        <w:tblLayout w:type="autofit"/>
        <w:tblCellMar>
          <w:top w:w="0" w:type="dxa"/>
          <w:left w:w="108" w:type="dxa"/>
          <w:bottom w:w="0" w:type="dxa"/>
          <w:right w:w="108" w:type="dxa"/>
        </w:tblCellMar>
      </w:tblPr>
      <w:tblGrid>
        <w:gridCol w:w="9461"/>
      </w:tblGrid>
      <w:tr w14:paraId="7E49AB84">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vAlign w:val="center"/>
          </w:tcPr>
          <w:p w14:paraId="3A8356CA">
            <w:pPr>
              <w:jc w:val="center"/>
            </w:pPr>
            <w:r>
              <w:rPr>
                <w:b w:val="0"/>
                <w:sz w:val="16"/>
              </w:rPr>
              <w:t>df['vdate'] = pd.to_datetime(df['vdate'], errors='coerce')</w:t>
            </w:r>
            <w:r>
              <w:rPr>
                <w:b w:val="0"/>
                <w:sz w:val="16"/>
              </w:rPr>
              <w:br w:type="textWrapping"/>
            </w:r>
            <w:r>
              <w:rPr>
                <w:b w:val="0"/>
                <w:sz w:val="16"/>
              </w:rPr>
              <w:t>df['discharged'] = pd.to_datetime(df['discharged'], errors='coerce')</w:t>
            </w:r>
            <w:r>
              <w:rPr>
                <w:b w:val="0"/>
                <w:sz w:val="16"/>
              </w:rPr>
              <w:br w:type="textWrapping"/>
            </w:r>
            <w:r>
              <w:rPr>
                <w:b w:val="0"/>
                <w:sz w:val="16"/>
              </w:rPr>
              <w:t># Validate missing values, duplicates, target and outliers</w:t>
            </w:r>
          </w:p>
        </w:tc>
      </w:tr>
    </w:tbl>
    <w:p w14:paraId="6B45E3EE">
      <w:pPr>
        <w:spacing w:after="0"/>
      </w:pPr>
    </w:p>
    <w:p w14:paraId="734620C3">
      <w:pPr>
        <w:pStyle w:val="3"/>
      </w:pPr>
      <w:r>
        <w:t>A.3 Preprocessing</w:t>
      </w:r>
    </w:p>
    <w:tbl>
      <w:tblPr>
        <w:tblStyle w:val="12"/>
        <w:tblW w:w="0" w:type="auto"/>
        <w:jc w:val="center"/>
        <w:tblLayout w:type="autofit"/>
        <w:tblCellMar>
          <w:top w:w="0" w:type="dxa"/>
          <w:left w:w="108" w:type="dxa"/>
          <w:bottom w:w="0" w:type="dxa"/>
          <w:right w:w="108" w:type="dxa"/>
        </w:tblCellMar>
      </w:tblPr>
      <w:tblGrid>
        <w:gridCol w:w="9461"/>
      </w:tblGrid>
      <w:tr w14:paraId="634B669B">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vAlign w:val="center"/>
          </w:tcPr>
          <w:p w14:paraId="0D5A4E01">
            <w:pPr>
              <w:jc w:val="center"/>
            </w:pPr>
            <w:r>
              <w:rPr>
                <w:b w:val="0"/>
                <w:sz w:val="16"/>
              </w:rPr>
              <w:t>df_model['admit_year'] = df_model['vdate'].dt.year</w:t>
            </w:r>
            <w:r>
              <w:rPr>
                <w:b w:val="0"/>
                <w:sz w:val="16"/>
              </w:rPr>
              <w:br w:type="textWrapping"/>
            </w:r>
            <w:r>
              <w:rPr>
                <w:b w:val="0"/>
                <w:sz w:val="16"/>
              </w:rPr>
              <w:t>df_model['admit_month'] = df_model['vdate'].dt.month</w:t>
            </w:r>
            <w:r>
              <w:rPr>
                <w:b w:val="0"/>
                <w:sz w:val="16"/>
              </w:rPr>
              <w:br w:type="textWrapping"/>
            </w:r>
            <w:r>
              <w:rPr>
                <w:b w:val="0"/>
                <w:sz w:val="16"/>
              </w:rPr>
              <w:t>df_model['rcount_num'] = df_model['rcount'].replace({'5+':'5'}).astype(float)</w:t>
            </w:r>
          </w:p>
        </w:tc>
      </w:tr>
    </w:tbl>
    <w:p w14:paraId="5EAC3B3F">
      <w:pPr>
        <w:spacing w:after="0"/>
      </w:pPr>
    </w:p>
    <w:p w14:paraId="1069D228">
      <w:pPr>
        <w:pStyle w:val="3"/>
      </w:pPr>
      <w:r>
        <w:t>A.4 EDA and Visualization</w:t>
      </w:r>
    </w:p>
    <w:tbl>
      <w:tblPr>
        <w:tblStyle w:val="12"/>
        <w:tblW w:w="0" w:type="auto"/>
        <w:jc w:val="center"/>
        <w:tblLayout w:type="autofit"/>
        <w:tblCellMar>
          <w:top w:w="0" w:type="dxa"/>
          <w:left w:w="108" w:type="dxa"/>
          <w:bottom w:w="0" w:type="dxa"/>
          <w:right w:w="108" w:type="dxa"/>
        </w:tblCellMar>
      </w:tblPr>
      <w:tblGrid>
        <w:gridCol w:w="9461"/>
      </w:tblGrid>
      <w:tr w14:paraId="68668A44">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vAlign w:val="center"/>
          </w:tcPr>
          <w:p w14:paraId="272A1609">
            <w:pPr>
              <w:jc w:val="center"/>
            </w:pPr>
            <w:r>
              <w:rPr>
                <w:b w:val="0"/>
                <w:sz w:val="16"/>
              </w:rPr>
              <w:t>sns.histplot(df['lengthofstay'], bins=17, kde=True)</w:t>
            </w:r>
            <w:r>
              <w:rPr>
                <w:b w:val="0"/>
                <w:sz w:val="16"/>
              </w:rPr>
              <w:br w:type="textWrapping"/>
            </w:r>
            <w:r>
              <w:rPr>
                <w:b w:val="0"/>
                <w:sz w:val="16"/>
              </w:rPr>
              <w:t>sns.boxplot(data=df, x='facid', y='lengthofstay')</w:t>
            </w:r>
            <w:r>
              <w:rPr>
                <w:b w:val="0"/>
                <w:sz w:val="16"/>
              </w:rPr>
              <w:br w:type="textWrapping"/>
            </w:r>
            <w:r>
              <w:rPr>
                <w:b w:val="0"/>
                <w:sz w:val="16"/>
              </w:rPr>
              <w:t>sns.heatmap(corr_matrix, annot=True, cmap='coolwarm')</w:t>
            </w:r>
          </w:p>
        </w:tc>
      </w:tr>
    </w:tbl>
    <w:p w14:paraId="40D34E56">
      <w:pPr>
        <w:spacing w:after="0"/>
      </w:pPr>
    </w:p>
    <w:p w14:paraId="057107D9">
      <w:pPr>
        <w:pStyle w:val="3"/>
      </w:pPr>
      <w:r>
        <w:t>A.5 Model Training and Evaluation</w:t>
      </w:r>
    </w:p>
    <w:tbl>
      <w:tblPr>
        <w:tblStyle w:val="12"/>
        <w:tblW w:w="0" w:type="auto"/>
        <w:jc w:val="center"/>
        <w:tblLayout w:type="autofit"/>
        <w:tblCellMar>
          <w:top w:w="0" w:type="dxa"/>
          <w:left w:w="108" w:type="dxa"/>
          <w:bottom w:w="0" w:type="dxa"/>
          <w:right w:w="108" w:type="dxa"/>
        </w:tblCellMar>
      </w:tblPr>
      <w:tblGrid>
        <w:gridCol w:w="9461"/>
      </w:tblGrid>
      <w:tr w14:paraId="1F1BFDC4">
        <w:tblPrEx>
          <w:tblCellMar>
            <w:top w:w="0" w:type="dxa"/>
            <w:left w:w="108" w:type="dxa"/>
            <w:bottom w:w="0" w:type="dxa"/>
            <w:right w:w="108" w:type="dxa"/>
          </w:tblCellMar>
        </w:tblPrEx>
        <w:trPr>
          <w:cantSplit/>
          <w:jc w:val="center"/>
        </w:trPr>
        <w:tc>
          <w:tcPr>
            <w:tcW w:w="9461" w:type="dxa"/>
            <w:tcBorders>
              <w:top w:val="single" w:color="B7B7B7" w:sz="6" w:space="0"/>
              <w:left w:val="single" w:color="B7B7B7" w:sz="6" w:space="0"/>
              <w:bottom w:val="single" w:color="B7B7B7" w:sz="6" w:space="0"/>
              <w:right w:val="single" w:color="B7B7B7" w:sz="6" w:space="0"/>
            </w:tcBorders>
            <w:shd w:val="clear" w:color="auto" w:fill="F2F2F2"/>
            <w:vAlign w:val="center"/>
          </w:tcPr>
          <w:p w14:paraId="76E47C9F">
            <w:pPr>
              <w:jc w:val="center"/>
            </w:pPr>
            <w:r>
              <w:rPr>
                <w:b w:val="0"/>
                <w:sz w:val="16"/>
              </w:rPr>
              <w:t>cat_model = CatBoostRegressor(iterations=800, depth=8, learning_rate=0.05,</w:t>
            </w:r>
            <w:r>
              <w:rPr>
                <w:b w:val="0"/>
                <w:sz w:val="16"/>
              </w:rPr>
              <w:br w:type="textWrapping"/>
            </w:r>
            <w:r>
              <w:rPr>
                <w:b w:val="0"/>
                <w:sz w:val="16"/>
              </w:rPr>
              <w:t xml:space="preserve">    loss_function='RMSE', random_seed=42, verbose=False)</w:t>
            </w:r>
            <w:r>
              <w:rPr>
                <w:b w:val="0"/>
                <w:sz w:val="16"/>
              </w:rPr>
              <w:br w:type="textWrapping"/>
            </w:r>
            <w:r>
              <w:rPr>
                <w:b w:val="0"/>
                <w:sz w:val="16"/>
              </w:rPr>
              <w:t>cat_model.fit(X_train_cb, y_train, cat_features=cat_feature_indices)</w:t>
            </w:r>
          </w:p>
        </w:tc>
      </w:tr>
    </w:tbl>
    <w:p w14:paraId="0FE30499">
      <w:pPr>
        <w:spacing w:after="0"/>
      </w:pPr>
    </w:p>
    <w:p w14:paraId="3249C492">
      <w:pPr>
        <w:pStyle w:val="2"/>
        <w:rPr>
          <w:rFonts w:ascii="Times New Roman" w:hAnsi="Times New Roman" w:cs="Times New Roman"/>
        </w:rPr>
      </w:pPr>
    </w:p>
    <w:p w14:paraId="284D92D1">
      <w:pPr>
        <w:pStyle w:val="2"/>
        <w:rPr>
          <w:rFonts w:ascii="Times New Roman" w:hAnsi="Times New Roman" w:cs="Times New Roman"/>
        </w:rPr>
      </w:pPr>
    </w:p>
    <w:p w14:paraId="4FAB50E0">
      <w:pPr>
        <w:pStyle w:val="2"/>
        <w:rPr>
          <w:rFonts w:ascii="Times New Roman" w:hAnsi="Times New Roman" w:cs="Times New Roman"/>
        </w:rPr>
      </w:pPr>
    </w:p>
    <w:p w14:paraId="34CE9D4E">
      <w:pPr>
        <w:pStyle w:val="2"/>
        <w:rPr>
          <w:rFonts w:ascii="Times New Roman" w:hAnsi="Times New Roman" w:cs="Times New Roman"/>
        </w:rPr>
      </w:pPr>
    </w:p>
    <w:p w14:paraId="6B967B3E">
      <w:pPr>
        <w:pStyle w:val="2"/>
        <w:rPr>
          <w:rFonts w:ascii="Times New Roman" w:hAnsi="Times New Roman" w:cs="Times New Roman"/>
        </w:rPr>
      </w:pPr>
    </w:p>
    <w:p w14:paraId="1015D269">
      <w:pPr>
        <w:rPr>
          <w:rFonts w:ascii="Times New Roman" w:hAnsi="Times New Roman" w:cs="Times New Roman"/>
        </w:rPr>
      </w:pPr>
    </w:p>
    <w:p w14:paraId="5B4663BF">
      <w:pPr>
        <w:rPr>
          <w:rFonts w:ascii="Times New Roman" w:hAnsi="Times New Roman" w:cs="Times New Roman"/>
        </w:rPr>
      </w:pPr>
    </w:p>
    <w:p w14:paraId="1334247F">
      <w:pPr>
        <w:pStyle w:val="2"/>
        <w:rPr>
          <w:rFonts w:ascii="Times New Roman" w:hAnsi="Times New Roman" w:cs="Times New Roman"/>
        </w:rPr>
      </w:pPr>
      <w:r>
        <w:rPr>
          <w:rFonts w:ascii="Times New Roman" w:hAnsi="Times New Roman" w:cs="Times New Roman"/>
        </w:rPr>
        <w:t>APPENDIX B. ADDITIONAL FIGURES AND TABLES</w:t>
      </w:r>
    </w:p>
    <w:p w14:paraId="5268D77B">
      <w:r>
        <w:rPr>
          <w:b w:val="0"/>
        </w:rPr>
        <w:t>Additional diagnostics and supporting outputs are included here so that the main report remains focused while the important modelling evidence remains available for review.</w:t>
      </w:r>
    </w:p>
    <w:tbl>
      <w:tblPr>
        <w:tblStyle w:val="12"/>
        <w:tblW w:w="0" w:type="auto"/>
        <w:jc w:val="center"/>
        <w:tblLayout w:type="autofit"/>
        <w:tblCellMar>
          <w:top w:w="0" w:type="dxa"/>
          <w:left w:w="108" w:type="dxa"/>
          <w:bottom w:w="0" w:type="dxa"/>
          <w:right w:w="108" w:type="dxa"/>
        </w:tblCellMar>
      </w:tblPr>
      <w:tblGrid>
        <w:gridCol w:w="9072"/>
      </w:tblGrid>
      <w:tr w14:paraId="1D6AE6AA">
        <w:tblPrEx>
          <w:tblCellMar>
            <w:top w:w="0" w:type="dxa"/>
            <w:left w:w="108" w:type="dxa"/>
            <w:bottom w:w="0" w:type="dxa"/>
            <w:right w:w="108" w:type="dxa"/>
          </w:tblCellMar>
        </w:tblPrEx>
        <w:trPr>
          <w:cantSplit/>
          <w:jc w:val="center"/>
        </w:trPr>
        <w:tc>
          <w:tcPr>
            <w:tcW w:w="9072" w:type="dxa"/>
            <w:tcBorders>
              <w:top w:val="single" w:color="BFBFBF" w:sz="8" w:space="0"/>
              <w:left w:val="single" w:color="BFBFBF" w:sz="8" w:space="0"/>
              <w:bottom w:val="single" w:color="BFBFBF" w:sz="8" w:space="0"/>
              <w:right w:val="single" w:color="BFBFBF" w:sz="8" w:space="0"/>
            </w:tcBorders>
            <w:shd w:val="clear" w:color="auto" w:fill="F7F7F7"/>
          </w:tcPr>
          <w:p w14:paraId="0795C0B8">
            <w:pPr>
              <w:jc w:val="center"/>
            </w:pPr>
            <w:r>
              <w:drawing>
                <wp:inline distT="0" distB="0" distL="114300" distR="114300">
                  <wp:extent cx="5303520" cy="2922905"/>
                  <wp:effectExtent l="0" t="0" r="1143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2923200"/>
                          </a:xfrm>
                          <a:prstGeom prst="rect">
                            <a:avLst/>
                          </a:prstGeom>
                        </pic:spPr>
                      </pic:pic>
                    </a:graphicData>
                  </a:graphic>
                </wp:inline>
              </w:drawing>
            </w:r>
          </w:p>
        </w:tc>
      </w:tr>
    </w:tbl>
    <w:p w14:paraId="291FD6F5">
      <w:pPr>
        <w:pStyle w:val="16"/>
        <w:jc w:val="center"/>
      </w:pPr>
      <w:r>
        <w:rPr>
          <w:b w:val="0"/>
        </w:rPr>
        <w:t>Figure 6. Residual Distribution — CatBoost</w:t>
      </w:r>
    </w:p>
    <w:p w14:paraId="45864E9E">
      <w:pPr>
        <w:pStyle w:val="165"/>
      </w:pPr>
    </w:p>
    <w:p w14:paraId="5E7EEF75">
      <w:pPr>
        <w:pStyle w:val="16"/>
        <w:jc w:val="center"/>
        <w:rPr>
          <w:sz w:val="30"/>
          <w:szCs w:val="30"/>
        </w:rPr>
      </w:pPr>
      <w:r>
        <w:rPr>
          <w:b w:val="0"/>
          <w:sz w:val="30"/>
          <w:szCs w:val="30"/>
        </w:rPr>
        <w:t>Table 8. Top CatBoost Feature Importances</w:t>
      </w:r>
    </w:p>
    <w:p w14:paraId="581B5804">
      <w:pPr>
        <w:pStyle w:val="165"/>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2365"/>
      </w:tblGrid>
      <w:tr w14:paraId="7236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7F38C87E">
            <w:pPr>
              <w:spacing w:line="240" w:lineRule="auto"/>
              <w:jc w:val="center"/>
              <w:rPr>
                <w:sz w:val="28"/>
                <w:szCs w:val="28"/>
              </w:rPr>
            </w:pPr>
            <w:r>
              <w:rPr>
                <w:b/>
                <w:sz w:val="28"/>
                <w:szCs w:val="28"/>
              </w:rPr>
              <w:t>Feature</w:t>
            </w:r>
          </w:p>
        </w:tc>
        <w:tc>
          <w:tcPr>
            <w:tcW w:w="2365" w:type="dxa"/>
            <w:tcBorders>
              <w:top w:val="single" w:color="808080" w:sz="6" w:space="0"/>
              <w:left w:val="single" w:color="808080" w:sz="6" w:space="0"/>
              <w:bottom w:val="single" w:color="808080" w:sz="6" w:space="0"/>
              <w:right w:val="single" w:color="808080" w:sz="6" w:space="0"/>
            </w:tcBorders>
            <w:shd w:val="clear" w:color="auto" w:fill="EDEDED"/>
            <w:vAlign w:val="center"/>
          </w:tcPr>
          <w:p w14:paraId="1F2FCE7D">
            <w:pPr>
              <w:spacing w:line="240" w:lineRule="auto"/>
              <w:jc w:val="center"/>
              <w:rPr>
                <w:sz w:val="28"/>
                <w:szCs w:val="28"/>
              </w:rPr>
            </w:pPr>
            <w:r>
              <w:rPr>
                <w:b/>
                <w:sz w:val="28"/>
                <w:szCs w:val="28"/>
              </w:rPr>
              <w:t>Importance</w:t>
            </w:r>
          </w:p>
        </w:tc>
      </w:tr>
      <w:tr w14:paraId="26CF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001C1A63">
            <w:pPr>
              <w:spacing w:line="240" w:lineRule="auto"/>
              <w:jc w:val="center"/>
              <w:rPr>
                <w:sz w:val="28"/>
                <w:szCs w:val="28"/>
              </w:rPr>
            </w:pPr>
            <w:r>
              <w:rPr>
                <w:b w:val="0"/>
                <w:sz w:val="28"/>
                <w:szCs w:val="28"/>
              </w:rPr>
              <w:t>rcount_num</w:t>
            </w:r>
          </w:p>
        </w:tc>
        <w:tc>
          <w:tcPr>
            <w:tcW w:w="2365" w:type="dxa"/>
            <w:tcBorders>
              <w:top w:val="single" w:color="808080" w:sz="6" w:space="0"/>
              <w:left w:val="single" w:color="808080" w:sz="6" w:space="0"/>
              <w:bottom w:val="single" w:color="808080" w:sz="6" w:space="0"/>
              <w:right w:val="single" w:color="808080" w:sz="6" w:space="0"/>
            </w:tcBorders>
            <w:vAlign w:val="center"/>
          </w:tcPr>
          <w:p w14:paraId="77BFE197">
            <w:pPr>
              <w:spacing w:line="240" w:lineRule="auto"/>
              <w:jc w:val="center"/>
              <w:rPr>
                <w:sz w:val="28"/>
                <w:szCs w:val="28"/>
              </w:rPr>
            </w:pPr>
            <w:r>
              <w:rPr>
                <w:b w:val="0"/>
                <w:sz w:val="28"/>
                <w:szCs w:val="28"/>
              </w:rPr>
              <w:t>31.9588</w:t>
            </w:r>
          </w:p>
        </w:tc>
      </w:tr>
      <w:tr w14:paraId="3FDC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3DC13DC7">
            <w:pPr>
              <w:spacing w:line="240" w:lineRule="auto"/>
              <w:jc w:val="center"/>
              <w:rPr>
                <w:sz w:val="28"/>
                <w:szCs w:val="28"/>
              </w:rPr>
            </w:pPr>
            <w:r>
              <w:rPr>
                <w:b w:val="0"/>
                <w:sz w:val="28"/>
                <w:szCs w:val="28"/>
              </w:rPr>
              <w:t>facid</w:t>
            </w:r>
          </w:p>
        </w:tc>
        <w:tc>
          <w:tcPr>
            <w:tcW w:w="2365" w:type="dxa"/>
            <w:tcBorders>
              <w:top w:val="single" w:color="808080" w:sz="6" w:space="0"/>
              <w:left w:val="single" w:color="808080" w:sz="6" w:space="0"/>
              <w:bottom w:val="single" w:color="808080" w:sz="6" w:space="0"/>
              <w:right w:val="single" w:color="808080" w:sz="6" w:space="0"/>
            </w:tcBorders>
            <w:vAlign w:val="center"/>
          </w:tcPr>
          <w:p w14:paraId="0DC969E0">
            <w:pPr>
              <w:spacing w:line="240" w:lineRule="auto"/>
              <w:jc w:val="center"/>
              <w:rPr>
                <w:sz w:val="28"/>
                <w:szCs w:val="28"/>
              </w:rPr>
            </w:pPr>
            <w:r>
              <w:rPr>
                <w:b w:val="0"/>
                <w:sz w:val="28"/>
                <w:szCs w:val="28"/>
              </w:rPr>
              <w:t>16.4181</w:t>
            </w:r>
          </w:p>
        </w:tc>
      </w:tr>
      <w:tr w14:paraId="7BF8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5CBF5E25">
            <w:pPr>
              <w:spacing w:line="240" w:lineRule="auto"/>
              <w:jc w:val="center"/>
              <w:rPr>
                <w:sz w:val="28"/>
                <w:szCs w:val="28"/>
              </w:rPr>
            </w:pPr>
            <w:r>
              <w:rPr>
                <w:b w:val="0"/>
                <w:sz w:val="28"/>
                <w:szCs w:val="28"/>
              </w:rPr>
              <w:t>hematocrit</w:t>
            </w:r>
          </w:p>
        </w:tc>
        <w:tc>
          <w:tcPr>
            <w:tcW w:w="2365" w:type="dxa"/>
            <w:tcBorders>
              <w:top w:val="single" w:color="808080" w:sz="6" w:space="0"/>
              <w:left w:val="single" w:color="808080" w:sz="6" w:space="0"/>
              <w:bottom w:val="single" w:color="808080" w:sz="6" w:space="0"/>
              <w:right w:val="single" w:color="808080" w:sz="6" w:space="0"/>
            </w:tcBorders>
            <w:vAlign w:val="center"/>
          </w:tcPr>
          <w:p w14:paraId="64939135">
            <w:pPr>
              <w:spacing w:line="240" w:lineRule="auto"/>
              <w:jc w:val="center"/>
              <w:rPr>
                <w:sz w:val="28"/>
                <w:szCs w:val="28"/>
              </w:rPr>
            </w:pPr>
            <w:r>
              <w:rPr>
                <w:b w:val="0"/>
                <w:sz w:val="28"/>
                <w:szCs w:val="28"/>
              </w:rPr>
              <w:t>6.7229</w:t>
            </w:r>
          </w:p>
        </w:tc>
      </w:tr>
      <w:tr w14:paraId="7BAC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tcBorders>
              <w:top w:val="single" w:color="808080" w:sz="6" w:space="0"/>
              <w:left w:val="single" w:color="808080" w:sz="6" w:space="0"/>
              <w:bottom w:val="single" w:color="808080" w:sz="6" w:space="0"/>
              <w:right w:val="single" w:color="808080" w:sz="6" w:space="0"/>
            </w:tcBorders>
            <w:vAlign w:val="center"/>
          </w:tcPr>
          <w:p w14:paraId="1A1972BE">
            <w:pPr>
              <w:spacing w:line="240" w:lineRule="auto"/>
              <w:jc w:val="center"/>
              <w:rPr>
                <w:sz w:val="28"/>
                <w:szCs w:val="28"/>
              </w:rPr>
            </w:pPr>
            <w:r>
              <w:rPr>
                <w:b w:val="0"/>
                <w:sz w:val="28"/>
                <w:szCs w:val="28"/>
              </w:rPr>
              <w:t>respiration</w:t>
            </w:r>
          </w:p>
        </w:tc>
        <w:tc>
          <w:tcPr>
            <w:tcW w:w="2365" w:type="dxa"/>
            <w:tcBorders>
              <w:top w:val="single" w:color="808080" w:sz="6" w:space="0"/>
              <w:left w:val="single" w:color="808080" w:sz="6" w:space="0"/>
              <w:bottom w:val="single" w:color="808080" w:sz="6" w:space="0"/>
              <w:right w:val="single" w:color="808080" w:sz="6" w:space="0"/>
            </w:tcBorders>
            <w:vAlign w:val="center"/>
          </w:tcPr>
          <w:p w14:paraId="1B03B3BB">
            <w:pPr>
              <w:spacing w:line="240" w:lineRule="auto"/>
              <w:jc w:val="center"/>
              <w:rPr>
                <w:sz w:val="28"/>
                <w:szCs w:val="28"/>
              </w:rPr>
            </w:pPr>
            <w:r>
              <w:rPr>
                <w:b w:val="0"/>
                <w:sz w:val="28"/>
                <w:szCs w:val="28"/>
              </w:rPr>
              <w:t>5.3437</w:t>
            </w:r>
          </w:p>
        </w:tc>
      </w:tr>
      <w:tr w14:paraId="54E4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5" w:type="dxa"/>
            <w:vAlign w:val="center"/>
          </w:tcPr>
          <w:p w14:paraId="6E99A65D">
            <w:pPr>
              <w:spacing w:line="240" w:lineRule="auto"/>
              <w:jc w:val="center"/>
              <w:rPr>
                <w:sz w:val="28"/>
                <w:szCs w:val="28"/>
              </w:rPr>
            </w:pPr>
            <w:r>
              <w:rPr>
                <w:b w:val="0"/>
                <w:sz w:val="28"/>
                <w:szCs w:val="28"/>
              </w:rPr>
              <w:t>sodium</w:t>
            </w:r>
          </w:p>
        </w:tc>
        <w:tc>
          <w:tcPr>
            <w:tcW w:w="2365" w:type="dxa"/>
            <w:vAlign w:val="center"/>
          </w:tcPr>
          <w:p w14:paraId="3C9FB09A">
            <w:pPr>
              <w:spacing w:line="240" w:lineRule="auto"/>
              <w:jc w:val="center"/>
              <w:rPr>
                <w:sz w:val="28"/>
                <w:szCs w:val="28"/>
              </w:rPr>
            </w:pPr>
            <w:r>
              <w:rPr>
                <w:b w:val="0"/>
                <w:sz w:val="28"/>
                <w:szCs w:val="28"/>
              </w:rPr>
              <w:t>4.5258</w:t>
            </w:r>
          </w:p>
        </w:tc>
      </w:tr>
    </w:tbl>
    <w:p w14:paraId="0D4508D3"/>
    <w:p w14:paraId="2011BE1D">
      <w:pPr>
        <w:pStyle w:val="23"/>
        <w:numPr>
          <w:ilvl w:val="0"/>
          <w:numId w:val="0"/>
        </w:numPr>
        <w:ind w:left="360"/>
      </w:pPr>
    </w:p>
    <w:p w14:paraId="1A0C710C">
      <w:pPr>
        <w:pStyle w:val="23"/>
        <w:numPr>
          <w:ilvl w:val="0"/>
          <w:numId w:val="0"/>
        </w:numPr>
        <w:ind w:left="360"/>
      </w:pPr>
    </w:p>
    <w:p w14:paraId="0B14C18B">
      <w:pPr>
        <w:pStyle w:val="23"/>
        <w:numPr>
          <w:ilvl w:val="0"/>
          <w:numId w:val="0"/>
        </w:numPr>
        <w:ind w:left="360"/>
      </w:pPr>
    </w:p>
    <w:p w14:paraId="76328A9E">
      <w:pPr>
        <w:pStyle w:val="23"/>
        <w:numPr>
          <w:ilvl w:val="0"/>
          <w:numId w:val="0"/>
        </w:numPr>
        <w:ind w:left="360"/>
      </w:pPr>
    </w:p>
    <w:p w14:paraId="796ADEA8">
      <w:pPr>
        <w:pStyle w:val="23"/>
        <w:numPr>
          <w:ilvl w:val="0"/>
          <w:numId w:val="0"/>
        </w:numPr>
        <w:ind w:left="360"/>
      </w:pPr>
    </w:p>
    <w:p w14:paraId="7E70A220">
      <w:pPr>
        <w:pStyle w:val="23"/>
        <w:numPr>
          <w:ilvl w:val="0"/>
          <w:numId w:val="0"/>
        </w:numPr>
        <w:ind w:left="360"/>
      </w:pPr>
    </w:p>
    <w:p w14:paraId="604D2DA8">
      <w:pPr>
        <w:pStyle w:val="23"/>
        <w:numPr>
          <w:ilvl w:val="0"/>
          <w:numId w:val="0"/>
        </w:numPr>
        <w:ind w:left="360"/>
      </w:pPr>
    </w:p>
    <w:p w14:paraId="47C4D366">
      <w:pPr>
        <w:pStyle w:val="23"/>
        <w:numPr>
          <w:ilvl w:val="0"/>
          <w:numId w:val="0"/>
        </w:numPr>
        <w:ind w:left="360"/>
      </w:pPr>
    </w:p>
    <w:p w14:paraId="36851638">
      <w:pPr>
        <w:pStyle w:val="23"/>
        <w:numPr>
          <w:ilvl w:val="0"/>
          <w:numId w:val="0"/>
        </w:numPr>
        <w:ind w:left="360"/>
      </w:pPr>
    </w:p>
    <w:p w14:paraId="123A4E92">
      <w:pPr>
        <w:pStyle w:val="23"/>
        <w:numPr>
          <w:ilvl w:val="0"/>
          <w:numId w:val="0"/>
        </w:numPr>
        <w:ind w:left="360"/>
      </w:pPr>
    </w:p>
    <w:p w14:paraId="25000765">
      <w:pPr>
        <w:pStyle w:val="23"/>
        <w:numPr>
          <w:ilvl w:val="0"/>
          <w:numId w:val="0"/>
        </w:numPr>
        <w:ind w:left="360"/>
      </w:pPr>
    </w:p>
    <w:p w14:paraId="65886DB9">
      <w:pPr>
        <w:pStyle w:val="23"/>
        <w:numPr>
          <w:ilvl w:val="0"/>
          <w:numId w:val="0"/>
        </w:numPr>
        <w:ind w:left="360"/>
      </w:pPr>
    </w:p>
    <w:p w14:paraId="4CA366A1">
      <w:pPr>
        <w:pStyle w:val="23"/>
        <w:numPr>
          <w:ilvl w:val="0"/>
          <w:numId w:val="0"/>
        </w:numPr>
        <w:ind w:left="360"/>
      </w:pPr>
    </w:p>
    <w:sectPr>
      <w:pgSz w:w="11909" w:h="16834"/>
      <w:pgMar w:top="1080" w:right="1224" w:bottom="1008" w:left="1224" w:header="720" w:footer="720" w:gutter="0"/>
      <w:pgBorders w:offsetFrom="page">
        <w:top w:val="single" w:color="000000" w:sz="18" w:space="18"/>
        <w:left w:val="single" w:color="000000" w:sz="18" w:space="18"/>
        <w:bottom w:val="single" w:color="000000" w:sz="18" w:space="18"/>
        <w:right w:val="single" w:color="000000" w:sz="18"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erif">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Calisto MT">
    <w:panose1 w:val="02040603050505030304"/>
    <w:charset w:val="00"/>
    <w:family w:val="roman"/>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C75AA">
    <w:pPr>
      <w:pStyle w:val="18"/>
      <w:jc w:val="center"/>
    </w:pPr>
    <w:r>
      <w:rPr>
        <w:sz w:val="18"/>
      </w:rPr>
      <w:t xml:space="preserve">IDRA | Capstone Project Report | Page </w:t>
    </w: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7E1EB">
    <w:pPr>
      <w:pStyle w:val="19"/>
      <w:pBdr>
        <w:bottom w:val="single" w:color="000000" w:sz="6" w:space="3"/>
      </w:pBdr>
      <w:jc w:val="center"/>
    </w:pPr>
    <w:r>
      <w:rPr>
        <w:b/>
        <w:color w:val="282828"/>
        <w:sz w:val="19"/>
      </w:rPr>
      <w:t xml:space="preserve">   INDIA DATA RESEARCH ACADEMY  |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DCBC2A7"/>
    <w:multiLevelType w:val="singleLevel"/>
    <w:tmpl w:val="0DCBC2A7"/>
    <w:lvl w:ilvl="0" w:tentative="0">
      <w:start w:val="10"/>
      <w:numFmt w:val="decimal"/>
      <w:suff w:val="space"/>
      <w:lvlText w:val="%1."/>
      <w:lvlJc w:val="left"/>
    </w:lvl>
  </w:abstractNum>
  <w:abstractNum w:abstractNumId="7">
    <w:nsid w:val="46F86E60"/>
    <w:multiLevelType w:val="singleLevel"/>
    <w:tmpl w:val="46F86E60"/>
    <w:lvl w:ilvl="0" w:tentative="0">
      <w:start w:val="1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36328"/>
    <w:rsid w:val="0006063C"/>
    <w:rsid w:val="000755B9"/>
    <w:rsid w:val="0015074B"/>
    <w:rsid w:val="00223235"/>
    <w:rsid w:val="0029639D"/>
    <w:rsid w:val="00326F90"/>
    <w:rsid w:val="00452789"/>
    <w:rsid w:val="00791CE3"/>
    <w:rsid w:val="00836E47"/>
    <w:rsid w:val="00933680"/>
    <w:rsid w:val="00AA1D8D"/>
    <w:rsid w:val="00B47730"/>
    <w:rsid w:val="00CB0664"/>
    <w:rsid w:val="00FC693F"/>
    <w:rsid w:val="124A38CD"/>
    <w:rsid w:val="62695C97"/>
    <w:rsid w:val="704A29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9"/>
    <w:qFormat/>
    <w:uiPriority w:val="9"/>
    <w:pPr>
      <w:keepNext/>
      <w:keepLines/>
      <w:spacing w:before="200" w:after="10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0"/>
    <w:unhideWhenUsed/>
    <w:qFormat/>
    <w:uiPriority w:val="9"/>
    <w:pPr>
      <w:keepNext/>
      <w:keepLines/>
      <w:spacing w:before="200" w:after="100"/>
      <w:outlineLvl w:val="1"/>
    </w:pPr>
    <w:rPr>
      <w:rFonts w:asciiTheme="majorHAnsi" w:hAnsiTheme="majorHAnsi" w:eastAsiaTheme="majorEastAsia" w:cstheme="majorBidi"/>
      <w:b/>
      <w:bCs/>
      <w:color w:val="1F1F1F"/>
      <w:sz w:val="26"/>
      <w:szCs w:val="26"/>
    </w:rPr>
  </w:style>
  <w:style w:type="paragraph" w:styleId="4">
    <w:name w:val="heading 3"/>
    <w:basedOn w:val="1"/>
    <w:next w:val="1"/>
    <w:link w:val="141"/>
    <w:unhideWhenUsed/>
    <w:qFormat/>
    <w:uiPriority w:val="9"/>
    <w:pPr>
      <w:keepNext/>
      <w:keepLines/>
      <w:spacing w:before="200" w:after="100"/>
      <w:outlineLvl w:val="2"/>
    </w:pPr>
    <w:rPr>
      <w:rFonts w:asciiTheme="majorHAnsi" w:hAnsiTheme="majorHAnsi" w:eastAsiaTheme="majorEastAsia" w:cstheme="majorBidi"/>
      <w:b/>
      <w:bCs/>
      <w:color w:val="333333"/>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40"/>
    </w:pPr>
  </w:style>
  <w:style w:type="paragraph" w:styleId="14">
    <w:name w:val="Body Text 2"/>
    <w:basedOn w:val="1"/>
    <w:link w:val="146"/>
    <w:unhideWhenUsed/>
    <w:qFormat/>
    <w:uiPriority w:val="99"/>
    <w:pPr>
      <w:spacing w:line="480" w:lineRule="auto"/>
    </w:pPr>
  </w:style>
  <w:style w:type="paragraph" w:styleId="15">
    <w:name w:val="Body Text 3"/>
    <w:basedOn w:val="1"/>
    <w:link w:val="147"/>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ind w:left="360"/>
      <w:contextualSpacing/>
    </w:pPr>
  </w:style>
  <w:style w:type="paragraph" w:styleId="27">
    <w:name w:val="List Continue 2"/>
    <w:basedOn w:val="1"/>
    <w:unhideWhenUsed/>
    <w:qFormat/>
    <w:uiPriority w:val="99"/>
    <w:pPr>
      <w:ind w:left="720"/>
      <w:contextualSpacing/>
    </w:pPr>
  </w:style>
  <w:style w:type="paragraph" w:styleId="28">
    <w:name w:val="List Continue 3"/>
    <w:basedOn w:val="1"/>
    <w:unhideWhenUsed/>
    <w:qFormat/>
    <w:uiPriority w:val="99"/>
    <w:pPr>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Placeholder"/>
    <w:uiPriority w:val="0"/>
    <w:pPr>
      <w:spacing w:after="140" w:line="276" w:lineRule="auto"/>
      <w:ind w:left="216"/>
    </w:pPr>
    <w:rPr>
      <w:rFonts w:ascii="Times New Roman" w:hAnsi="Times New Roman" w:eastAsia="Times New Roman" w:cstheme="minorBidi"/>
      <w:i/>
      <w:color w:val="5A5A5A"/>
      <w:sz w:val="20"/>
      <w:szCs w:val="22"/>
      <w:lang w:val="en-US" w:eastAsia="en-US" w:bidi="ar-SA"/>
    </w:rPr>
  </w:style>
  <w:style w:type="paragraph" w:customStyle="1" w:styleId="166">
    <w:name w:val="Code"/>
    <w:uiPriority w:val="0"/>
    <w:pPr>
      <w:spacing w:after="0" w:line="276" w:lineRule="auto"/>
    </w:pPr>
    <w:rPr>
      <w:rFonts w:ascii="Courier New" w:hAnsi="Courier New" w:eastAsia="Courier New" w:cstheme="minorBidi"/>
      <w:sz w:val="17"/>
      <w:szCs w:val="22"/>
      <w:lang w:val="en-US" w:eastAsia="en-US" w:bidi="ar-SA"/>
    </w:rPr>
  </w:style>
  <w:style w:type="paragraph" w:customStyle="1" w:styleId="167">
    <w:name w:val="Default"/>
    <w:unhideWhenUsed/>
    <w:uiPriority w:val="99"/>
    <w:pPr>
      <w:widowControl w:val="0"/>
      <w:autoSpaceDE w:val="0"/>
      <w:autoSpaceDN w:val="0"/>
      <w:adjustRightInd w:val="0"/>
      <w:spacing w:beforeLines="0" w:afterLines="0"/>
    </w:pPr>
    <w:rPr>
      <w:rFonts w:hint="default" w:ascii="Liberation Serif" w:hAnsi="Liberation Serif" w:eastAsia="Liberation Serif"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4128</Words>
  <Characters>27119</Characters>
  <Lines>116</Lines>
  <Paragraphs>32</Paragraphs>
  <TotalTime>6</TotalTime>
  <ScaleCrop>false</ScaleCrop>
  <LinksUpToDate>false</LinksUpToDate>
  <CharactersWithSpaces>30892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India Data Research Academy</dc:creator>
  <dc:description>Template for student capstone project reports.</dc:description>
  <cp:keywords>IDRA, Data Science, AI, Capstone, EDA, Machine Learning</cp:keywords>
  <cp:lastModifiedBy>Sabjot Sampla</cp:lastModifiedBy>
  <dcterms:modified xsi:type="dcterms:W3CDTF">2026-09-20T18:22:18Z</dcterms:modified>
  <dc:subject>Data Science and AI Capstone Project Report Template</dc:subject>
  <dc:title>IDRA Capstone Project Template - Sample Project 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eyJoZGlkIjoiYzg0OGFhNTMyYWY5YThiZGJkMjM5ZmM0ZTBmYTg3ZWMiLCJ1c2VySWQiOiI1Njc1NDI2ODYwNzIifQ==</vt:lpwstr>
  </property>
  <property fmtid="{D5CDD505-2E9C-101B-9397-08002B2CF9AE}" pid="3" name="KSOProductBuildVer">
    <vt:lpwstr>1033-12.1.0.28485</vt:lpwstr>
  </property>
  <property fmtid="{D5CDD505-2E9C-101B-9397-08002B2CF9AE}" pid="4" name="ICV">
    <vt:lpwstr>DE99AE01F2A746078FF0F2E48221296C_13</vt:lpwstr>
  </property>
</Properties>
</file>