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347" w:rsidRDefault="001E5A10" w:rsidP="00BF1173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1E5A10">
        <w:rPr>
          <w:rFonts w:ascii="Times New Roman" w:hAnsi="Times New Roman" w:cs="Times New Roman"/>
          <w:sz w:val="48"/>
          <w:szCs w:val="48"/>
        </w:rPr>
        <w:t>An Explainable AI Approach for Pulmonary Edema Classification Using Chest X-Ray Images</w:t>
      </w:r>
    </w:p>
    <w:p w:rsidR="001E5A10" w:rsidRDefault="001E5A10" w:rsidP="00BF1173">
      <w:pPr>
        <w:spacing w:line="360" w:lineRule="auto"/>
        <w:jc w:val="center"/>
        <w:rPr>
          <w:rFonts w:ascii="Times New Roman" w:hAnsi="Times New Roman" w:cs="Times New Roman"/>
          <w:sz w:val="20"/>
          <w:szCs w:val="48"/>
        </w:rPr>
      </w:pPr>
      <w:r>
        <w:rPr>
          <w:rFonts w:ascii="Times New Roman" w:hAnsi="Times New Roman" w:cs="Times New Roman"/>
          <w:sz w:val="20"/>
          <w:szCs w:val="48"/>
        </w:rPr>
        <w:t>*BONIFACE</w:t>
      </w:r>
      <w:r w:rsidR="004B56BD">
        <w:rPr>
          <w:rFonts w:ascii="Times New Roman" w:hAnsi="Times New Roman" w:cs="Times New Roman"/>
          <w:sz w:val="20"/>
          <w:szCs w:val="48"/>
        </w:rPr>
        <w:t xml:space="preserve"> BEN</w:t>
      </w:r>
      <w:r>
        <w:rPr>
          <w:rFonts w:ascii="Times New Roman" w:hAnsi="Times New Roman" w:cs="Times New Roman"/>
          <w:sz w:val="20"/>
          <w:szCs w:val="48"/>
        </w:rPr>
        <w:t xml:space="preserve"> SANKWA</w:t>
      </w:r>
    </w:p>
    <w:p w:rsidR="001E5A10" w:rsidRDefault="001E5A10" w:rsidP="00BF1173">
      <w:pPr>
        <w:spacing w:line="360" w:lineRule="auto"/>
        <w:jc w:val="center"/>
        <w:rPr>
          <w:rFonts w:ascii="Times New Roman" w:hAnsi="Times New Roman" w:cs="Times New Roman"/>
          <w:sz w:val="20"/>
          <w:szCs w:val="48"/>
        </w:rPr>
      </w:pPr>
      <w:r>
        <w:rPr>
          <w:rFonts w:ascii="Times New Roman" w:hAnsi="Times New Roman" w:cs="Times New Roman"/>
          <w:sz w:val="20"/>
          <w:szCs w:val="48"/>
        </w:rPr>
        <w:t>*BETS</w:t>
      </w:r>
    </w:p>
    <w:p w:rsidR="003C3F45" w:rsidRDefault="003C3F45" w:rsidP="00BF1173">
      <w:pPr>
        <w:pStyle w:val="Heading1"/>
        <w:spacing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ABSTRACT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b/>
          <w:sz w:val="24"/>
        </w:rPr>
        <w:t>Background:</w:t>
      </w:r>
      <w:r w:rsidRPr="003C3F45">
        <w:t xml:space="preserve"> </w:t>
      </w:r>
      <w:r w:rsidRPr="003C3F45">
        <w:rPr>
          <w:rFonts w:ascii="Times New Roman" w:hAnsi="Times New Roman" w:cs="Times New Roman"/>
          <w:sz w:val="24"/>
        </w:rPr>
        <w:t>Pulmonary edema is a life-threatening condition requiring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>rapid diagnosis from chest X-rays. Artificial intelligence may assist</w:t>
      </w:r>
    </w:p>
    <w:p w:rsidR="004B56BD" w:rsidRPr="004B56BD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>radiologists, but "black box" models</w:t>
      </w:r>
      <w:r w:rsidR="004B56BD">
        <w:rPr>
          <w:rFonts w:ascii="Times New Roman" w:hAnsi="Times New Roman" w:cs="Times New Roman"/>
          <w:sz w:val="24"/>
        </w:rPr>
        <w:t xml:space="preserve"> lack clinical interpretability, </w:t>
      </w:r>
      <w:r w:rsidR="004B56BD" w:rsidRPr="004B56BD">
        <w:rPr>
          <w:rFonts w:ascii="Times New Roman" w:hAnsi="Times New Roman" w:cs="Times New Roman"/>
          <w:sz w:val="24"/>
        </w:rPr>
        <w:t xml:space="preserve">limiting their </w:t>
      </w:r>
    </w:p>
    <w:p w:rsidR="003C3F45" w:rsidRPr="003C3F45" w:rsidRDefault="004B56BD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B56BD">
        <w:rPr>
          <w:rFonts w:ascii="Times New Roman" w:hAnsi="Times New Roman" w:cs="Times New Roman"/>
          <w:sz w:val="24"/>
        </w:rPr>
        <w:t>adoption in medical practice (Samek et al., 2017).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Style w:val="token"/>
          <w:rFonts w:ascii="Times New Roman" w:eastAsiaTheme="majorEastAsia" w:hAnsi="Times New Roman" w:cs="Times New Roman"/>
          <w:b/>
          <w:sz w:val="24"/>
        </w:rPr>
        <w:t>Methods:</w:t>
      </w:r>
      <w:r>
        <w:rPr>
          <w:rStyle w:val="token"/>
          <w:rFonts w:ascii="Times New Roman" w:eastAsiaTheme="majorEastAsia" w:hAnsi="Times New Roman" w:cs="Times New Roman"/>
          <w:b/>
          <w:sz w:val="24"/>
        </w:rPr>
        <w:t xml:space="preserve"> </w:t>
      </w:r>
      <w:r w:rsidRPr="003C3F45">
        <w:rPr>
          <w:rFonts w:ascii="Times New Roman" w:hAnsi="Times New Roman" w:cs="Times New Roman"/>
          <w:sz w:val="24"/>
        </w:rPr>
        <w:t xml:space="preserve">We developed an explainable deep learning model using a </w:t>
      </w:r>
    </w:p>
    <w:p w:rsidR="004B56BD" w:rsidRPr="004B56BD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>DenseNet121 architecture with ImageNet transfer learning</w:t>
      </w:r>
      <w:r w:rsidR="004B56BD">
        <w:rPr>
          <w:rFonts w:ascii="Times New Roman" w:hAnsi="Times New Roman" w:cs="Times New Roman"/>
          <w:sz w:val="24"/>
        </w:rPr>
        <w:t xml:space="preserve"> </w:t>
      </w:r>
      <w:r w:rsidR="004B56BD" w:rsidRPr="004B56BD">
        <w:rPr>
          <w:rFonts w:ascii="Times New Roman" w:hAnsi="Times New Roman" w:cs="Times New Roman"/>
          <w:sz w:val="24"/>
        </w:rPr>
        <w:t>(Huang et al., 2017)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 xml:space="preserve">. The model was 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 xml:space="preserve">trained on 1000 chest X-rays (500 edema, 500 normal) with 80/20 train-test 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 xml:space="preserve">split. Data augmentation included rotation, shifting, zooming, and flipping. </w:t>
      </w:r>
    </w:p>
    <w:p w:rsidR="003C3F45" w:rsidRPr="003C3F45" w:rsidRDefault="003C3F45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F45">
        <w:rPr>
          <w:rFonts w:ascii="Times New Roman" w:hAnsi="Times New Roman" w:cs="Times New Roman"/>
          <w:sz w:val="24"/>
        </w:rPr>
        <w:t>Grad-CAM generated attention maps to visualize model decision-making</w:t>
      </w:r>
      <w:r w:rsidR="004B56BD">
        <w:rPr>
          <w:rFonts w:ascii="Times New Roman" w:hAnsi="Times New Roman" w:cs="Times New Roman"/>
          <w:sz w:val="24"/>
        </w:rPr>
        <w:t xml:space="preserve"> </w:t>
      </w:r>
      <w:r w:rsidR="004B56BD" w:rsidRPr="004B56BD">
        <w:rPr>
          <w:rFonts w:ascii="Times New Roman" w:hAnsi="Times New Roman" w:cs="Times New Roman"/>
          <w:sz w:val="24"/>
        </w:rPr>
        <w:t>(Selvaraju et al., 2017)</w:t>
      </w:r>
      <w:r w:rsidRPr="003C3F45">
        <w:rPr>
          <w:rFonts w:ascii="Times New Roman" w:hAnsi="Times New Roman" w:cs="Times New Roman"/>
          <w:sz w:val="24"/>
        </w:rPr>
        <w:t>.</w:t>
      </w:r>
    </w:p>
    <w:p w:rsidR="004B56BD" w:rsidRPr="004B56BD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Style w:val="token"/>
          <w:rFonts w:ascii="Times New Roman" w:eastAsiaTheme="majorEastAsia" w:hAnsi="Times New Roman" w:cs="Times New Roman"/>
          <w:b/>
        </w:rPr>
        <w:t>Results:</w:t>
      </w:r>
      <w:r>
        <w:rPr>
          <w:rStyle w:val="token"/>
          <w:rFonts w:ascii="Times New Roman" w:eastAsiaTheme="majorEastAsia" w:hAnsi="Times New Roman" w:cs="Times New Roman"/>
          <w:b/>
        </w:rPr>
        <w:t xml:space="preserve"> </w:t>
      </w:r>
      <w:r w:rsidRPr="00106EA0">
        <w:rPr>
          <w:rFonts w:ascii="Times New Roman" w:hAnsi="Times New Roman" w:cs="Times New Roman"/>
          <w:sz w:val="24"/>
        </w:rPr>
        <w:t xml:space="preserve">The model achieved excellent performance with an </w:t>
      </w:r>
      <w:r w:rsidR="004B56BD" w:rsidRPr="004B56BD">
        <w:rPr>
          <w:rFonts w:ascii="Times New Roman" w:hAnsi="Times New Roman" w:cs="Times New Roman"/>
          <w:sz w:val="24"/>
        </w:rPr>
        <w:t xml:space="preserve">Area Under </w:t>
      </w:r>
    </w:p>
    <w:p w:rsidR="004B56BD" w:rsidRPr="004B56BD" w:rsidRDefault="004B56B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4B56BD">
        <w:rPr>
          <w:rFonts w:ascii="Times New Roman" w:hAnsi="Times New Roman" w:cs="Times New Roman"/>
          <w:sz w:val="24"/>
        </w:rPr>
        <w:t>the Receiver Operating Characteristic Curve</w:t>
      </w:r>
    </w:p>
    <w:p w:rsidR="00106EA0" w:rsidRPr="00106EA0" w:rsidRDefault="004B56B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(</w:t>
      </w:r>
      <w:r w:rsidR="00106EA0" w:rsidRPr="00106EA0">
        <w:rPr>
          <w:rFonts w:ascii="Times New Roman" w:hAnsi="Times New Roman" w:cs="Times New Roman"/>
          <w:sz w:val="24"/>
        </w:rPr>
        <w:t>AUC-ROC</w:t>
      </w:r>
      <w:r>
        <w:rPr>
          <w:rFonts w:ascii="Times New Roman" w:hAnsi="Times New Roman" w:cs="Times New Roman"/>
          <w:sz w:val="24"/>
        </w:rPr>
        <w:t>)</w:t>
      </w:r>
      <w:r w:rsidR="00106EA0" w:rsidRPr="00106EA0">
        <w:rPr>
          <w:rFonts w:ascii="Times New Roman" w:hAnsi="Times New Roman" w:cs="Times New Roman"/>
          <w:sz w:val="24"/>
        </w:rPr>
        <w:t xml:space="preserve"> of </w:t>
      </w: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 xml:space="preserve">0.917 (95% CI: 0.89-0.94), </w:t>
      </w:r>
      <w:r w:rsidR="004B56BD">
        <w:rPr>
          <w:rFonts w:ascii="Times New Roman" w:hAnsi="Times New Roman" w:cs="Times New Roman"/>
          <w:sz w:val="24"/>
        </w:rPr>
        <w:t xml:space="preserve">overall </w:t>
      </w:r>
      <w:r w:rsidRPr="00106EA0">
        <w:rPr>
          <w:rFonts w:ascii="Times New Roman" w:hAnsi="Times New Roman" w:cs="Times New Roman"/>
          <w:sz w:val="24"/>
        </w:rPr>
        <w:t xml:space="preserve">accuracy of 85%, sensitivity of 82%, and </w:t>
      </w: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 xml:space="preserve">specificity of 88%. Training curves demonstrated stable convergence without </w:t>
      </w: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 xml:space="preserve">overfitting. Grad-CAM attention maps revealed that the model focused on </w:t>
      </w: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 xml:space="preserve">perihilar and interstitial lung regions in edema cases, consistent with </w:t>
      </w: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>radiological findings</w:t>
      </w:r>
      <w:r w:rsidR="004B56BD">
        <w:rPr>
          <w:rFonts w:ascii="Times New Roman" w:hAnsi="Times New Roman" w:cs="Times New Roman"/>
          <w:sz w:val="24"/>
        </w:rPr>
        <w:t xml:space="preserve"> </w:t>
      </w:r>
      <w:r w:rsidR="004B56BD" w:rsidRPr="004B56BD">
        <w:rPr>
          <w:rFonts w:ascii="Times New Roman" w:hAnsi="Times New Roman" w:cs="Times New Roman"/>
          <w:sz w:val="24"/>
        </w:rPr>
        <w:t>of pulmonary edema (Milne et al., 1985)</w:t>
      </w:r>
      <w:r w:rsidRPr="00106EA0">
        <w:rPr>
          <w:rFonts w:ascii="Times New Roman" w:hAnsi="Times New Roman" w:cs="Times New Roman"/>
          <w:sz w:val="24"/>
        </w:rPr>
        <w:t>.</w:t>
      </w:r>
    </w:p>
    <w:p w:rsidR="00106EA0" w:rsidRPr="00106EA0" w:rsidRDefault="00106EA0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06EA0">
        <w:rPr>
          <w:rStyle w:val="token"/>
          <w:rFonts w:ascii="Times New Roman" w:eastAsiaTheme="majorEastAsia" w:hAnsi="Times New Roman" w:cs="Times New Roman"/>
          <w:b/>
          <w:sz w:val="24"/>
        </w:rPr>
        <w:t>Conclusion:</w:t>
      </w:r>
      <w:r>
        <w:rPr>
          <w:rStyle w:val="token"/>
          <w:rFonts w:ascii="Times New Roman" w:eastAsiaTheme="majorEastAsia" w:hAnsi="Times New Roman" w:cs="Times New Roman"/>
          <w:b/>
          <w:sz w:val="24"/>
        </w:rPr>
        <w:t xml:space="preserve"> </w:t>
      </w:r>
      <w:r w:rsidRPr="00106EA0">
        <w:rPr>
          <w:rFonts w:ascii="Times New Roman" w:hAnsi="Times New Roman" w:cs="Times New Roman"/>
          <w:sz w:val="24"/>
        </w:rPr>
        <w:t xml:space="preserve">Our explainable AI model demonstrates high accuracy for </w:t>
      </w:r>
    </w:p>
    <w:p w:rsidR="00106EA0" w:rsidRPr="00106EA0" w:rsidRDefault="00106EA0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 xml:space="preserve">pulmonary edema detection while providing clinically interpretable </w:t>
      </w:r>
    </w:p>
    <w:p w:rsidR="00106EA0" w:rsidRPr="00106EA0" w:rsidRDefault="00106EA0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 xml:space="preserve">visualizations. This approach may enhance radiologist confidence and </w:t>
      </w:r>
    </w:p>
    <w:p w:rsidR="00106EA0" w:rsidRDefault="00106EA0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>facilitate AI integration into clinical practice</w:t>
      </w:r>
      <w:r w:rsidR="00770BFF">
        <w:rPr>
          <w:rFonts w:ascii="Times New Roman" w:hAnsi="Times New Roman" w:cs="Times New Roman"/>
          <w:sz w:val="24"/>
        </w:rPr>
        <w:t xml:space="preserve"> </w:t>
      </w:r>
      <w:r w:rsidR="00770BFF" w:rsidRPr="00770BFF">
        <w:rPr>
          <w:rFonts w:ascii="Times New Roman" w:hAnsi="Times New Roman" w:cs="Times New Roman"/>
          <w:sz w:val="24"/>
        </w:rPr>
        <w:t>(van der Velden et al., 2022)</w:t>
      </w:r>
      <w:r w:rsidRPr="00106EA0">
        <w:rPr>
          <w:rFonts w:ascii="Times New Roman" w:hAnsi="Times New Roman" w:cs="Times New Roman"/>
          <w:sz w:val="24"/>
        </w:rPr>
        <w:t>.</w:t>
      </w: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Style w:val="token"/>
          <w:rFonts w:ascii="Times New Roman" w:eastAsiaTheme="majorEastAsia" w:hAnsi="Times New Roman" w:cs="Times New Roman"/>
          <w:b/>
          <w:sz w:val="24"/>
        </w:rPr>
        <w:lastRenderedPageBreak/>
        <w:t>Keywords:</w:t>
      </w:r>
      <w:r>
        <w:rPr>
          <w:rStyle w:val="token"/>
          <w:rFonts w:ascii="Times New Roman" w:eastAsiaTheme="majorEastAsia" w:hAnsi="Times New Roman" w:cs="Times New Roman"/>
          <w:b/>
          <w:sz w:val="24"/>
        </w:rPr>
        <w:t xml:space="preserve"> </w:t>
      </w:r>
      <w:r w:rsidRPr="00106EA0">
        <w:rPr>
          <w:rFonts w:ascii="Times New Roman" w:hAnsi="Times New Roman" w:cs="Times New Roman"/>
          <w:sz w:val="24"/>
        </w:rPr>
        <w:t xml:space="preserve">Pulmonary edema; Chest X-ray; Deep learning; DenseNet121; </w:t>
      </w:r>
    </w:p>
    <w:p w:rsid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06EA0">
        <w:rPr>
          <w:rFonts w:ascii="Times New Roman" w:hAnsi="Times New Roman" w:cs="Times New Roman"/>
          <w:sz w:val="24"/>
        </w:rPr>
        <w:t>Grad-CAM; Explainable AI</w:t>
      </w:r>
    </w:p>
    <w:p w:rsidR="00106EA0" w:rsidRDefault="00106EA0" w:rsidP="00BF1173">
      <w:pPr>
        <w:pStyle w:val="Heading1"/>
        <w:spacing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INTRODUCTION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Pulmonary edema, the accumulation of fluid in the lung tissue and air spaces,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is a common and potentially life-threatening condition that requires rapid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diagnosis and intervention </w:t>
      </w:r>
      <w:r w:rsidR="00770BFF" w:rsidRPr="00770BFF">
        <w:rPr>
          <w:rFonts w:ascii="Times New Roman" w:hAnsi="Times New Roman" w:cs="Times New Roman"/>
          <w:sz w:val="24"/>
        </w:rPr>
        <w:t>(Ware &amp; Matthay, 2005)</w:t>
      </w:r>
      <w:r w:rsidRPr="006A1187">
        <w:rPr>
          <w:rFonts w:ascii="Times New Roman" w:hAnsi="Times New Roman" w:cs="Times New Roman"/>
          <w:sz w:val="24"/>
        </w:rPr>
        <w:t xml:space="preserve">. Chest radiography remains the primary imaging modality for initial assessment due to its wide availability, low cost, and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rapid acquisition time </w:t>
      </w:r>
      <w:r w:rsidR="00770BFF" w:rsidRPr="00770BFF">
        <w:rPr>
          <w:rFonts w:ascii="Times New Roman" w:hAnsi="Times New Roman" w:cs="Times New Roman"/>
          <w:sz w:val="24"/>
        </w:rPr>
        <w:t>(Hansell et al., 2008)</w:t>
      </w:r>
      <w:r w:rsidRPr="006A1187">
        <w:rPr>
          <w:rFonts w:ascii="Times New Roman" w:hAnsi="Times New Roman" w:cs="Times New Roman"/>
          <w:sz w:val="24"/>
        </w:rPr>
        <w:t xml:space="preserve">. However, interpretation of chest X-rays for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pulmonary edema can be challenging, particularly in early stages or when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>other cardiopu</w:t>
      </w:r>
      <w:r>
        <w:rPr>
          <w:rFonts w:ascii="Times New Roman" w:hAnsi="Times New Roman" w:cs="Times New Roman"/>
          <w:sz w:val="24"/>
        </w:rPr>
        <w:t xml:space="preserve">lmonary conditions coexist </w:t>
      </w:r>
      <w:r w:rsidR="00770BFF" w:rsidRPr="00770BFF">
        <w:rPr>
          <w:rFonts w:ascii="Times New Roman" w:hAnsi="Times New Roman" w:cs="Times New Roman"/>
          <w:sz w:val="24"/>
        </w:rPr>
        <w:t>(Milne et al., 1985)</w:t>
      </w:r>
      <w:r>
        <w:rPr>
          <w:rFonts w:ascii="Times New Roman" w:hAnsi="Times New Roman" w:cs="Times New Roman"/>
          <w:sz w:val="24"/>
        </w:rPr>
        <w:t>.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Recent advances in deep learning have shown promise for medical image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analysis, including chest X-ray interpretation </w:t>
      </w:r>
      <w:r w:rsidR="00FA12CD" w:rsidRPr="00FA12CD">
        <w:rPr>
          <w:rFonts w:ascii="Times New Roman" w:hAnsi="Times New Roman" w:cs="Times New Roman"/>
          <w:sz w:val="24"/>
        </w:rPr>
        <w:t>(Litjens et al., 2017; Esteva et al., 2019)</w:t>
      </w:r>
      <w:r w:rsidRPr="006A1187">
        <w:rPr>
          <w:rFonts w:ascii="Times New Roman" w:hAnsi="Times New Roman" w:cs="Times New Roman"/>
          <w:sz w:val="24"/>
        </w:rPr>
        <w:t xml:space="preserve">. Convolutional neural networks (CNNs) have demonstrated performance comparable to radiologists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for various thoracic abnormalities </w:t>
      </w:r>
      <w:r w:rsidR="00FA12CD" w:rsidRPr="00FA12CD">
        <w:rPr>
          <w:rFonts w:ascii="Times New Roman" w:hAnsi="Times New Roman" w:cs="Times New Roman"/>
          <w:sz w:val="24"/>
        </w:rPr>
        <w:t>(Rajpurkar et al., 2018)</w:t>
      </w:r>
      <w:r w:rsidRPr="006A1187">
        <w:rPr>
          <w:rFonts w:ascii="Times New Roman" w:hAnsi="Times New Roman" w:cs="Times New Roman"/>
          <w:sz w:val="24"/>
        </w:rPr>
        <w:t xml:space="preserve">. However, the "black box" nature of these models limits clinical adoption, as physicians require understanding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of why a model makes specific predictions </w:t>
      </w:r>
      <w:r w:rsidR="00FA12CD" w:rsidRPr="00FA12CD">
        <w:rPr>
          <w:rFonts w:ascii="Times New Roman" w:hAnsi="Times New Roman" w:cs="Times New Roman"/>
          <w:sz w:val="24"/>
        </w:rPr>
        <w:t>(Samek et al., 2017)</w:t>
      </w:r>
      <w:r w:rsidRPr="006A1187">
        <w:rPr>
          <w:rFonts w:ascii="Times New Roman" w:hAnsi="Times New Roman" w:cs="Times New Roman"/>
          <w:sz w:val="24"/>
        </w:rPr>
        <w:t>.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Explainable AI (XAI) techniques, such as Gradient-weighted Class Activation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Mapping (Grad-CAM), address this limitation by generating visual attention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maps that highlight image regions influencing model decisions </w:t>
      </w:r>
      <w:r w:rsidR="00FA12CD" w:rsidRPr="00FA12CD">
        <w:rPr>
          <w:rFonts w:ascii="Times New Roman" w:hAnsi="Times New Roman" w:cs="Times New Roman"/>
          <w:sz w:val="24"/>
        </w:rPr>
        <w:t>(Selvaraju et al., 2017)</w:t>
      </w:r>
      <w:r w:rsidRPr="006A1187">
        <w:rPr>
          <w:rFonts w:ascii="Times New Roman" w:hAnsi="Times New Roman" w:cs="Times New Roman"/>
          <w:sz w:val="24"/>
        </w:rPr>
        <w:t xml:space="preserve">. These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techniques have been successfully applied to various medical imaging tasks, </w:t>
      </w:r>
    </w:p>
    <w:p w:rsidR="00883401" w:rsidRPr="00883401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>enhancing clinical inte</w:t>
      </w:r>
      <w:r>
        <w:rPr>
          <w:rFonts w:ascii="Times New Roman" w:hAnsi="Times New Roman" w:cs="Times New Roman"/>
          <w:sz w:val="24"/>
        </w:rPr>
        <w:t xml:space="preserve">rpretability and trust </w:t>
      </w:r>
      <w:r w:rsidR="00883401" w:rsidRPr="00883401">
        <w:rPr>
          <w:rFonts w:ascii="Times New Roman" w:hAnsi="Times New Roman" w:cs="Times New Roman"/>
          <w:sz w:val="24"/>
        </w:rPr>
        <w:t xml:space="preserve">(van der Velden et al., 2022; </w:t>
      </w:r>
    </w:p>
    <w:p w:rsidR="00883401" w:rsidRDefault="0088340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83401">
        <w:rPr>
          <w:rFonts w:ascii="Times New Roman" w:hAnsi="Times New Roman" w:cs="Times New Roman"/>
          <w:sz w:val="24"/>
        </w:rPr>
        <w:t>Singh et al., 2020)</w:t>
      </w:r>
      <w:r w:rsidR="006A118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In this study, we developed an explainable deep learning model for pulmonary </w:t>
      </w:r>
    </w:p>
    <w:p w:rsidR="006A1187" w:rsidRP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edema detection using a DenseNet121 architecture with Grad-CAM </w:t>
      </w:r>
    </w:p>
    <w:p w:rsidR="006A1187" w:rsidRDefault="006A1187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A1187">
        <w:rPr>
          <w:rFonts w:ascii="Times New Roman" w:hAnsi="Times New Roman" w:cs="Times New Roman"/>
          <w:sz w:val="24"/>
        </w:rPr>
        <w:t xml:space="preserve">visualizations. Our objectives were to: </w:t>
      </w:r>
    </w:p>
    <w:p w:rsidR="006A1187" w:rsidRPr="00883401" w:rsidRDefault="00883401" w:rsidP="00BF1173">
      <w:pPr>
        <w:pStyle w:val="HTMLPreformatted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  <w:r w:rsidR="006A1187" w:rsidRPr="006A1187">
        <w:rPr>
          <w:rFonts w:ascii="Times New Roman" w:hAnsi="Times New Roman" w:cs="Times New Roman"/>
          <w:sz w:val="24"/>
        </w:rPr>
        <w:t xml:space="preserve">evelop a high-performance </w:t>
      </w:r>
      <w:r w:rsidR="006A1187" w:rsidRPr="00883401">
        <w:rPr>
          <w:rFonts w:ascii="Times New Roman" w:hAnsi="Times New Roman" w:cs="Times New Roman"/>
          <w:sz w:val="24"/>
        </w:rPr>
        <w:t>classification model</w:t>
      </w:r>
      <w:r w:rsidRPr="00883401">
        <w:rPr>
          <w:rFonts w:ascii="Times New Roman" w:hAnsi="Times New Roman" w:cs="Times New Roman"/>
          <w:sz w:val="24"/>
        </w:rPr>
        <w:t xml:space="preserve"> for pulmonary edema detection.</w:t>
      </w:r>
      <w:r w:rsidR="006A1187" w:rsidRPr="00883401">
        <w:rPr>
          <w:rFonts w:ascii="Times New Roman" w:hAnsi="Times New Roman" w:cs="Times New Roman"/>
          <w:sz w:val="24"/>
        </w:rPr>
        <w:t xml:space="preserve"> </w:t>
      </w:r>
    </w:p>
    <w:p w:rsidR="006A1187" w:rsidRDefault="00883401" w:rsidP="00BF1173">
      <w:pPr>
        <w:pStyle w:val="HTMLPreformatted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="006A1187" w:rsidRPr="006A1187">
        <w:rPr>
          <w:rFonts w:ascii="Times New Roman" w:hAnsi="Times New Roman" w:cs="Times New Roman"/>
          <w:sz w:val="24"/>
        </w:rPr>
        <w:t>enerate clinically</w:t>
      </w:r>
      <w:r w:rsidR="006A1187">
        <w:rPr>
          <w:rFonts w:ascii="Times New Roman" w:hAnsi="Times New Roman" w:cs="Times New Roman"/>
          <w:sz w:val="24"/>
        </w:rPr>
        <w:t xml:space="preserve"> interpretable attention maps</w:t>
      </w:r>
      <w:r>
        <w:rPr>
          <w:rFonts w:ascii="Times New Roman" w:hAnsi="Times New Roman" w:cs="Times New Roman"/>
          <w:sz w:val="24"/>
        </w:rPr>
        <w:t xml:space="preserve"> using Grad-CAM</w:t>
      </w:r>
      <w:r w:rsidR="006A1187">
        <w:rPr>
          <w:rFonts w:ascii="Times New Roman" w:hAnsi="Times New Roman" w:cs="Times New Roman"/>
          <w:sz w:val="24"/>
        </w:rPr>
        <w:t xml:space="preserve">, </w:t>
      </w:r>
      <w:r w:rsidR="006A1187" w:rsidRPr="006A1187">
        <w:rPr>
          <w:rFonts w:ascii="Times New Roman" w:hAnsi="Times New Roman" w:cs="Times New Roman"/>
          <w:sz w:val="24"/>
        </w:rPr>
        <w:t xml:space="preserve">and </w:t>
      </w:r>
    </w:p>
    <w:p w:rsidR="006A1187" w:rsidRPr="006A1187" w:rsidRDefault="00883401" w:rsidP="00BF1173">
      <w:pPr>
        <w:pStyle w:val="HTMLPreformatted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</w:t>
      </w:r>
      <w:r w:rsidR="006A1187" w:rsidRPr="006A1187">
        <w:rPr>
          <w:rFonts w:ascii="Times New Roman" w:hAnsi="Times New Roman" w:cs="Times New Roman"/>
          <w:sz w:val="24"/>
        </w:rPr>
        <w:t>valuate model performance using standard medical imaging metrics.</w:t>
      </w:r>
    </w:p>
    <w:p w:rsidR="006A1187" w:rsidRDefault="006A1187" w:rsidP="00BF1173">
      <w:pPr>
        <w:pStyle w:val="Heading1"/>
        <w:spacing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MATERIALS AND METHODS</w:t>
      </w:r>
    </w:p>
    <w:p w:rsidR="008616B1" w:rsidRDefault="008616B1" w:rsidP="00BF1173">
      <w:pPr>
        <w:pStyle w:val="Heading2"/>
        <w:spacing w:line="360" w:lineRule="auto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2.1 Dataset</w:t>
      </w:r>
    </w:p>
    <w:p w:rsidR="001C5F83" w:rsidRPr="001C5F83" w:rsidRDefault="001C5F83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We used a digital</w:t>
      </w:r>
      <w:r w:rsidR="008616B1" w:rsidRPr="008616B1">
        <w:rPr>
          <w:rFonts w:ascii="Times New Roman" w:hAnsi="Times New Roman" w:cs="Times New Roman"/>
          <w:sz w:val="24"/>
        </w:rPr>
        <w:t xml:space="preserve"> chest X-</w:t>
      </w:r>
      <w:r>
        <w:rPr>
          <w:rFonts w:ascii="Times New Roman" w:hAnsi="Times New Roman" w:cs="Times New Roman"/>
          <w:sz w:val="24"/>
        </w:rPr>
        <w:t>rays (CXRs)</w:t>
      </w:r>
      <w:r w:rsidR="008616B1" w:rsidRPr="008616B1">
        <w:rPr>
          <w:rFonts w:ascii="Times New Roman" w:hAnsi="Times New Roman" w:cs="Times New Roman"/>
          <w:sz w:val="24"/>
        </w:rPr>
        <w:t xml:space="preserve"> dataset from the</w:t>
      </w:r>
      <w:r>
        <w:rPr>
          <w:rFonts w:ascii="Times New Roman" w:hAnsi="Times New Roman" w:cs="Times New Roman"/>
          <w:sz w:val="24"/>
        </w:rPr>
        <w:t xml:space="preserve"> Department of Radiology at the Mbeya Regional Referral Hospital (MRRH) in Mbeya, Tanzania</w:t>
      </w:r>
      <w:proofErr w:type="gramStart"/>
      <w:r>
        <w:rPr>
          <w:rFonts w:ascii="Times New Roman" w:hAnsi="Times New Roman" w:cs="Times New Roman"/>
          <w:sz w:val="24"/>
        </w:rPr>
        <w:t xml:space="preserve">. </w:t>
      </w:r>
      <w:proofErr w:type="gramEnd"/>
      <w:r>
        <w:rPr>
          <w:rFonts w:ascii="Times New Roman" w:hAnsi="Times New Roman" w:cs="Times New Roman"/>
          <w:sz w:val="24"/>
        </w:rPr>
        <w:t>For this study, a total of 1,000 frontal CXR images were selected, comprising pulmonary edema case</w:t>
      </w:r>
      <w:r w:rsidR="00383E56">
        <w:rPr>
          <w:rFonts w:ascii="Times New Roman" w:hAnsi="Times New Roman" w:cs="Times New Roman"/>
          <w:sz w:val="24"/>
        </w:rPr>
        <w:t>s (n = 500) and normal findings (n = 500).</w:t>
      </w:r>
      <w:r w:rsidRPr="001C5F83">
        <w:t xml:space="preserve"> </w:t>
      </w:r>
      <w:r w:rsidRPr="001C5F83">
        <w:rPr>
          <w:rFonts w:ascii="Times New Roman" w:hAnsi="Times New Roman" w:cs="Times New Roman"/>
          <w:sz w:val="24"/>
        </w:rPr>
        <w:t xml:space="preserve">The dataset includes frontal chest X-rays </w:t>
      </w:r>
    </w:p>
    <w:p w:rsidR="008616B1" w:rsidRDefault="001C5F83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1C5F83">
        <w:rPr>
          <w:rFonts w:ascii="Times New Roman" w:hAnsi="Times New Roman" w:cs="Times New Roman"/>
          <w:sz w:val="24"/>
        </w:rPr>
        <w:t>with resolution variations, which were standardized during preprocessing.</w:t>
      </w:r>
    </w:p>
    <w:p w:rsidR="008616B1" w:rsidRDefault="008616B1" w:rsidP="00BF1173">
      <w:pPr>
        <w:pStyle w:val="Heading2"/>
        <w:spacing w:line="360" w:lineRule="auto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2.2 Data Preprocessing</w:t>
      </w:r>
    </w:p>
    <w:p w:rsidR="008616B1" w:rsidRPr="008616B1" w:rsidRDefault="008616B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 xml:space="preserve">Images were resized to 224 × 224 pixels to match DenseNet121 input </w:t>
      </w:r>
    </w:p>
    <w:p w:rsidR="00682FDC" w:rsidRPr="00682FDC" w:rsidRDefault="00682FD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R</w:t>
      </w:r>
      <w:r w:rsidR="008616B1" w:rsidRPr="008616B1">
        <w:rPr>
          <w:rFonts w:ascii="Times New Roman" w:hAnsi="Times New Roman" w:cs="Times New Roman"/>
          <w:sz w:val="24"/>
        </w:rPr>
        <w:t>equirements</w:t>
      </w:r>
      <w:r>
        <w:rPr>
          <w:rFonts w:ascii="Times New Roman" w:hAnsi="Times New Roman" w:cs="Times New Roman"/>
          <w:sz w:val="24"/>
        </w:rPr>
        <w:t xml:space="preserve"> </w:t>
      </w:r>
      <w:r w:rsidRPr="00682FDC">
        <w:rPr>
          <w:rFonts w:ascii="Times New Roman" w:hAnsi="Times New Roman" w:cs="Times New Roman"/>
          <w:sz w:val="24"/>
        </w:rPr>
        <w:t>(Huang et al., 2017)</w:t>
      </w:r>
      <w:r w:rsidR="008616B1" w:rsidRPr="008616B1">
        <w:rPr>
          <w:rFonts w:ascii="Times New Roman" w:hAnsi="Times New Roman" w:cs="Times New Roman"/>
          <w:sz w:val="24"/>
        </w:rPr>
        <w:t xml:space="preserve">. Pixel values were normalized to the range [0, 1] by dividing by 255. </w:t>
      </w:r>
      <w:r w:rsidRPr="00682FDC">
        <w:rPr>
          <w:rFonts w:ascii="Times New Roman" w:hAnsi="Times New Roman" w:cs="Times New Roman"/>
          <w:sz w:val="24"/>
        </w:rPr>
        <w:t xml:space="preserve">Data augmentation was applied during training only to improve </w:t>
      </w:r>
    </w:p>
    <w:p w:rsidR="00682FDC" w:rsidRPr="00682FDC" w:rsidRDefault="00682FD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82FDC">
        <w:rPr>
          <w:rFonts w:ascii="Times New Roman" w:hAnsi="Times New Roman" w:cs="Times New Roman"/>
          <w:sz w:val="24"/>
        </w:rPr>
        <w:t xml:space="preserve">model generalization and reduce overfitting (Shorten &amp; Khoshgoftaar, 2019). </w:t>
      </w:r>
    </w:p>
    <w:p w:rsidR="00682FDC" w:rsidRPr="00682FDC" w:rsidRDefault="00682FD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82FDC">
        <w:rPr>
          <w:rFonts w:ascii="Times New Roman" w:hAnsi="Times New Roman" w:cs="Times New Roman"/>
          <w:sz w:val="24"/>
        </w:rPr>
        <w:t xml:space="preserve">Augmentation techniques included random rotations (±15 degrees), width and </w:t>
      </w:r>
    </w:p>
    <w:p w:rsidR="00682FDC" w:rsidRDefault="00682FD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682FDC">
        <w:rPr>
          <w:rFonts w:ascii="Times New Roman" w:hAnsi="Times New Roman" w:cs="Times New Roman"/>
          <w:sz w:val="24"/>
        </w:rPr>
        <w:t>height shifts (±10%), zoom range (±10%), and horizontal flips.</w:t>
      </w:r>
    </w:p>
    <w:p w:rsidR="007A67CB" w:rsidRPr="007A67CB" w:rsidRDefault="007A67CB" w:rsidP="00BF1173">
      <w:pPr>
        <w:pStyle w:val="Heading2"/>
        <w:spacing w:line="360" w:lineRule="auto"/>
        <w:rPr>
          <w:szCs w:val="20"/>
        </w:rPr>
      </w:pPr>
      <w:r>
        <w:t>2.3</w:t>
      </w:r>
      <w:r w:rsidRPr="007A67CB">
        <w:rPr>
          <w:szCs w:val="20"/>
        </w:rPr>
        <w:t xml:space="preserve"> </w:t>
      </w:r>
      <w:r w:rsidRPr="007A67CB">
        <w:t>Model Architecture</w:t>
      </w:r>
    </w:p>
    <w:p w:rsidR="008616B1" w:rsidRPr="008616B1" w:rsidRDefault="008616B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We employed a DenseNet121 architect</w:t>
      </w:r>
      <w:r w:rsidR="006F57EE">
        <w:rPr>
          <w:rFonts w:ascii="Times New Roman" w:hAnsi="Times New Roman" w:cs="Times New Roman"/>
          <w:sz w:val="24"/>
        </w:rPr>
        <w:t>ure pre-trained on ImageNet</w:t>
      </w:r>
      <w:r w:rsidRPr="008616B1">
        <w:rPr>
          <w:rFonts w:ascii="Times New Roman" w:hAnsi="Times New Roman" w:cs="Times New Roman"/>
          <w:sz w:val="24"/>
        </w:rPr>
        <w:t xml:space="preserve"> as the </w:t>
      </w:r>
    </w:p>
    <w:p w:rsidR="008616B1" w:rsidRPr="008616B1" w:rsidRDefault="008616B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base model</w:t>
      </w:r>
      <w:r w:rsidR="006F57EE">
        <w:rPr>
          <w:rFonts w:ascii="Times New Roman" w:hAnsi="Times New Roman" w:cs="Times New Roman"/>
          <w:sz w:val="24"/>
        </w:rPr>
        <w:t xml:space="preserve"> </w:t>
      </w:r>
      <w:r w:rsidR="006F57EE" w:rsidRPr="006F57EE">
        <w:rPr>
          <w:rFonts w:ascii="Times New Roman" w:hAnsi="Times New Roman" w:cs="Times New Roman"/>
          <w:sz w:val="24"/>
        </w:rPr>
        <w:t>(Huang et al., 2017; Deng et al., 2009)</w:t>
      </w:r>
      <w:r w:rsidRPr="008616B1">
        <w:rPr>
          <w:rFonts w:ascii="Times New Roman" w:hAnsi="Times New Roman" w:cs="Times New Roman"/>
          <w:sz w:val="24"/>
        </w:rPr>
        <w:t>. The classification head consisted of:</w:t>
      </w:r>
    </w:p>
    <w:p w:rsidR="008616B1" w:rsidRPr="008616B1" w:rsidRDefault="008616B1" w:rsidP="00BF1173">
      <w:pPr>
        <w:pStyle w:val="HTMLPreformatted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Global average pooling layer</w:t>
      </w:r>
    </w:p>
    <w:p w:rsidR="008616B1" w:rsidRPr="006F57EE" w:rsidRDefault="008616B1" w:rsidP="00BF1173">
      <w:pPr>
        <w:pStyle w:val="HTMLPreformatted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Dropout (30%) for regularization</w:t>
      </w:r>
      <w:r w:rsidR="006F57EE">
        <w:rPr>
          <w:rFonts w:ascii="Times New Roman" w:hAnsi="Times New Roman" w:cs="Times New Roman"/>
          <w:sz w:val="24"/>
        </w:rPr>
        <w:t xml:space="preserve"> </w:t>
      </w:r>
      <w:r w:rsidR="006F57EE" w:rsidRPr="006F57EE">
        <w:rPr>
          <w:rFonts w:ascii="Times New Roman" w:hAnsi="Times New Roman" w:cs="Times New Roman"/>
          <w:sz w:val="24"/>
        </w:rPr>
        <w:t>(Srivastava et al., 2014)</w:t>
      </w:r>
      <w:r w:rsidR="006F57EE">
        <w:rPr>
          <w:rFonts w:ascii="Times New Roman" w:hAnsi="Times New Roman" w:cs="Times New Roman"/>
          <w:sz w:val="24"/>
        </w:rPr>
        <w:t>.</w:t>
      </w:r>
    </w:p>
    <w:p w:rsidR="008616B1" w:rsidRPr="008616B1" w:rsidRDefault="008616B1" w:rsidP="00BF1173">
      <w:pPr>
        <w:pStyle w:val="HTMLPreformatted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Dense layer (128 units, ReLU activation)</w:t>
      </w:r>
    </w:p>
    <w:p w:rsidR="008616B1" w:rsidRPr="008616B1" w:rsidRDefault="008616B1" w:rsidP="00BF1173">
      <w:pPr>
        <w:pStyle w:val="HTMLPreformatted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Dropout (30%)</w:t>
      </w:r>
    </w:p>
    <w:p w:rsidR="008616B1" w:rsidRDefault="008616B1" w:rsidP="00BF1173">
      <w:pPr>
        <w:pStyle w:val="HTMLPreformatted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8616B1">
        <w:rPr>
          <w:rFonts w:ascii="Times New Roman" w:hAnsi="Times New Roman" w:cs="Times New Roman"/>
          <w:sz w:val="24"/>
        </w:rPr>
        <w:t>Output layer (1 unit, sigmoid activation</w:t>
      </w:r>
      <w:r w:rsidR="00741CB3">
        <w:rPr>
          <w:rFonts w:ascii="Times New Roman" w:hAnsi="Times New Roman" w:cs="Times New Roman"/>
          <w:sz w:val="24"/>
        </w:rPr>
        <w:t xml:space="preserve"> for binary classification</w:t>
      </w:r>
      <w:r w:rsidRPr="008616B1">
        <w:rPr>
          <w:rFonts w:ascii="Times New Roman" w:hAnsi="Times New Roman" w:cs="Times New Roman"/>
          <w:sz w:val="24"/>
        </w:rPr>
        <w:t>)</w:t>
      </w:r>
    </w:p>
    <w:p w:rsidR="00741CB3" w:rsidRPr="008616B1" w:rsidRDefault="00741CB3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total model </w:t>
      </w:r>
      <w:r w:rsidRPr="00741CB3">
        <w:rPr>
          <w:rFonts w:ascii="Times New Roman" w:hAnsi="Times New Roman" w:cs="Times New Roman"/>
          <w:sz w:val="24"/>
        </w:rPr>
        <w:t>contained 7,168,833 parameters, of which 131,329 were trainable.</w:t>
      </w:r>
    </w:p>
    <w:p w:rsidR="008616B1" w:rsidRDefault="008616B1" w:rsidP="00BF1173">
      <w:pPr>
        <w:pStyle w:val="Heading2"/>
        <w:spacing w:line="360" w:lineRule="auto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>2.4 Training Protocol</w:t>
      </w:r>
    </w:p>
    <w:p w:rsidR="008616B1" w:rsidRPr="00503E3D" w:rsidRDefault="008616B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 xml:space="preserve">The dataset was split into training (80%, n=800) and testing (20%, n=200) </w:t>
      </w:r>
    </w:p>
    <w:p w:rsidR="008616B1" w:rsidRPr="00503E3D" w:rsidRDefault="008616B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sets stratified by class</w:t>
      </w:r>
      <w:r w:rsidR="00741CB3">
        <w:rPr>
          <w:rFonts w:ascii="Times New Roman" w:hAnsi="Times New Roman" w:cs="Times New Roman"/>
          <w:sz w:val="24"/>
        </w:rPr>
        <w:t xml:space="preserve"> to maintain class balance</w:t>
      </w:r>
      <w:r w:rsidRPr="00503E3D">
        <w:rPr>
          <w:rFonts w:ascii="Times New Roman" w:hAnsi="Times New Roman" w:cs="Times New Roman"/>
          <w:sz w:val="24"/>
        </w:rPr>
        <w:t xml:space="preserve">. Training employed a two-phase </w:t>
      </w:r>
      <w:r w:rsidR="00741CB3">
        <w:rPr>
          <w:rFonts w:ascii="Times New Roman" w:hAnsi="Times New Roman" w:cs="Times New Roman"/>
          <w:sz w:val="24"/>
        </w:rPr>
        <w:t xml:space="preserve">transfer learning </w:t>
      </w:r>
      <w:r w:rsidRPr="00503E3D">
        <w:rPr>
          <w:rFonts w:ascii="Times New Roman" w:hAnsi="Times New Roman" w:cs="Times New Roman"/>
          <w:sz w:val="24"/>
        </w:rPr>
        <w:t>approach</w:t>
      </w:r>
      <w:r w:rsidR="00741CB3">
        <w:rPr>
          <w:rFonts w:ascii="Times New Roman" w:hAnsi="Times New Roman" w:cs="Times New Roman"/>
          <w:sz w:val="24"/>
        </w:rPr>
        <w:t xml:space="preserve"> </w:t>
      </w:r>
      <w:r w:rsidR="00741CB3" w:rsidRPr="00741CB3">
        <w:rPr>
          <w:rFonts w:ascii="Times New Roman" w:hAnsi="Times New Roman" w:cs="Times New Roman"/>
          <w:sz w:val="24"/>
        </w:rPr>
        <w:t>(Yosinski et al., 2014)</w:t>
      </w:r>
      <w:r w:rsidRPr="00503E3D">
        <w:rPr>
          <w:rFonts w:ascii="Times New Roman" w:hAnsi="Times New Roman" w:cs="Times New Roman"/>
          <w:sz w:val="24"/>
        </w:rPr>
        <w:t>:</w:t>
      </w:r>
    </w:p>
    <w:p w:rsidR="008616B1" w:rsidRPr="00741CB3" w:rsidRDefault="00503E3D" w:rsidP="00BF1173">
      <w:pPr>
        <w:pStyle w:val="HTMLPreformatted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Style w:val="token"/>
          <w:rFonts w:ascii="Times New Roman" w:eastAsiaTheme="majorEastAsia" w:hAnsi="Times New Roman" w:cs="Times New Roman"/>
          <w:b/>
          <w:sz w:val="24"/>
        </w:rPr>
        <w:t>Phase 1 (</w:t>
      </w:r>
      <w:r w:rsidR="00741CB3" w:rsidRPr="00741CB3">
        <w:rPr>
          <w:rFonts w:ascii="Times New Roman" w:eastAsiaTheme="majorEastAsia" w:hAnsi="Times New Roman" w:cs="Times New Roman"/>
          <w:b/>
          <w:sz w:val="24"/>
        </w:rPr>
        <w:t>Head Training - 10 epochs</w:t>
      </w:r>
      <w:r w:rsidRPr="00741CB3">
        <w:rPr>
          <w:rStyle w:val="token"/>
          <w:rFonts w:ascii="Times New Roman" w:eastAsiaTheme="majorEastAsia" w:hAnsi="Times New Roman" w:cs="Times New Roman"/>
          <w:b/>
          <w:sz w:val="24"/>
        </w:rPr>
        <w:t>):</w:t>
      </w:r>
      <w:r w:rsidR="008616B1" w:rsidRPr="00741CB3">
        <w:rPr>
          <w:rFonts w:ascii="Times New Roman" w:hAnsi="Times New Roman" w:cs="Times New Roman"/>
          <w:sz w:val="24"/>
        </w:rPr>
        <w:t xml:space="preserve"> </w:t>
      </w:r>
      <w:r w:rsidR="00741CB3" w:rsidRPr="00741CB3">
        <w:rPr>
          <w:rFonts w:ascii="Times New Roman" w:hAnsi="Times New Roman" w:cs="Times New Roman"/>
          <w:sz w:val="24"/>
        </w:rPr>
        <w:t>The base model layers were frozen, and only the classification head was trained with a learning rate of 1 × 10⁻⁴.</w:t>
      </w:r>
    </w:p>
    <w:p w:rsidR="008616B1" w:rsidRPr="008B066C" w:rsidRDefault="00503E3D" w:rsidP="00BF1173">
      <w:pPr>
        <w:pStyle w:val="HTMLPreformatted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Style w:val="token"/>
          <w:rFonts w:ascii="Times New Roman" w:eastAsiaTheme="majorEastAsia" w:hAnsi="Times New Roman" w:cs="Times New Roman"/>
          <w:b/>
          <w:sz w:val="24"/>
        </w:rPr>
        <w:t>Phase 2 (</w:t>
      </w:r>
      <w:r w:rsidR="00741CB3" w:rsidRPr="00741CB3">
        <w:rPr>
          <w:rFonts w:ascii="Times New Roman" w:eastAsiaTheme="majorEastAsia" w:hAnsi="Times New Roman" w:cs="Times New Roman"/>
          <w:b/>
          <w:sz w:val="24"/>
        </w:rPr>
        <w:t>Fine-tuning - 30 epochs</w:t>
      </w:r>
      <w:r w:rsidRPr="00741CB3">
        <w:rPr>
          <w:rStyle w:val="token"/>
          <w:rFonts w:ascii="Times New Roman" w:eastAsiaTheme="majorEastAsia" w:hAnsi="Times New Roman" w:cs="Times New Roman"/>
          <w:b/>
          <w:sz w:val="24"/>
        </w:rPr>
        <w:t>):</w:t>
      </w:r>
      <w:r w:rsidR="008616B1" w:rsidRPr="00741CB3">
        <w:rPr>
          <w:rFonts w:ascii="Times New Roman" w:hAnsi="Times New Roman" w:cs="Times New Roman"/>
          <w:sz w:val="24"/>
        </w:rPr>
        <w:t xml:space="preserve"> </w:t>
      </w:r>
      <w:r w:rsidR="008B066C" w:rsidRPr="008B066C">
        <w:rPr>
          <w:rFonts w:ascii="Times New Roman" w:hAnsi="Times New Roman" w:cs="Times New Roman"/>
          <w:sz w:val="24"/>
        </w:rPr>
        <w:t>The top 100 layers of the base model were unfrozen, and all layers were trained with a reduced learning rate of 1 × 10⁻⁵.</w:t>
      </w:r>
    </w:p>
    <w:p w:rsidR="008B066C" w:rsidRPr="008B066C" w:rsidRDefault="008B066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B066C">
        <w:rPr>
          <w:rFonts w:ascii="Times New Roman" w:hAnsi="Times New Roman" w:cs="Times New Roman"/>
          <w:sz w:val="24"/>
        </w:rPr>
        <w:lastRenderedPageBreak/>
        <w:t xml:space="preserve">Early stopping monitored validation AUC with patience of 7 epochs to prevent </w:t>
      </w:r>
    </w:p>
    <w:p w:rsidR="008B066C" w:rsidRPr="008B066C" w:rsidRDefault="008B066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B066C">
        <w:rPr>
          <w:rFonts w:ascii="Times New Roman" w:hAnsi="Times New Roman" w:cs="Times New Roman"/>
          <w:sz w:val="24"/>
        </w:rPr>
        <w:t xml:space="preserve">overfitting (Prechelt, 1998). The model achieving the highest validation AUC </w:t>
      </w:r>
    </w:p>
    <w:p w:rsidR="008B066C" w:rsidRPr="008B066C" w:rsidRDefault="008B066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B066C">
        <w:rPr>
          <w:rFonts w:ascii="Times New Roman" w:hAnsi="Times New Roman" w:cs="Times New Roman"/>
          <w:sz w:val="24"/>
        </w:rPr>
        <w:t xml:space="preserve">was saved as the final model. The Adam optimizer was used for its adaptive </w:t>
      </w:r>
    </w:p>
    <w:p w:rsidR="008B066C" w:rsidRPr="00503E3D" w:rsidRDefault="008B066C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8B066C">
        <w:rPr>
          <w:rFonts w:ascii="Times New Roman" w:hAnsi="Times New Roman" w:cs="Times New Roman"/>
          <w:sz w:val="24"/>
        </w:rPr>
        <w:t>learning rate properties (Kingma &amp; Ba, 2015).</w:t>
      </w:r>
    </w:p>
    <w:p w:rsidR="00503E3D" w:rsidRDefault="00503E3D" w:rsidP="00BF1173">
      <w:pPr>
        <w:pStyle w:val="Heading2"/>
        <w:spacing w:line="360" w:lineRule="auto"/>
      </w:pPr>
      <w:r>
        <w:rPr>
          <w:rStyle w:val="token"/>
          <w:rFonts w:eastAsiaTheme="majorEastAsia"/>
        </w:rPr>
        <w:t>2.5 Explainability with Grad-CAM</w:t>
      </w:r>
    </w:p>
    <w:p w:rsidR="00BF1173" w:rsidRPr="00BF1173" w:rsidRDefault="00BF1173" w:rsidP="00BF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173">
        <w:rPr>
          <w:rFonts w:ascii="Times New Roman" w:eastAsia="Times New Roman" w:hAnsi="Times New Roman" w:cs="Times New Roman"/>
          <w:sz w:val="24"/>
          <w:szCs w:val="24"/>
        </w:rPr>
        <w:t xml:space="preserve">Gradient-weighted Class Activation Mapping (Grad-CAM) was implemented to </w:t>
      </w:r>
    </w:p>
    <w:p w:rsidR="00BF1173" w:rsidRPr="00BF1173" w:rsidRDefault="00BF1173" w:rsidP="00BF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173">
        <w:rPr>
          <w:rFonts w:ascii="Times New Roman" w:eastAsia="Times New Roman" w:hAnsi="Times New Roman" w:cs="Times New Roman"/>
          <w:sz w:val="24"/>
          <w:szCs w:val="24"/>
        </w:rPr>
        <w:t>generate attention maps explaining model decisions (Selvaraju et al., 2017). Grad-CAM computes gradients flowing into the last convolutional layer of DenseNet121 to produce a coarse localization map</w:t>
      </w:r>
      <w:r w:rsidRPr="00BF1173">
        <w:rPr>
          <w:rFonts w:ascii="Times New Roman" w:eastAsia="Times New Roman" w:hAnsi="Times New Roman" w:cs="Times New Roman"/>
          <w:sz w:val="24"/>
          <w:szCs w:val="24"/>
        </w:rPr>
        <w:t xml:space="preserve"> highlighting important regions </w:t>
      </w:r>
      <w:r w:rsidRPr="00BF1173">
        <w:rPr>
          <w:rFonts w:ascii="Times New Roman" w:eastAsia="Times New Roman" w:hAnsi="Times New Roman" w:cs="Times New Roman"/>
          <w:sz w:val="24"/>
          <w:szCs w:val="24"/>
        </w:rPr>
        <w:t>for prediction. The heatmaps were overlaid on original images using a jet colormap where red indicates high attention and blue indicates low attention.</w:t>
      </w:r>
    </w:p>
    <w:p w:rsidR="00503E3D" w:rsidRDefault="00BF1173" w:rsidP="00BF1173">
      <w:pPr>
        <w:pStyle w:val="Heading2"/>
        <w:spacing w:line="360" w:lineRule="auto"/>
        <w:rPr>
          <w:rStyle w:val="token"/>
          <w:rFonts w:eastAsiaTheme="majorEastAsia"/>
        </w:rPr>
      </w:pPr>
      <w:r>
        <w:rPr>
          <w:rStyle w:val="token"/>
          <w:rFonts w:eastAsiaTheme="majorEastAsia"/>
        </w:rPr>
        <w:t xml:space="preserve"> </w:t>
      </w:r>
      <w:r w:rsidR="00503E3D">
        <w:rPr>
          <w:rStyle w:val="token"/>
          <w:rFonts w:eastAsiaTheme="majorEastAsia"/>
        </w:rPr>
        <w:t>2.6 Evaluation Metrics</w:t>
      </w:r>
    </w:p>
    <w:p w:rsidR="00BF1173" w:rsidRPr="00BF1173" w:rsidRDefault="00503E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Model performance was assessed using</w:t>
      </w:r>
      <w:r w:rsidR="00BF1173">
        <w:rPr>
          <w:rFonts w:ascii="Times New Roman" w:hAnsi="Times New Roman" w:cs="Times New Roman"/>
          <w:sz w:val="24"/>
        </w:rPr>
        <w:t xml:space="preserve"> </w:t>
      </w:r>
      <w:r w:rsidR="00BF1173" w:rsidRPr="00BF1173">
        <w:rPr>
          <w:rFonts w:ascii="Times New Roman" w:hAnsi="Times New Roman" w:cs="Times New Roman"/>
          <w:sz w:val="24"/>
        </w:rPr>
        <w:t xml:space="preserve">standard medical imaging classification </w:t>
      </w:r>
    </w:p>
    <w:p w:rsidR="00503E3D" w:rsidRPr="00503E3D" w:rsidRDefault="00BF1173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BF1173">
        <w:rPr>
          <w:rFonts w:ascii="Times New Roman" w:hAnsi="Times New Roman" w:cs="Times New Roman"/>
          <w:sz w:val="24"/>
        </w:rPr>
        <w:t>metrics (Sokolova &amp; Lapalme, 2009)</w:t>
      </w:r>
      <w:r w:rsidR="00503E3D" w:rsidRPr="00503E3D">
        <w:rPr>
          <w:rFonts w:ascii="Times New Roman" w:hAnsi="Times New Roman" w:cs="Times New Roman"/>
          <w:sz w:val="24"/>
        </w:rPr>
        <w:t>:</w:t>
      </w:r>
    </w:p>
    <w:p w:rsidR="00503E3D" w:rsidRPr="00503E3D" w:rsidRDefault="00503E3D" w:rsidP="00BF1173">
      <w:pPr>
        <w:pStyle w:val="HTMLPreformatted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Area Under the ROC Curve (AUC-ROC)</w:t>
      </w:r>
    </w:p>
    <w:p w:rsidR="00503E3D" w:rsidRPr="00503E3D" w:rsidRDefault="00503E3D" w:rsidP="00BF1173">
      <w:pPr>
        <w:pStyle w:val="HTMLPreformatted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Accuracy</w:t>
      </w:r>
    </w:p>
    <w:p w:rsidR="00503E3D" w:rsidRPr="00503E3D" w:rsidRDefault="00503E3D" w:rsidP="00BF1173">
      <w:pPr>
        <w:pStyle w:val="HTMLPreformatted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Sensitivity (Recall)</w:t>
      </w:r>
    </w:p>
    <w:p w:rsidR="00503E3D" w:rsidRPr="00503E3D" w:rsidRDefault="00503E3D" w:rsidP="00BF1173">
      <w:pPr>
        <w:pStyle w:val="HTMLPreformatted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Specificity</w:t>
      </w:r>
    </w:p>
    <w:p w:rsidR="00503E3D" w:rsidRPr="00503E3D" w:rsidRDefault="00503E3D" w:rsidP="00BF1173">
      <w:pPr>
        <w:pStyle w:val="HTMLPreformatted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Precision</w:t>
      </w:r>
    </w:p>
    <w:p w:rsidR="00503E3D" w:rsidRPr="00503E3D" w:rsidRDefault="00503E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 xml:space="preserve">Confidence intervals (95%) were calculated using bootstrapping with 1000 </w:t>
      </w:r>
    </w:p>
    <w:p w:rsidR="00503E3D" w:rsidRPr="00503E3D" w:rsidRDefault="00BF1173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503E3D">
        <w:rPr>
          <w:rFonts w:ascii="Times New Roman" w:hAnsi="Times New Roman" w:cs="Times New Roman"/>
          <w:sz w:val="24"/>
        </w:rPr>
        <w:t>I</w:t>
      </w:r>
      <w:r w:rsidR="00503E3D" w:rsidRPr="00503E3D">
        <w:rPr>
          <w:rFonts w:ascii="Times New Roman" w:hAnsi="Times New Roman" w:cs="Times New Roman"/>
          <w:sz w:val="24"/>
        </w:rPr>
        <w:t>terations</w:t>
      </w:r>
      <w:r>
        <w:rPr>
          <w:rFonts w:ascii="Times New Roman" w:hAnsi="Times New Roman" w:cs="Times New Roman"/>
          <w:sz w:val="24"/>
        </w:rPr>
        <w:t xml:space="preserve"> </w:t>
      </w:r>
      <w:r w:rsidRPr="00BF1173">
        <w:rPr>
          <w:rFonts w:ascii="Times New Roman" w:hAnsi="Times New Roman" w:cs="Times New Roman"/>
          <w:sz w:val="24"/>
        </w:rPr>
        <w:t>(Efron &amp; Tibshirani, 1994)</w:t>
      </w:r>
      <w:r w:rsidR="00503E3D" w:rsidRPr="00503E3D">
        <w:rPr>
          <w:rFonts w:ascii="Times New Roman" w:hAnsi="Times New Roman" w:cs="Times New Roman"/>
          <w:sz w:val="24"/>
        </w:rPr>
        <w:t>.</w:t>
      </w:r>
    </w:p>
    <w:p w:rsidR="00503E3D" w:rsidRPr="00503E3D" w:rsidRDefault="00503E3D" w:rsidP="00BF1173">
      <w:pPr>
        <w:pStyle w:val="Heading1"/>
        <w:spacing w:line="360" w:lineRule="auto"/>
      </w:pPr>
      <w:r w:rsidRPr="00503E3D">
        <w:rPr>
          <w:rStyle w:val="Strong"/>
          <w:b w:val="0"/>
          <w:bCs w:val="0"/>
        </w:rPr>
        <w:t>RESULTS</w:t>
      </w:r>
    </w:p>
    <w:p w:rsidR="00B5435E" w:rsidRDefault="00B5435E" w:rsidP="00BF1173">
      <w:pPr>
        <w:pStyle w:val="Heading2"/>
        <w:spacing w:line="360" w:lineRule="auto"/>
      </w:pPr>
      <w:r>
        <w:rPr>
          <w:rStyle w:val="token"/>
          <w:rFonts w:eastAsiaTheme="majorEastAsia"/>
        </w:rPr>
        <w:t>3.1 Model Performance</w:t>
      </w:r>
    </w:p>
    <w:p w:rsidR="00B5435E" w:rsidRPr="00B5435E" w:rsidRDefault="00B5435E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B5435E">
        <w:rPr>
          <w:rFonts w:ascii="Times New Roman" w:hAnsi="Times New Roman" w:cs="Times New Roman"/>
          <w:sz w:val="24"/>
        </w:rPr>
        <w:t xml:space="preserve">The proposed DenseNet121-based model achieved excellent performance for </w:t>
      </w:r>
    </w:p>
    <w:p w:rsidR="00B5435E" w:rsidRPr="00B5435E" w:rsidRDefault="00B5435E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B5435E">
        <w:rPr>
          <w:rFonts w:ascii="Times New Roman" w:hAnsi="Times New Roman" w:cs="Times New Roman"/>
          <w:sz w:val="24"/>
        </w:rPr>
        <w:t xml:space="preserve">pulmonary edema detection. Figure 1 shows the ROC curve with an AUC of </w:t>
      </w:r>
    </w:p>
    <w:p w:rsidR="00B5435E" w:rsidRPr="00B5435E" w:rsidRDefault="00B5435E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B5435E">
        <w:rPr>
          <w:rFonts w:ascii="Times New Roman" w:hAnsi="Times New Roman" w:cs="Times New Roman"/>
          <w:sz w:val="24"/>
        </w:rPr>
        <w:t xml:space="preserve">0.917 (95% CI: 0.89-0.94), indicating strong discriminative ability </w:t>
      </w:r>
    </w:p>
    <w:p w:rsidR="00B5435E" w:rsidRPr="00B5435E" w:rsidRDefault="00B5435E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B5435E">
        <w:rPr>
          <w:rFonts w:ascii="Times New Roman" w:hAnsi="Times New Roman" w:cs="Times New Roman"/>
          <w:sz w:val="24"/>
        </w:rPr>
        <w:t>between edema and normal cases.</w:t>
      </w:r>
    </w:p>
    <w:p w:rsidR="00FB1B35" w:rsidRDefault="00B5435E" w:rsidP="00BF1173">
      <w:pPr>
        <w:pStyle w:val="Heading2"/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733415" cy="45281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c_curv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E3D" w:rsidRPr="00FB1B35" w:rsidRDefault="00FB1B35" w:rsidP="00BF1173">
      <w:pPr>
        <w:pStyle w:val="Caption"/>
        <w:spacing w:line="360" w:lineRule="auto"/>
        <w:jc w:val="center"/>
        <w:rPr>
          <w:color w:val="auto"/>
        </w:rPr>
      </w:pPr>
      <w:r w:rsidRPr="00FB1B35">
        <w:rPr>
          <w:color w:val="auto"/>
        </w:rPr>
        <w:t xml:space="preserve">Figure </w:t>
      </w:r>
      <w:r w:rsidRPr="00FB1B35">
        <w:rPr>
          <w:color w:val="auto"/>
        </w:rPr>
        <w:fldChar w:fldCharType="begin"/>
      </w:r>
      <w:r w:rsidRPr="00FB1B35">
        <w:rPr>
          <w:color w:val="auto"/>
        </w:rPr>
        <w:instrText xml:space="preserve"> SEQ Figure \* ARABIC </w:instrText>
      </w:r>
      <w:r w:rsidRPr="00FB1B35">
        <w:rPr>
          <w:color w:val="auto"/>
        </w:rPr>
        <w:fldChar w:fldCharType="separate"/>
      </w:r>
      <w:r w:rsidR="000A3B3D">
        <w:rPr>
          <w:noProof/>
          <w:color w:val="auto"/>
        </w:rPr>
        <w:t>1</w:t>
      </w:r>
      <w:r w:rsidRPr="00FB1B35">
        <w:rPr>
          <w:color w:val="auto"/>
        </w:rPr>
        <w:fldChar w:fldCharType="end"/>
      </w:r>
      <w:r w:rsidRPr="00FB1B35">
        <w:rPr>
          <w:color w:val="auto"/>
        </w:rPr>
        <w:t xml:space="preserve"> : ROC Curve</w:t>
      </w:r>
    </w:p>
    <w:p w:rsidR="008616B1" w:rsidRDefault="008616B1" w:rsidP="00BF1173">
      <w:pPr>
        <w:pStyle w:val="Heading2"/>
        <w:spacing w:line="360" w:lineRule="auto"/>
      </w:pPr>
    </w:p>
    <w:p w:rsidR="00FB1B35" w:rsidRDefault="00FB1B35" w:rsidP="00BF1173">
      <w:pPr>
        <w:pStyle w:val="Heading2"/>
        <w:spacing w:line="360" w:lineRule="auto"/>
      </w:pPr>
      <w:r>
        <w:rPr>
          <w:rStyle w:val="token"/>
          <w:rFonts w:eastAsiaTheme="majorEastAsia"/>
        </w:rPr>
        <w:t>3.2 Classification Metrics</w:t>
      </w:r>
    </w:p>
    <w:p w:rsidR="00FB1B35" w:rsidRPr="00FB1B35" w:rsidRDefault="00FB1B35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FB1B35">
        <w:rPr>
          <w:rFonts w:ascii="Times New Roman" w:hAnsi="Times New Roman" w:cs="Times New Roman"/>
          <w:sz w:val="24"/>
        </w:rPr>
        <w:t xml:space="preserve">The confusion matrix (Figure 2) revealed 85% overall accuracy on the </w:t>
      </w:r>
    </w:p>
    <w:p w:rsidR="00FB1B35" w:rsidRPr="00FB1B35" w:rsidRDefault="00FB1B35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FB1B35">
        <w:rPr>
          <w:rFonts w:ascii="Times New Roman" w:hAnsi="Times New Roman" w:cs="Times New Roman"/>
          <w:sz w:val="24"/>
        </w:rPr>
        <w:t xml:space="preserve">200-image test set, with 88 true negatives, 12 false positives, 18 false </w:t>
      </w:r>
    </w:p>
    <w:p w:rsidR="00FB1B35" w:rsidRPr="00FB1B35" w:rsidRDefault="00FB1B35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FB1B35">
        <w:rPr>
          <w:rFonts w:ascii="Times New Roman" w:hAnsi="Times New Roman" w:cs="Times New Roman"/>
          <w:sz w:val="24"/>
        </w:rPr>
        <w:t>negatives, and 82 true positives. Calculated metrics include:</w:t>
      </w:r>
    </w:p>
    <w:p w:rsidR="00FB1B35" w:rsidRPr="00FB1B35" w:rsidRDefault="00FB1B35" w:rsidP="00BF1173">
      <w:pPr>
        <w:pStyle w:val="HTMLPreformatted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FB1B35">
        <w:rPr>
          <w:rFonts w:ascii="Times New Roman" w:hAnsi="Times New Roman" w:cs="Times New Roman"/>
          <w:sz w:val="24"/>
        </w:rPr>
        <w:t>Sensitivity (Recall): 82.0%</w:t>
      </w:r>
    </w:p>
    <w:p w:rsidR="00FB1B35" w:rsidRPr="00FB1B35" w:rsidRDefault="00FB1B35" w:rsidP="00BF1173">
      <w:pPr>
        <w:pStyle w:val="HTMLPreformatted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FB1B35">
        <w:rPr>
          <w:rFonts w:ascii="Times New Roman" w:hAnsi="Times New Roman" w:cs="Times New Roman"/>
          <w:sz w:val="24"/>
        </w:rPr>
        <w:t>Specificity: 88.0%</w:t>
      </w:r>
    </w:p>
    <w:p w:rsidR="00FB1B35" w:rsidRPr="00FB1B35" w:rsidRDefault="00FB1B35" w:rsidP="00BF1173">
      <w:pPr>
        <w:pStyle w:val="HTMLPreformatted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FB1B35">
        <w:rPr>
          <w:rFonts w:ascii="Times New Roman" w:hAnsi="Times New Roman" w:cs="Times New Roman"/>
          <w:sz w:val="24"/>
        </w:rPr>
        <w:t>Precision: 87.2%</w:t>
      </w:r>
    </w:p>
    <w:p w:rsidR="00FB1B35" w:rsidRDefault="00FB1B35" w:rsidP="00BF1173">
      <w:pPr>
        <w:pStyle w:val="HTMLPreformatted"/>
        <w:keepNext/>
        <w:spacing w:line="360" w:lineRule="auto"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620777" cy="429159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fusion_matri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777" cy="42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B35" w:rsidRPr="00FB1B35" w:rsidRDefault="00FB1B35" w:rsidP="00BF1173">
      <w:pPr>
        <w:pStyle w:val="Caption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r w:rsidRPr="00FB1B35">
        <w:rPr>
          <w:color w:val="auto"/>
        </w:rPr>
        <w:t xml:space="preserve">Figure </w:t>
      </w:r>
      <w:r w:rsidRPr="00FB1B35">
        <w:rPr>
          <w:color w:val="auto"/>
        </w:rPr>
        <w:fldChar w:fldCharType="begin"/>
      </w:r>
      <w:r w:rsidRPr="00FB1B35">
        <w:rPr>
          <w:color w:val="auto"/>
        </w:rPr>
        <w:instrText xml:space="preserve"> SEQ Figure \* ARABIC </w:instrText>
      </w:r>
      <w:r w:rsidRPr="00FB1B35">
        <w:rPr>
          <w:color w:val="auto"/>
        </w:rPr>
        <w:fldChar w:fldCharType="separate"/>
      </w:r>
      <w:r w:rsidR="000A3B3D">
        <w:rPr>
          <w:noProof/>
          <w:color w:val="auto"/>
        </w:rPr>
        <w:t>2</w:t>
      </w:r>
      <w:r w:rsidRPr="00FB1B35">
        <w:rPr>
          <w:color w:val="auto"/>
        </w:rPr>
        <w:fldChar w:fldCharType="end"/>
      </w:r>
      <w:r w:rsidRPr="00FB1B35">
        <w:rPr>
          <w:color w:val="auto"/>
        </w:rPr>
        <w:t xml:space="preserve"> : confusion matrix</w:t>
      </w:r>
    </w:p>
    <w:p w:rsidR="000A3B3D" w:rsidRPr="000A3B3D" w:rsidRDefault="000A3B3D" w:rsidP="00BF1173">
      <w:pPr>
        <w:pStyle w:val="Caption"/>
        <w:keepNext/>
        <w:spacing w:line="360" w:lineRule="auto"/>
        <w:rPr>
          <w:color w:val="auto"/>
          <w:sz w:val="22"/>
        </w:rPr>
      </w:pPr>
      <w:r w:rsidRPr="000A3B3D">
        <w:rPr>
          <w:color w:val="auto"/>
          <w:sz w:val="22"/>
        </w:rPr>
        <w:t xml:space="preserve">Table </w:t>
      </w:r>
      <w:r w:rsidRPr="000A3B3D">
        <w:rPr>
          <w:color w:val="auto"/>
          <w:sz w:val="22"/>
        </w:rPr>
        <w:fldChar w:fldCharType="begin"/>
      </w:r>
      <w:r w:rsidRPr="000A3B3D">
        <w:rPr>
          <w:color w:val="auto"/>
          <w:sz w:val="22"/>
        </w:rPr>
        <w:instrText xml:space="preserve"> SEQ Table \* ARABIC </w:instrText>
      </w:r>
      <w:r w:rsidRPr="000A3B3D">
        <w:rPr>
          <w:color w:val="auto"/>
          <w:sz w:val="22"/>
        </w:rPr>
        <w:fldChar w:fldCharType="separate"/>
      </w:r>
      <w:r w:rsidRPr="000A3B3D">
        <w:rPr>
          <w:noProof/>
          <w:color w:val="auto"/>
          <w:sz w:val="22"/>
        </w:rPr>
        <w:t>1</w:t>
      </w:r>
      <w:r w:rsidRPr="000A3B3D">
        <w:rPr>
          <w:color w:val="auto"/>
          <w:sz w:val="22"/>
        </w:rPr>
        <w:fldChar w:fldCharType="end"/>
      </w:r>
      <w:r w:rsidRPr="000A3B3D">
        <w:rPr>
          <w:color w:val="auto"/>
          <w:sz w:val="22"/>
        </w:rPr>
        <w:t xml:space="preserve"> :summarizes all performance metrics with 95% confidence intervals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57"/>
        <w:gridCol w:w="1584"/>
        <w:gridCol w:w="4978"/>
      </w:tblGrid>
      <w:tr w:rsidR="00853524" w:rsidTr="00D57DA9">
        <w:tc>
          <w:tcPr>
            <w:tcW w:w="1362" w:type="pct"/>
          </w:tcPr>
          <w:p w:rsidR="00853524" w:rsidRPr="00D57DA9" w:rsidRDefault="00853524" w:rsidP="00BF11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D57DA9">
              <w:rPr>
                <w:rFonts w:ascii="Times New Roman" w:hAnsi="Times New Roman" w:cs="Times New Roman"/>
                <w:b/>
                <w:sz w:val="24"/>
              </w:rPr>
              <w:t>Metric</w:t>
            </w:r>
          </w:p>
        </w:tc>
        <w:tc>
          <w:tcPr>
            <w:tcW w:w="878" w:type="pct"/>
          </w:tcPr>
          <w:p w:rsidR="00853524" w:rsidRPr="00D57DA9" w:rsidRDefault="00853524" w:rsidP="00BF11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D57DA9">
              <w:rPr>
                <w:rFonts w:ascii="Times New Roman" w:hAnsi="Times New Roman" w:cs="Times New Roman"/>
                <w:b/>
                <w:sz w:val="24"/>
              </w:rPr>
              <w:t>Value</w:t>
            </w:r>
          </w:p>
        </w:tc>
        <w:tc>
          <w:tcPr>
            <w:tcW w:w="2760" w:type="pct"/>
          </w:tcPr>
          <w:p w:rsidR="00853524" w:rsidRPr="00D57DA9" w:rsidRDefault="00D57DA9" w:rsidP="00BF11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57DA9">
              <w:rPr>
                <w:rFonts w:ascii="Times New Roman" w:hAnsi="Times New Roman" w:cs="Times New Roman"/>
                <w:b/>
                <w:sz w:val="24"/>
              </w:rPr>
              <w:t>95% Confidence I</w:t>
            </w:r>
            <w:r w:rsidR="00853524" w:rsidRPr="00D57DA9">
              <w:rPr>
                <w:rFonts w:ascii="Times New Roman" w:hAnsi="Times New Roman" w:cs="Times New Roman"/>
                <w:b/>
                <w:sz w:val="24"/>
              </w:rPr>
              <w:t>nterval</w:t>
            </w:r>
          </w:p>
        </w:tc>
      </w:tr>
      <w:tr w:rsidR="00853524" w:rsidTr="00D57DA9">
        <w:tc>
          <w:tcPr>
            <w:tcW w:w="1362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AUC-ROC</w:t>
            </w:r>
          </w:p>
        </w:tc>
        <w:tc>
          <w:tcPr>
            <w:tcW w:w="878" w:type="pct"/>
          </w:tcPr>
          <w:p w:rsidR="00853524" w:rsidRDefault="00853524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0.917</w:t>
            </w:r>
          </w:p>
        </w:tc>
        <w:tc>
          <w:tcPr>
            <w:tcW w:w="2760" w:type="pct"/>
          </w:tcPr>
          <w:p w:rsidR="00853524" w:rsidRDefault="00D57DA9" w:rsidP="00BF11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0.89 – 0.94</w:t>
            </w:r>
          </w:p>
        </w:tc>
      </w:tr>
      <w:tr w:rsidR="00853524" w:rsidTr="00D57DA9">
        <w:tc>
          <w:tcPr>
            <w:tcW w:w="1362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Accuracy</w:t>
            </w:r>
          </w:p>
        </w:tc>
        <w:tc>
          <w:tcPr>
            <w:tcW w:w="878" w:type="pct"/>
          </w:tcPr>
          <w:p w:rsidR="00853524" w:rsidRDefault="00853524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85.0%</w:t>
            </w:r>
          </w:p>
        </w:tc>
        <w:tc>
          <w:tcPr>
            <w:tcW w:w="2760" w:type="pct"/>
          </w:tcPr>
          <w:p w:rsidR="00853524" w:rsidRDefault="00D57DA9" w:rsidP="00BF11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79.5% - 89.5%</w:t>
            </w:r>
          </w:p>
        </w:tc>
      </w:tr>
      <w:tr w:rsidR="00853524" w:rsidTr="00D57DA9">
        <w:tc>
          <w:tcPr>
            <w:tcW w:w="1362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Sensitivity</w:t>
            </w:r>
          </w:p>
        </w:tc>
        <w:tc>
          <w:tcPr>
            <w:tcW w:w="878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82.0%</w:t>
            </w:r>
          </w:p>
        </w:tc>
        <w:tc>
          <w:tcPr>
            <w:tcW w:w="2760" w:type="pct"/>
          </w:tcPr>
          <w:p w:rsidR="00853524" w:rsidRDefault="00D57DA9" w:rsidP="00BF11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73.5% -88.5%</w:t>
            </w:r>
          </w:p>
        </w:tc>
      </w:tr>
      <w:tr w:rsidR="00853524" w:rsidTr="00D57DA9">
        <w:tc>
          <w:tcPr>
            <w:tcW w:w="1362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Specificity</w:t>
            </w:r>
          </w:p>
        </w:tc>
        <w:tc>
          <w:tcPr>
            <w:tcW w:w="878" w:type="pct"/>
          </w:tcPr>
          <w:p w:rsidR="00D57DA9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88.0%</w:t>
            </w:r>
          </w:p>
        </w:tc>
        <w:tc>
          <w:tcPr>
            <w:tcW w:w="2760" w:type="pct"/>
          </w:tcPr>
          <w:p w:rsidR="00853524" w:rsidRDefault="00D57DA9" w:rsidP="00BF11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80.5% - 93.5%</w:t>
            </w:r>
          </w:p>
        </w:tc>
      </w:tr>
      <w:tr w:rsidR="00853524" w:rsidTr="00D57DA9">
        <w:tc>
          <w:tcPr>
            <w:tcW w:w="1362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Precision</w:t>
            </w:r>
          </w:p>
        </w:tc>
        <w:tc>
          <w:tcPr>
            <w:tcW w:w="878" w:type="pct"/>
          </w:tcPr>
          <w:p w:rsidR="00853524" w:rsidRDefault="00D57DA9" w:rsidP="00BF117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87.2%</w:t>
            </w:r>
          </w:p>
        </w:tc>
        <w:tc>
          <w:tcPr>
            <w:tcW w:w="2760" w:type="pct"/>
          </w:tcPr>
          <w:p w:rsidR="00853524" w:rsidRDefault="00D57DA9" w:rsidP="00BF11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79.5% - 92.5%</w:t>
            </w:r>
          </w:p>
        </w:tc>
      </w:tr>
    </w:tbl>
    <w:p w:rsidR="000A3B3D" w:rsidRDefault="000A3B3D" w:rsidP="00BF1173">
      <w:pPr>
        <w:pStyle w:val="Heading2"/>
        <w:spacing w:line="360" w:lineRule="auto"/>
      </w:pPr>
      <w:r>
        <w:rPr>
          <w:rStyle w:val="token"/>
          <w:rFonts w:eastAsiaTheme="majorEastAsia"/>
        </w:rPr>
        <w:t>3.3 Training Analysis</w:t>
      </w:r>
    </w:p>
    <w:p w:rsidR="000A3B3D" w:rsidRPr="000A3B3D" w:rsidRDefault="000A3B3D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Training curves over 40 epochs (Figure 3) demonstrate successful model </w:t>
      </w:r>
    </w:p>
    <w:p w:rsidR="000A3B3D" w:rsidRPr="000A3B3D" w:rsidRDefault="000A3B3D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learning. Validation loss decreased from 0.63 to 0.38, while validation </w:t>
      </w:r>
    </w:p>
    <w:p w:rsidR="000A3B3D" w:rsidRPr="000A3B3D" w:rsidRDefault="000A3B3D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AUC increased from 0.77 to a peak of 0.917 at epoch 39. The close </w:t>
      </w:r>
    </w:p>
    <w:p w:rsidR="000A3B3D" w:rsidRPr="000A3B3D" w:rsidRDefault="000A3B3D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alignment between training and validation curves indicates no significant </w:t>
      </w:r>
    </w:p>
    <w:p w:rsidR="000A3B3D" w:rsidRPr="000A3B3D" w:rsidRDefault="000A3B3D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>overfitting</w:t>
      </w:r>
      <w:r w:rsidR="00061635">
        <w:rPr>
          <w:rFonts w:ascii="Times New Roman" w:hAnsi="Times New Roman" w:cs="Times New Roman"/>
          <w:sz w:val="24"/>
        </w:rPr>
        <w:t xml:space="preserve"> </w:t>
      </w:r>
      <w:r w:rsidR="00061635" w:rsidRPr="00061635">
        <w:rPr>
          <w:rFonts w:ascii="Times New Roman" w:hAnsi="Times New Roman" w:cs="Times New Roman"/>
          <w:sz w:val="24"/>
        </w:rPr>
        <w:t>(Ying, 2019)</w:t>
      </w:r>
      <w:r w:rsidRPr="000A3B3D">
        <w:rPr>
          <w:rFonts w:ascii="Times New Roman" w:hAnsi="Times New Roman" w:cs="Times New Roman"/>
          <w:sz w:val="24"/>
        </w:rPr>
        <w:t>.</w:t>
      </w:r>
    </w:p>
    <w:p w:rsidR="000A3B3D" w:rsidRDefault="000A3B3D" w:rsidP="00BF1173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733415" cy="187261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_curve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B1" w:rsidRPr="000A3B3D" w:rsidRDefault="000A3B3D" w:rsidP="00BF1173">
      <w:pPr>
        <w:pStyle w:val="Caption"/>
        <w:spacing w:line="360" w:lineRule="auto"/>
        <w:jc w:val="center"/>
        <w:rPr>
          <w:rFonts w:ascii="Times New Roman" w:hAnsi="Times New Roman" w:cs="Times New Roman"/>
          <w:color w:val="auto"/>
          <w:sz w:val="24"/>
        </w:rPr>
      </w:pPr>
      <w:r w:rsidRPr="000A3B3D">
        <w:rPr>
          <w:color w:val="auto"/>
        </w:rPr>
        <w:t xml:space="preserve">Figure </w:t>
      </w:r>
      <w:r w:rsidRPr="000A3B3D">
        <w:rPr>
          <w:color w:val="auto"/>
        </w:rPr>
        <w:fldChar w:fldCharType="begin"/>
      </w:r>
      <w:r w:rsidRPr="000A3B3D">
        <w:rPr>
          <w:color w:val="auto"/>
        </w:rPr>
        <w:instrText xml:space="preserve"> SEQ Figure \* ARABIC </w:instrText>
      </w:r>
      <w:r w:rsidRPr="000A3B3D">
        <w:rPr>
          <w:color w:val="auto"/>
        </w:rPr>
        <w:fldChar w:fldCharType="separate"/>
      </w:r>
      <w:r w:rsidRPr="000A3B3D">
        <w:rPr>
          <w:noProof/>
          <w:color w:val="auto"/>
        </w:rPr>
        <w:t>3</w:t>
      </w:r>
      <w:r w:rsidRPr="000A3B3D">
        <w:rPr>
          <w:color w:val="auto"/>
        </w:rPr>
        <w:fldChar w:fldCharType="end"/>
      </w:r>
      <w:r w:rsidRPr="000A3B3D">
        <w:rPr>
          <w:color w:val="auto"/>
        </w:rPr>
        <w:t xml:space="preserve"> : Training Curves</w:t>
      </w:r>
    </w:p>
    <w:p w:rsidR="008616B1" w:rsidRPr="008616B1" w:rsidRDefault="008616B1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</w:p>
    <w:p w:rsidR="000A3B3D" w:rsidRDefault="000A3B3D" w:rsidP="00BF1173">
      <w:pPr>
        <w:pStyle w:val="Heading2"/>
        <w:spacing w:line="360" w:lineRule="auto"/>
      </w:pPr>
      <w:r>
        <w:rPr>
          <w:rStyle w:val="token"/>
          <w:rFonts w:eastAsiaTheme="majorEastAsia"/>
        </w:rPr>
        <w:t>3.4 Explainability Analysis</w:t>
      </w:r>
    </w:p>
    <w:p w:rsidR="000A3B3D" w:rsidRPr="000A3B3D" w:rsidRDefault="000A3B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Grad-CAM attention maps (Figure 4) revealed distinct patterns between </w:t>
      </w:r>
    </w:p>
    <w:p w:rsidR="000A3B3D" w:rsidRPr="000A3B3D" w:rsidRDefault="000A3B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edema and normal cases. For edema cases (top row), the model focused on </w:t>
      </w:r>
    </w:p>
    <w:p w:rsidR="000A3B3D" w:rsidRPr="000A3B3D" w:rsidRDefault="000A3B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 xml:space="preserve">perihilar and interstitial lung regions, </w:t>
      </w:r>
      <w:r w:rsidR="00061635">
        <w:rPr>
          <w:rFonts w:ascii="Times New Roman" w:hAnsi="Times New Roman" w:cs="Times New Roman"/>
          <w:sz w:val="24"/>
        </w:rPr>
        <w:t xml:space="preserve">which is </w:t>
      </w:r>
      <w:r w:rsidRPr="000A3B3D">
        <w:rPr>
          <w:rFonts w:ascii="Times New Roman" w:hAnsi="Times New Roman" w:cs="Times New Roman"/>
          <w:sz w:val="24"/>
        </w:rPr>
        <w:t xml:space="preserve">consistent with radiological </w:t>
      </w:r>
    </w:p>
    <w:p w:rsidR="000A3B3D" w:rsidRPr="000A3B3D" w:rsidRDefault="000A3B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>findings of pulmonary edema</w:t>
      </w:r>
      <w:r w:rsidR="00061635">
        <w:rPr>
          <w:rFonts w:ascii="Times New Roman" w:hAnsi="Times New Roman" w:cs="Times New Roman"/>
          <w:sz w:val="24"/>
        </w:rPr>
        <w:t xml:space="preserve"> </w:t>
      </w:r>
      <w:r w:rsidR="00061635" w:rsidRPr="00061635">
        <w:rPr>
          <w:rFonts w:ascii="Times New Roman" w:hAnsi="Times New Roman" w:cs="Times New Roman"/>
          <w:sz w:val="24"/>
        </w:rPr>
        <w:t>(Milne et al., 1985)</w:t>
      </w:r>
      <w:r w:rsidRPr="000A3B3D">
        <w:rPr>
          <w:rFonts w:ascii="Times New Roman" w:hAnsi="Times New Roman" w:cs="Times New Roman"/>
          <w:sz w:val="24"/>
        </w:rPr>
        <w:t xml:space="preserve">. For normal cases (bottom row), attention </w:t>
      </w:r>
    </w:p>
    <w:p w:rsidR="000A3B3D" w:rsidRPr="000A3B3D" w:rsidRDefault="000A3B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 w:rsidRPr="000A3B3D">
        <w:rPr>
          <w:rFonts w:ascii="Times New Roman" w:hAnsi="Times New Roman" w:cs="Times New Roman"/>
          <w:sz w:val="24"/>
        </w:rPr>
        <w:t>was diffusely distributed across normal anatomical structures</w:t>
      </w:r>
      <w:r w:rsidR="00061635">
        <w:rPr>
          <w:rFonts w:ascii="Times New Roman" w:hAnsi="Times New Roman" w:cs="Times New Roman"/>
          <w:sz w:val="24"/>
        </w:rPr>
        <w:t xml:space="preserve"> without focal concentration</w:t>
      </w:r>
      <w:r w:rsidRPr="000A3B3D">
        <w:rPr>
          <w:rFonts w:ascii="Times New Roman" w:hAnsi="Times New Roman" w:cs="Times New Roman"/>
          <w:sz w:val="24"/>
        </w:rPr>
        <w:t xml:space="preserve">. Confidence scores </w:t>
      </w:r>
      <w:r w:rsidR="00061635">
        <w:rPr>
          <w:rFonts w:ascii="Times New Roman" w:hAnsi="Times New Roman" w:cs="Times New Roman"/>
          <w:sz w:val="24"/>
        </w:rPr>
        <w:t>for correctly classified cases ranged from 61.0% to 92.5</w:t>
      </w:r>
      <w:r w:rsidRPr="000A3B3D">
        <w:rPr>
          <w:rFonts w:ascii="Times New Roman" w:hAnsi="Times New Roman" w:cs="Times New Roman"/>
          <w:sz w:val="24"/>
        </w:rPr>
        <w:t>%.</w:t>
      </w:r>
    </w:p>
    <w:p w:rsidR="008616B1" w:rsidRPr="008616B1" w:rsidRDefault="000A3B3D" w:rsidP="00BF1173">
      <w:pPr>
        <w:spacing w:line="360" w:lineRule="auto"/>
      </w:pPr>
      <w:r>
        <w:rPr>
          <w:noProof/>
        </w:rPr>
        <w:drawing>
          <wp:inline distT="0" distB="0" distL="0" distR="0">
            <wp:extent cx="5733415" cy="359918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ttention_maps_fixe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B1" w:rsidRPr="008616B1" w:rsidRDefault="000A3B3D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733415" cy="391287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parison_original_vs_heatma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B4" w:rsidRPr="001C6EB4" w:rsidRDefault="001C6EB4" w:rsidP="001C6EB4">
      <w:pPr>
        <w:pStyle w:val="Heading2"/>
        <w:spacing w:line="360" w:lineRule="auto"/>
        <w:rPr>
          <w:rFonts w:eastAsiaTheme="majorEastAsia"/>
        </w:rPr>
      </w:pPr>
      <w:r w:rsidRPr="001C6EB4">
        <w:rPr>
          <w:rFonts w:eastAsiaTheme="majorEastAsia"/>
        </w:rPr>
        <w:t>4. DISCUSSION</w:t>
      </w:r>
    </w:p>
    <w:p w:rsidR="001C6EB4" w:rsidRPr="001C6EB4" w:rsidRDefault="001C6EB4" w:rsidP="001C6EB4">
      <w:pPr>
        <w:pStyle w:val="Heading2"/>
        <w:spacing w:line="360" w:lineRule="auto"/>
        <w:rPr>
          <w:rFonts w:eastAsiaTheme="majorEastAsia"/>
        </w:rPr>
      </w:pPr>
      <w:r w:rsidRPr="001C6EB4">
        <w:rPr>
          <w:rFonts w:eastAsiaTheme="majorEastAsia"/>
        </w:rPr>
        <w:t>4.1 Principal Findings</w:t>
      </w:r>
    </w:p>
    <w:p w:rsidR="001C6EB4" w:rsidRPr="001C6EB4" w:rsidRDefault="001C6EB4" w:rsidP="001C6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EB4">
        <w:rPr>
          <w:rFonts w:ascii="Times New Roman" w:eastAsia="Times New Roman" w:hAnsi="Times New Roman" w:cs="Times New Roman"/>
          <w:sz w:val="24"/>
          <w:szCs w:val="24"/>
        </w:rPr>
        <w:t>We developed an explainable deep learning model for pulmonary edema detection achieving an AUC of 0.917, accuracy of 85.0%, sensitivity of 82.0%, and specificity of 88.0%. These results demonstrate that transfer learning with DenseNet121 can effectively identify pulmonary edema in chest X-rays. Critically, Grad-CAM visualizations provide clinically interpretable attention maps, addressing the "black box" limitation of traditional deep learning models (Samek et al., 2017; van der Velden et al., 2022).</w:t>
      </w:r>
    </w:p>
    <w:p w:rsidR="001C6EB4" w:rsidRPr="001C6EB4" w:rsidRDefault="001C6EB4" w:rsidP="001C6EB4">
      <w:pPr>
        <w:pStyle w:val="Heading2"/>
        <w:spacing w:line="360" w:lineRule="auto"/>
        <w:rPr>
          <w:rFonts w:eastAsiaTheme="majorEastAsia"/>
        </w:rPr>
      </w:pPr>
      <w:r w:rsidRPr="001C6EB4">
        <w:rPr>
          <w:rFonts w:eastAsiaTheme="majorEastAsia"/>
        </w:rPr>
        <w:t>4.2 Comparison with Previous Studies</w:t>
      </w:r>
    </w:p>
    <w:p w:rsidR="008616B1" w:rsidRDefault="008616B1" w:rsidP="00BF1173">
      <w:pPr>
        <w:pStyle w:val="Heading2"/>
        <w:spacing w:line="360" w:lineRule="auto"/>
        <w:rPr>
          <w:rStyle w:val="token"/>
          <w:rFonts w:eastAsiaTheme="majorEastAsia"/>
        </w:rPr>
      </w:pPr>
      <w:bookmarkStart w:id="0" w:name="_GoBack"/>
      <w:bookmarkEnd w:id="0"/>
    </w:p>
    <w:p w:rsidR="008616B1" w:rsidRDefault="008616B1" w:rsidP="00BF1173">
      <w:pPr>
        <w:pStyle w:val="Heading2"/>
        <w:spacing w:line="360" w:lineRule="auto"/>
      </w:pPr>
    </w:p>
    <w:p w:rsidR="006A1187" w:rsidRPr="006A1187" w:rsidRDefault="006A1187" w:rsidP="00BF1173">
      <w:pPr>
        <w:spacing w:line="360" w:lineRule="auto"/>
      </w:pPr>
    </w:p>
    <w:p w:rsidR="006A1187" w:rsidRPr="006A1187" w:rsidRDefault="006A1187" w:rsidP="00BF1173">
      <w:pPr>
        <w:spacing w:line="360" w:lineRule="auto"/>
        <w:rPr>
          <w:rFonts w:ascii="Times New Roman" w:hAnsi="Times New Roman" w:cs="Times New Roman"/>
          <w:sz w:val="24"/>
        </w:rPr>
      </w:pP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b/>
          <w:sz w:val="24"/>
        </w:rPr>
      </w:pPr>
    </w:p>
    <w:p w:rsidR="00106EA0" w:rsidRPr="00106EA0" w:rsidRDefault="00106EA0" w:rsidP="00BF1173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b/>
          <w:sz w:val="24"/>
        </w:rPr>
      </w:pPr>
    </w:p>
    <w:p w:rsidR="00106EA0" w:rsidRPr="00106EA0" w:rsidRDefault="00106EA0" w:rsidP="00BF1173">
      <w:pPr>
        <w:pStyle w:val="HTMLPreformatted"/>
        <w:spacing w:line="360" w:lineRule="auto"/>
        <w:rPr>
          <w:rFonts w:ascii="Times New Roman" w:hAnsi="Times New Roman" w:cs="Times New Roman"/>
          <w:b/>
        </w:rPr>
      </w:pPr>
    </w:p>
    <w:p w:rsidR="003C3F45" w:rsidRPr="003C3F45" w:rsidRDefault="003C3F45" w:rsidP="00BF1173">
      <w:pPr>
        <w:pStyle w:val="HTMLPreformatted"/>
        <w:spacing w:line="360" w:lineRule="auto"/>
        <w:rPr>
          <w:rFonts w:ascii="Times New Roman" w:hAnsi="Times New Roman" w:cs="Times New Roman"/>
          <w:b/>
          <w:sz w:val="24"/>
        </w:rPr>
      </w:pPr>
    </w:p>
    <w:p w:rsidR="003C3F45" w:rsidRPr="003C3F45" w:rsidRDefault="003C3F45" w:rsidP="00BF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3C3F45" w:rsidRPr="003C3F45" w:rsidRDefault="003C3F45" w:rsidP="00BF1173">
      <w:pPr>
        <w:spacing w:line="360" w:lineRule="auto"/>
      </w:pPr>
    </w:p>
    <w:p w:rsidR="001E5A10" w:rsidRPr="003C3F45" w:rsidRDefault="001E5A10" w:rsidP="00BF1173">
      <w:pPr>
        <w:spacing w:line="360" w:lineRule="auto"/>
        <w:rPr>
          <w:rFonts w:ascii="Times New Roman" w:hAnsi="Times New Roman" w:cs="Times New Roman"/>
          <w:sz w:val="24"/>
          <w:szCs w:val="48"/>
        </w:rPr>
      </w:pPr>
    </w:p>
    <w:p w:rsidR="00BA1ED7" w:rsidRPr="001E5A10" w:rsidRDefault="00BA1ED7" w:rsidP="00BF1173">
      <w:pPr>
        <w:spacing w:line="360" w:lineRule="auto"/>
        <w:rPr>
          <w:rFonts w:ascii="Times New Roman" w:hAnsi="Times New Roman" w:cs="Times New Roman"/>
          <w:sz w:val="20"/>
          <w:szCs w:val="48"/>
        </w:rPr>
      </w:pPr>
    </w:p>
    <w:sectPr w:rsidR="00BA1ED7" w:rsidRPr="001E5A10" w:rsidSect="00E6334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4292"/>
    <w:multiLevelType w:val="hybridMultilevel"/>
    <w:tmpl w:val="7FE2A02E"/>
    <w:lvl w:ilvl="0" w:tplc="D2DA6B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1636"/>
    <w:multiLevelType w:val="hybridMultilevel"/>
    <w:tmpl w:val="E4EA9C7A"/>
    <w:lvl w:ilvl="0" w:tplc="F1668A88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075C8"/>
    <w:multiLevelType w:val="hybridMultilevel"/>
    <w:tmpl w:val="6AC6AE24"/>
    <w:lvl w:ilvl="0" w:tplc="4920CD4C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F3053"/>
    <w:multiLevelType w:val="hybridMultilevel"/>
    <w:tmpl w:val="2ACA0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7036D"/>
    <w:multiLevelType w:val="hybridMultilevel"/>
    <w:tmpl w:val="271CC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E2BB4"/>
    <w:multiLevelType w:val="hybridMultilevel"/>
    <w:tmpl w:val="A07058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04250"/>
    <w:multiLevelType w:val="hybridMultilevel"/>
    <w:tmpl w:val="73261D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14FC2"/>
    <w:multiLevelType w:val="hybridMultilevel"/>
    <w:tmpl w:val="B28A00E0"/>
    <w:lvl w:ilvl="0" w:tplc="4CDCFC1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A4080"/>
    <w:multiLevelType w:val="hybridMultilevel"/>
    <w:tmpl w:val="720236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C7907"/>
    <w:multiLevelType w:val="hybridMultilevel"/>
    <w:tmpl w:val="C5CA5D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347"/>
    <w:rsid w:val="00020891"/>
    <w:rsid w:val="00045502"/>
    <w:rsid w:val="00061635"/>
    <w:rsid w:val="000A3B3D"/>
    <w:rsid w:val="00106EA0"/>
    <w:rsid w:val="00123645"/>
    <w:rsid w:val="001269BB"/>
    <w:rsid w:val="001A5344"/>
    <w:rsid w:val="001C5F83"/>
    <w:rsid w:val="001C6EB4"/>
    <w:rsid w:val="001E5A10"/>
    <w:rsid w:val="00326347"/>
    <w:rsid w:val="00383E56"/>
    <w:rsid w:val="003C3F45"/>
    <w:rsid w:val="004B56BD"/>
    <w:rsid w:val="00503E3D"/>
    <w:rsid w:val="00682FDC"/>
    <w:rsid w:val="006A1187"/>
    <w:rsid w:val="006F57EE"/>
    <w:rsid w:val="00741CB3"/>
    <w:rsid w:val="00770BFF"/>
    <w:rsid w:val="007A67CB"/>
    <w:rsid w:val="00853524"/>
    <w:rsid w:val="008616B1"/>
    <w:rsid w:val="00883401"/>
    <w:rsid w:val="008B066C"/>
    <w:rsid w:val="009408DD"/>
    <w:rsid w:val="00AB6125"/>
    <w:rsid w:val="00B5435E"/>
    <w:rsid w:val="00BA1ED7"/>
    <w:rsid w:val="00BF1173"/>
    <w:rsid w:val="00BF383F"/>
    <w:rsid w:val="00D57DA9"/>
    <w:rsid w:val="00E63348"/>
    <w:rsid w:val="00FA12CD"/>
    <w:rsid w:val="00FB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224E"/>
  <w15:chartTrackingRefBased/>
  <w15:docId w15:val="{8441C2C6-29F7-4782-A437-5059343A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4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61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6B1"/>
    <w:rPr>
      <w:rFonts w:ascii="Times New Roman" w:eastAsia="Times New Roman" w:hAnsi="Times New Roman" w:cs="Times New Roman"/>
      <w:b/>
      <w:bCs/>
      <w:sz w:val="28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2634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269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C3F45"/>
    <w:rPr>
      <w:b/>
      <w:bCs/>
    </w:rPr>
  </w:style>
  <w:style w:type="paragraph" w:customStyle="1" w:styleId="Style1">
    <w:name w:val="Style1"/>
    <w:basedOn w:val="Heading3"/>
    <w:link w:val="Style1Char"/>
    <w:qFormat/>
    <w:rsid w:val="003C3F45"/>
    <w:rPr>
      <w:rFonts w:ascii="Times New Roman" w:hAnsi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3C3F45"/>
    <w:rPr>
      <w:rFonts w:ascii="Times New Roman" w:eastAsiaTheme="majorEastAsia" w:hAnsi="Times New Roman" w:cstheme="majorBidi"/>
      <w:sz w:val="32"/>
      <w:szCs w:val="32"/>
    </w:rPr>
  </w:style>
  <w:style w:type="character" w:customStyle="1" w:styleId="Style1Char">
    <w:name w:val="Style1 Char"/>
    <w:basedOn w:val="Heading3Char"/>
    <w:link w:val="Style1"/>
    <w:rsid w:val="003C3F45"/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3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3F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3F45"/>
  </w:style>
  <w:style w:type="paragraph" w:styleId="Caption">
    <w:name w:val="caption"/>
    <w:basedOn w:val="Normal"/>
    <w:next w:val="Normal"/>
    <w:uiPriority w:val="35"/>
    <w:unhideWhenUsed/>
    <w:qFormat/>
    <w:rsid w:val="00FB1B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53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9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 benson</dc:creator>
  <cp:keywords/>
  <dc:description/>
  <cp:lastModifiedBy>sabo benson</cp:lastModifiedBy>
  <cp:revision>7</cp:revision>
  <dcterms:created xsi:type="dcterms:W3CDTF">2026-05-28T05:41:00Z</dcterms:created>
  <dcterms:modified xsi:type="dcterms:W3CDTF">2026-06-07T12:57:00Z</dcterms:modified>
</cp:coreProperties>
</file>