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E6C01" w14:textId="77777777" w:rsidR="00B12C84" w:rsidRPr="00CD2874" w:rsidRDefault="00B12C84" w:rsidP="00B12C84">
      <w:pPr>
        <w:pStyle w:val="12"/>
      </w:pPr>
      <w:r w:rsidRPr="00CD2874">
        <w:t>1-ТАҚЫРЫП. АЗАМАТТЫҚ ҚҰҚЫҚТЫҢ ТҮСІНІГІ</w:t>
      </w:r>
    </w:p>
    <w:p w14:paraId="2D12577A" w14:textId="77777777" w:rsidR="00B12C84" w:rsidRPr="00CD2874" w:rsidRDefault="00B12C84" w:rsidP="00B12C84">
      <w:pPr>
        <w:pStyle w:val="af"/>
        <w:spacing w:before="0" w:beforeAutospacing="0" w:after="0" w:afterAutospacing="0"/>
        <w:ind w:firstLine="340"/>
        <w:jc w:val="both"/>
        <w:rPr>
          <w:b/>
          <w:color w:val="000000" w:themeColor="text1"/>
          <w:sz w:val="22"/>
          <w:szCs w:val="28"/>
          <w:lang w:val="kk-KZ"/>
        </w:rPr>
      </w:pPr>
    </w:p>
    <w:p w14:paraId="33B2B990"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CD2874">
        <w:rPr>
          <w:color w:val="000000" w:themeColor="text1"/>
          <w:sz w:val="22"/>
          <w:szCs w:val="28"/>
          <w:lang w:val="kk-KZ"/>
        </w:rPr>
        <w:t xml:space="preserve"> </w:t>
      </w:r>
      <w:r w:rsidRPr="00972AC9">
        <w:rPr>
          <w:color w:val="000000" w:themeColor="text1"/>
          <w:szCs w:val="32"/>
          <w:lang w:val="kk-KZ"/>
        </w:rPr>
        <w:t xml:space="preserve">Азаматтық құқық дәстүрлі түрде құқық жүйесінде жеке құқықтың орталық және ең кең таралған саласы ретінде қаралады. Ол заңды теңдік, шарт еркіндігі және қатысушылардың мүліктік дербестігі қағидаттарына негізделген мүліктік және оларға байланысты мүліктік емес қатынастарды реттейді. Қазіргі кезеңде Қазақстан азаматтық құқығының дамуы нарықтық қатынастардың трансформациясымен, жеке меншіктің күшеюімен және азаматтық айналым субъектілерін қорғауға бағытталған жеке-құқықтық механизмдердің кеңеюімен тығыз байланысты. </w:t>
      </w:r>
    </w:p>
    <w:p w14:paraId="6A85A5C6"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Қазақстан Республикасының Конституциясында «Қазақстан Республикасында мемлекеттік және жеке меншік танылады және бірдей қорғалады» деп бекітілген, бұл жеке құқықтың ұлттық құқық жүйесіндегі маңызды рөлін дәлелдейді [1].</w:t>
      </w:r>
    </w:p>
    <w:p w14:paraId="24357C51"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Жеке құқық – бұл жеке тұлғалардың арасындағы қатынастарды теңдік, бастамашылық және диспозтивтілік қағидаттары негізінде реттейтін құқық салаларының жиынтығы. Бұған азаматтық, отбасылық, халықаралық жеке құқық, сондай-ақ кейбір елдерде сауда құқығы жатады. Қазақстандық құқықтық доктринада азаматтық құқық жеке құқық салаларының орталығы болып есептеледі, өйткені ол экономиканың тұрақты жұмыс істеуін қамтамасыз ететін мүліктік қатынастардың ең ауқымды жиынтығын реттейді. </w:t>
      </w:r>
    </w:p>
    <w:p w14:paraId="32EEEBAB"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Жеке құқық теориясындағы негізгі белгілер – шарт еркіндігі, заңды теңдік және тараптардың мүліктік дербестігі. Бұл принциптер азаматтық – құқықтық реттеудің өзегін құрайды: тараптар шарттардың мазмұнын, құқықтарын қорғау тәсілдерін және міндеттемелердің шектерін өздері анықтайды. Императивтік нормалар тек белгілі жағдайларда – тараптардың мүдделер теңгерімін қамтамасыз ету немесе әлсіз тарапты қорғау қажет болғанда ғана қолданылады. </w:t>
      </w:r>
    </w:p>
    <w:p w14:paraId="12D3DA76"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Қазақстан Республикасының Азаматтық кодексі (бұдан әрі АК) азаматтық заңнаманың тараптардың теңдігі мен меншікке қол сұқпаушылық қағидаттарына негізделетінін нақты көрсетеді. Бұл сала табиғаттың жеке-құқықтық екенін дәлелдейді. </w:t>
      </w:r>
    </w:p>
    <w:p w14:paraId="6470A473"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Азаматтық құқықтың пәні дәстүрлі түрде мүліктік және оларға байланысты мүліктік емес қатынастар ретінде түіндіріледі. ҚР Азаматтық кодексінде азаматтық – құқықтық реттеудің пәні «тауар-ақша және өзге де мүліктік қатынастар, сондай-ақ оларға байланысты жеке мүліктік емес қатынастар» деп айқындалған [2]. </w:t>
      </w:r>
    </w:p>
    <w:p w14:paraId="5061C9D6"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Мүліктік қатынастарға меншік қатынастары, міндетемелер туралы қатынастар, зияткерлік меншік объектілеріне қатысты қатынастар, сондай-ақ заңды тұлғалар қатысушыларының ұжымдық қатынастары кіреді. </w:t>
      </w:r>
    </w:p>
    <w:p w14:paraId="5288EC76"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Экономикалық мазмұнның болуы бұл қатынастарды тең ерікті субъектілердің өзара әрекетіне айналдырады, сондықтан оларды реттеу үшін диспозитивтік әдіс қолданылады. </w:t>
      </w:r>
    </w:p>
    <w:p w14:paraId="69E43CE9"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Мүліктік емес қатынастарға жеке адамның өмірі, денсаулығы, қадір-қасиеті, абырой, игі атақ, іскерлік бедел, жеке өмірге қол сұқпаушылық және басқа да мүліктік емес игіліктер мен құқықтар жатады. </w:t>
      </w:r>
    </w:p>
    <w:p w14:paraId="7401B2DF"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Азаматтық құқық әдісі – жеке құқық табиғатын айқындайтын белгі. Құқықтық реттеу әдісі – құқықтың қоғамдық қатынастарға ықпал ету тетігі. Азаматтық құқық әдісі диспозитивтік сипатқа ие. Бұл қатысушылардың өзара әрекеттерінің шарттарын өз еркімен анықтауға мүмкіндік береді [3]. </w:t>
      </w:r>
    </w:p>
    <w:p w14:paraId="00381B5D"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Императивтік нормалар тек заңда белгіленген ерекше жағдайларда қолданылады, мысалы жария мүліктерді, әлсіз тарапты қорғау немесе құқықты теріс пайдалану фактісін болдырмау үшін. </w:t>
      </w:r>
    </w:p>
    <w:p w14:paraId="037E6620"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Диспозитивтік әдістің төмендегідей элементтері бар:</w:t>
      </w:r>
    </w:p>
    <w:p w14:paraId="23209AF7" w14:textId="77777777" w:rsidR="00B12C84" w:rsidRPr="00972AC9" w:rsidRDefault="00B12C84" w:rsidP="00B12C84">
      <w:pPr>
        <w:pStyle w:val="af"/>
        <w:numPr>
          <w:ilvl w:val="0"/>
          <w:numId w:val="2"/>
        </w:numPr>
        <w:spacing w:before="0" w:beforeAutospacing="0" w:after="0" w:afterAutospacing="0"/>
        <w:ind w:left="0" w:firstLine="340"/>
        <w:jc w:val="both"/>
        <w:rPr>
          <w:color w:val="000000" w:themeColor="text1"/>
          <w:szCs w:val="32"/>
          <w:lang w:val="kk-KZ"/>
        </w:rPr>
      </w:pPr>
      <w:r w:rsidRPr="00972AC9">
        <w:rPr>
          <w:color w:val="000000" w:themeColor="text1"/>
          <w:szCs w:val="32"/>
          <w:lang w:val="kk-KZ"/>
        </w:rPr>
        <w:t>тараптардың заңды теңдігі;</w:t>
      </w:r>
    </w:p>
    <w:p w14:paraId="34E5C691" w14:textId="77777777" w:rsidR="00B12C84" w:rsidRPr="00972AC9" w:rsidRDefault="00B12C84" w:rsidP="00B12C84">
      <w:pPr>
        <w:pStyle w:val="af"/>
        <w:numPr>
          <w:ilvl w:val="0"/>
          <w:numId w:val="2"/>
        </w:numPr>
        <w:spacing w:before="0" w:beforeAutospacing="0" w:after="0" w:afterAutospacing="0"/>
        <w:ind w:left="0" w:firstLine="340"/>
        <w:jc w:val="both"/>
        <w:rPr>
          <w:color w:val="000000" w:themeColor="text1"/>
          <w:szCs w:val="32"/>
          <w:lang w:val="kk-KZ"/>
        </w:rPr>
      </w:pPr>
      <w:r w:rsidRPr="00972AC9">
        <w:rPr>
          <w:color w:val="000000" w:themeColor="text1"/>
          <w:szCs w:val="32"/>
          <w:lang w:val="kk-KZ"/>
        </w:rPr>
        <w:t>шарт еркіндігі;</w:t>
      </w:r>
    </w:p>
    <w:p w14:paraId="6DFF6B3F" w14:textId="77777777" w:rsidR="00B12C84" w:rsidRPr="00972AC9" w:rsidRDefault="00B12C84" w:rsidP="00B12C84">
      <w:pPr>
        <w:pStyle w:val="af"/>
        <w:numPr>
          <w:ilvl w:val="0"/>
          <w:numId w:val="2"/>
        </w:numPr>
        <w:spacing w:before="0" w:beforeAutospacing="0" w:after="0" w:afterAutospacing="0"/>
        <w:ind w:left="0" w:firstLine="340"/>
        <w:jc w:val="both"/>
        <w:rPr>
          <w:color w:val="000000" w:themeColor="text1"/>
          <w:szCs w:val="32"/>
          <w:lang w:val="kk-KZ"/>
        </w:rPr>
      </w:pPr>
      <w:r w:rsidRPr="00972AC9">
        <w:rPr>
          <w:color w:val="000000" w:themeColor="text1"/>
          <w:szCs w:val="32"/>
          <w:lang w:val="kk-KZ"/>
        </w:rPr>
        <w:t>мүліктік дербестік;</w:t>
      </w:r>
    </w:p>
    <w:p w14:paraId="7AC24BC7" w14:textId="77777777" w:rsidR="00B12C84" w:rsidRPr="00972AC9" w:rsidRDefault="00B12C84" w:rsidP="00B12C84">
      <w:pPr>
        <w:pStyle w:val="af"/>
        <w:numPr>
          <w:ilvl w:val="0"/>
          <w:numId w:val="2"/>
        </w:numPr>
        <w:spacing w:before="0" w:beforeAutospacing="0" w:after="0" w:afterAutospacing="0"/>
        <w:ind w:left="0" w:firstLine="340"/>
        <w:jc w:val="both"/>
        <w:rPr>
          <w:color w:val="000000" w:themeColor="text1"/>
          <w:szCs w:val="32"/>
          <w:lang w:val="kk-KZ"/>
        </w:rPr>
      </w:pPr>
      <w:r w:rsidRPr="00972AC9">
        <w:rPr>
          <w:color w:val="000000" w:themeColor="text1"/>
          <w:szCs w:val="32"/>
          <w:lang w:val="kk-KZ"/>
        </w:rPr>
        <w:t>құқықтарды сот арқылы қорғау.</w:t>
      </w:r>
    </w:p>
    <w:p w14:paraId="0AE20B81"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Диспозитивтік сипат жеке құқықтың басты белгісі болып табылады. </w:t>
      </w:r>
    </w:p>
    <w:p w14:paraId="1CE0113B"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lastRenderedPageBreak/>
        <w:t xml:space="preserve"> Азаматтық құқықтың қағидалары – азаматтық заңнаманың мәнін, бағытын және реттеу әдісін айқындайтын негізгі басталуар. Олар азаматтық құқық жүйесінің іргетасы болп табылды және барлық азаматтық-құқықтық нормалардың қоланылуына негіз болады. </w:t>
      </w:r>
    </w:p>
    <w:p w14:paraId="5B01D534"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ҚР АК-тің 2-бабында азаматтық құқықтың төмендегідей негізгі қағидалары бекітілген:</w:t>
      </w:r>
    </w:p>
    <w:p w14:paraId="705D24BF" w14:textId="77777777" w:rsidR="00B12C84" w:rsidRPr="00972AC9" w:rsidRDefault="00B12C84" w:rsidP="00B12C84">
      <w:pPr>
        <w:pStyle w:val="af"/>
        <w:numPr>
          <w:ilvl w:val="0"/>
          <w:numId w:val="1"/>
        </w:numPr>
        <w:spacing w:before="0" w:beforeAutospacing="0" w:after="0" w:afterAutospacing="0"/>
        <w:ind w:left="0" w:firstLine="340"/>
        <w:jc w:val="both"/>
        <w:rPr>
          <w:color w:val="000000" w:themeColor="text1"/>
          <w:szCs w:val="32"/>
          <w:lang w:val="ru-RU"/>
        </w:rPr>
      </w:pPr>
      <w:proofErr w:type="spellStart"/>
      <w:r w:rsidRPr="00972AC9">
        <w:rPr>
          <w:color w:val="000000" w:themeColor="text1"/>
          <w:szCs w:val="32"/>
          <w:lang w:val="ru-RU"/>
        </w:rPr>
        <w:t>азаматты</w:t>
      </w:r>
      <w:proofErr w:type="spellEnd"/>
      <w:r w:rsidRPr="00972AC9">
        <w:rPr>
          <w:color w:val="000000" w:themeColor="text1"/>
          <w:szCs w:val="32"/>
          <w:lang w:val="kk-KZ"/>
        </w:rPr>
        <w:t>қ қатынастарға қатысушылардың теңдігі;</w:t>
      </w:r>
    </w:p>
    <w:p w14:paraId="4057B311" w14:textId="77777777" w:rsidR="00B12C84" w:rsidRPr="00972AC9" w:rsidRDefault="00B12C84" w:rsidP="00B12C84">
      <w:pPr>
        <w:pStyle w:val="af"/>
        <w:numPr>
          <w:ilvl w:val="0"/>
          <w:numId w:val="1"/>
        </w:numPr>
        <w:spacing w:before="0" w:beforeAutospacing="0" w:after="0" w:afterAutospacing="0"/>
        <w:ind w:left="0" w:firstLine="340"/>
        <w:jc w:val="both"/>
        <w:rPr>
          <w:color w:val="000000" w:themeColor="text1"/>
          <w:szCs w:val="32"/>
          <w:lang w:val="ru-RU"/>
        </w:rPr>
      </w:pPr>
      <w:r w:rsidRPr="00972AC9">
        <w:rPr>
          <w:color w:val="000000" w:themeColor="text1"/>
          <w:szCs w:val="32"/>
          <w:lang w:val="kk-KZ"/>
        </w:rPr>
        <w:t>меншікке қол сұқпаушылық;</w:t>
      </w:r>
    </w:p>
    <w:p w14:paraId="7F7D5A6E" w14:textId="77777777" w:rsidR="00B12C84" w:rsidRPr="00972AC9" w:rsidRDefault="00B12C84" w:rsidP="00B12C84">
      <w:pPr>
        <w:pStyle w:val="af"/>
        <w:numPr>
          <w:ilvl w:val="0"/>
          <w:numId w:val="1"/>
        </w:numPr>
        <w:spacing w:before="0" w:beforeAutospacing="0" w:after="0" w:afterAutospacing="0"/>
        <w:ind w:left="0" w:firstLine="340"/>
        <w:jc w:val="both"/>
        <w:rPr>
          <w:color w:val="000000" w:themeColor="text1"/>
          <w:szCs w:val="32"/>
          <w:lang w:val="ru-RU"/>
        </w:rPr>
      </w:pPr>
      <w:r w:rsidRPr="00972AC9">
        <w:rPr>
          <w:color w:val="000000" w:themeColor="text1"/>
          <w:szCs w:val="32"/>
          <w:lang w:val="kk-KZ"/>
        </w:rPr>
        <w:t>шарт еркіндігі;</w:t>
      </w:r>
    </w:p>
    <w:p w14:paraId="07032434" w14:textId="77777777" w:rsidR="00B12C84" w:rsidRPr="00972AC9" w:rsidRDefault="00B12C84" w:rsidP="00B12C84">
      <w:pPr>
        <w:pStyle w:val="af"/>
        <w:numPr>
          <w:ilvl w:val="0"/>
          <w:numId w:val="1"/>
        </w:numPr>
        <w:spacing w:before="0" w:beforeAutospacing="0" w:after="0" w:afterAutospacing="0"/>
        <w:ind w:left="0" w:firstLine="340"/>
        <w:jc w:val="both"/>
        <w:rPr>
          <w:color w:val="000000" w:themeColor="text1"/>
          <w:szCs w:val="32"/>
          <w:lang w:val="ru-RU"/>
        </w:rPr>
      </w:pPr>
      <w:r w:rsidRPr="00972AC9">
        <w:rPr>
          <w:color w:val="000000" w:themeColor="text1"/>
          <w:szCs w:val="32"/>
          <w:lang w:val="kk-KZ"/>
        </w:rPr>
        <w:t>жеке істерге өз бетінше араласуға жол бермеу;</w:t>
      </w:r>
    </w:p>
    <w:p w14:paraId="1E908448" w14:textId="77777777" w:rsidR="00B12C84" w:rsidRPr="00972AC9" w:rsidRDefault="00B12C84" w:rsidP="00B12C84">
      <w:pPr>
        <w:pStyle w:val="af"/>
        <w:numPr>
          <w:ilvl w:val="0"/>
          <w:numId w:val="1"/>
        </w:numPr>
        <w:spacing w:before="0" w:beforeAutospacing="0" w:after="0" w:afterAutospacing="0"/>
        <w:ind w:left="0" w:firstLine="340"/>
        <w:jc w:val="both"/>
        <w:rPr>
          <w:color w:val="000000" w:themeColor="text1"/>
          <w:szCs w:val="32"/>
          <w:lang w:val="ru-RU"/>
        </w:rPr>
      </w:pPr>
      <w:r w:rsidRPr="00972AC9">
        <w:rPr>
          <w:color w:val="000000" w:themeColor="text1"/>
          <w:szCs w:val="32"/>
          <w:lang w:val="kk-KZ"/>
        </w:rPr>
        <w:t>бұзылған құқықтарды қалпына келтіруді қамтамасыз ету;</w:t>
      </w:r>
    </w:p>
    <w:p w14:paraId="292F8A23" w14:textId="77777777" w:rsidR="00B12C84" w:rsidRPr="00972AC9" w:rsidRDefault="00B12C84" w:rsidP="00B12C84">
      <w:pPr>
        <w:pStyle w:val="af"/>
        <w:numPr>
          <w:ilvl w:val="0"/>
          <w:numId w:val="1"/>
        </w:numPr>
        <w:spacing w:before="0" w:beforeAutospacing="0" w:after="0" w:afterAutospacing="0"/>
        <w:ind w:left="0" w:firstLine="340"/>
        <w:jc w:val="both"/>
        <w:rPr>
          <w:color w:val="000000" w:themeColor="text1"/>
          <w:szCs w:val="32"/>
          <w:lang w:val="ru-RU"/>
        </w:rPr>
      </w:pPr>
      <w:r w:rsidRPr="00972AC9">
        <w:rPr>
          <w:color w:val="000000" w:themeColor="text1"/>
          <w:szCs w:val="32"/>
          <w:lang w:val="kk-KZ"/>
        </w:rPr>
        <w:t>азаматтық құқықтарды кедергісіз жүзеге асыру;</w:t>
      </w:r>
    </w:p>
    <w:p w14:paraId="1FD31B3C" w14:textId="77777777" w:rsidR="00B12C84" w:rsidRPr="00972AC9" w:rsidRDefault="00B12C84" w:rsidP="00B12C84">
      <w:pPr>
        <w:pStyle w:val="af"/>
        <w:numPr>
          <w:ilvl w:val="0"/>
          <w:numId w:val="1"/>
        </w:numPr>
        <w:spacing w:before="0" w:beforeAutospacing="0" w:after="0" w:afterAutospacing="0"/>
        <w:ind w:left="0" w:firstLine="340"/>
        <w:jc w:val="both"/>
        <w:rPr>
          <w:color w:val="000000" w:themeColor="text1"/>
          <w:szCs w:val="32"/>
          <w:lang w:val="ru-RU"/>
        </w:rPr>
      </w:pPr>
      <w:r w:rsidRPr="00972AC9">
        <w:rPr>
          <w:color w:val="000000" w:themeColor="text1"/>
          <w:szCs w:val="32"/>
          <w:lang w:val="kk-KZ"/>
        </w:rPr>
        <w:t>бұзылған құқықтарды сот арқылы қорғау [2].</w:t>
      </w:r>
    </w:p>
    <w:p w14:paraId="00C8A152"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ru-RU"/>
        </w:rPr>
        <w:t xml:space="preserve"> </w:t>
      </w:r>
      <w:r w:rsidRPr="00972AC9">
        <w:rPr>
          <w:color w:val="000000" w:themeColor="text1"/>
          <w:szCs w:val="32"/>
          <w:lang w:val="kk-KZ"/>
        </w:rPr>
        <w:t>Азаматтық құқық қағидалары жеке құқыққа тән негізгі белгілерді айқындайды және азаматтық құқықтың нарықтық экономиканың құқықтық негізі ретіндегі рөлін күшейтеді. Бұл қағидалар азаматтық-құқықтық қатынастардың мазмұнын, олардың жүзеге асырылу тәртібін және құқықтарды қорғау тетіктерін анықтайды. Аталған қағидалардың мәнін түсіндіру үшін төмендегі мысалдар келтіріледі.</w:t>
      </w:r>
    </w:p>
    <w:p w14:paraId="2BE17612"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Бірінші қағида – азаматтық қатынастарға қатысушылардың теңдігі. Қазақстан Республикасының Азаматтық кодексінің 2-бабына сәйкес азаматтар, заңды тұлғалар, мемлекет және мемлекеттік емес ұйымдар азаматтық-құқықтық қатынастарға тең құқықты субъектілер ретінде қатысады. Бұл қағидаға сәйкес қатысушылардың ешқайсысы екінші тарапқа үстемдік ете алмайды. Мысалы, азамат ірі құрылыс компаниясымен жалдау шартын жасасқанда, компанияның экономикалық мүмкіндіктері жоғары болғанына қарамастан, тараптар шартта тең құқықты болып табылады және шарт талаптары екі тараптың мүдделерін ескере отырып белгіленуі тиіс.</w:t>
      </w:r>
    </w:p>
    <w:p w14:paraId="037B5B9F"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Екінші қағида – меншікке қол сұқпаушылық. Бұл қағидаға сәйкес меншік иесі өз мүлкін иеленуге, пайдалануға және оған билік етуге құқылы. Ешкімді оның мүлкінен сот шешімінсіз немесе заңда көзделген негіздерсіз айыруға болмайды. Мысалы, көрші тұлға сіздің жер учаскеңіздің бір бөлігін заңсыз иемденіп, қоршау орнатса, сіз сотқа жүгініп, жерді босатуды және келтірілген шығынды өндіруді талап ете аласыз.</w:t>
      </w:r>
    </w:p>
    <w:p w14:paraId="2E76A1E4"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Үшінші қағида – шарт еркіндігі. Бұл қағида бойынша тараптар шартты жасасу немесе жасасудан бас тарту, шарт түрін таңдау және оның талаптарын белгілеу мәселесінде еркін болады. Егер шарттың мазмұны заң талаптарына қайшы келмесе, тараптар өзара келісім арқылы қажетті талаптарды белгілей алады. Мысалы, екі кәсіпкер жеткізілім шартының бағасын, жеткізу мерзімін және басқа да талаптарын өзара келісім арқылы анықтай алады.</w:t>
      </w:r>
    </w:p>
    <w:p w14:paraId="182D6FB9"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Төртінші қағида – жеке істерге өз бетінше араласуға жол бермеу. Бұл қағидаға сәйкес ешкім азаматтың жеке өміріне немесе кәсіпкерлік қызметіне заңсыз араласа алмайды. Мысалы, мемлекеттік орган заңда көзделмеген құжаттарды талап етуге құқылы емес. Сонымен қатар коммерциялық құпия мен жеке деректер заңмен қорғалады.</w:t>
      </w:r>
    </w:p>
    <w:p w14:paraId="2223DDC5"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Бесінші қағида – бұзылған құқықтарды қалпына келтіруді қамтамасыз ету. Азаматтық құқық бұзылған жағдайда ол міндетті түрде қалпына келтірілуі тиіс. Бұл мүлікті қайтару, келтірілген залалды өтеу, мәмілені жарамсыз деп тану сияқты құқықтық тәсілдер арқылы жүзеге асырылады. Мысалы, дүкен ақауы бар тауар сатқан жағдайда сатып алушы тауарды ауыстыруды, ақшасын қайтаруды немесе кемшіліктерді тегін жоюды талап етуге құқылы.</w:t>
      </w:r>
    </w:p>
    <w:p w14:paraId="54FF8A52"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Алтыншы қағида – азаматтық құқықтарды кедергісіз жүзеге асыру. Азаматтық құқық субъектілері өз құқықтарын еркін жүзеге асыра алады, яғни мүлікке иелік етуге, мәмілелер жасауға, кәсіпкерлік қызметпен айналысуға құқылы. Мысалы, егер кәсіпкерге заңды негізсіз кәсіпкерлік қызметті тіркеуден бас тартылса, ол бұл шешімге шағым жасап, сот арқылы өз бизнесін тіркетуге құқылы.</w:t>
      </w:r>
    </w:p>
    <w:p w14:paraId="6A6A5360" w14:textId="77777777" w:rsidR="00B12C84" w:rsidRPr="00972AC9" w:rsidRDefault="00B12C84" w:rsidP="00B12C84">
      <w:pPr>
        <w:pStyle w:val="af"/>
        <w:spacing w:before="0" w:beforeAutospacing="0" w:after="0" w:afterAutospacing="0"/>
        <w:ind w:firstLine="340"/>
        <w:jc w:val="both"/>
        <w:rPr>
          <w:color w:val="000000" w:themeColor="text1"/>
          <w:szCs w:val="32"/>
          <w:lang w:val="kk-KZ"/>
        </w:rPr>
      </w:pPr>
      <w:r w:rsidRPr="00972AC9">
        <w:rPr>
          <w:color w:val="000000" w:themeColor="text1"/>
          <w:szCs w:val="32"/>
          <w:lang w:val="kk-KZ"/>
        </w:rPr>
        <w:t xml:space="preserve"> Жетінші қағида – бұзылған құқықтарды сот арқылы қорғау. Әрбір тұлға өзінің құқықтары бұзылған жағдайда немесе дау туындаған кезде сотқа жүгінуге құқылы. Мысалы, жалға беруші шарт талаптарын заңсыз бұзып, жалға алушыны тұрғын үйден шығарып жіберсе, жалға алушы сотқа жүгініп, шартты қалпына келтіруді және келтірілген зиянды өтеуді талап ете </w:t>
      </w:r>
      <w:r w:rsidRPr="00972AC9">
        <w:rPr>
          <w:color w:val="000000" w:themeColor="text1"/>
          <w:szCs w:val="32"/>
          <w:lang w:val="kk-KZ"/>
        </w:rPr>
        <w:lastRenderedPageBreak/>
        <w:t xml:space="preserve">алады. Жалпы алғанда, азаматтық құқық қағидалары – азаматтық айналымдағы тұрақтылықты, жеке меншік пен еркін экономикалық қатынастардың қауіпсіздігін қаматмасыз ететін құққтық және идеологиялық негіз. Олар азамттық құқықтың негізгі мақмұнын қалыптастырады тараптардың өзара қатынастарына бағыт-бағдар береді және құқықтық тәртіпті нығайтуда маңызды рөл атқарады. </w:t>
      </w:r>
    </w:p>
    <w:p w14:paraId="0C0D7B78" w14:textId="77777777" w:rsidR="00B12C84" w:rsidRPr="00972AC9" w:rsidRDefault="00B12C84" w:rsidP="00B12C84">
      <w:pPr>
        <w:spacing w:after="0" w:line="240" w:lineRule="auto"/>
        <w:ind w:firstLine="340"/>
        <w:jc w:val="both"/>
        <w:rPr>
          <w:rFonts w:ascii="Times New Roman" w:hAnsi="Times New Roman"/>
          <w:color w:val="000000" w:themeColor="text1"/>
          <w:sz w:val="24"/>
          <w:szCs w:val="32"/>
          <w:lang w:val="kk-KZ"/>
        </w:rPr>
      </w:pPr>
      <w:r w:rsidRPr="00972AC9">
        <w:rPr>
          <w:rFonts w:ascii="Times New Roman" w:hAnsi="Times New Roman"/>
          <w:color w:val="000000" w:themeColor="text1"/>
          <w:sz w:val="24"/>
          <w:szCs w:val="32"/>
          <w:lang w:val="kk-KZ"/>
        </w:rPr>
        <w:t xml:space="preserve"> Азаматтық құқық жүйесі – бұл азаматтық құқық саласының ішкі құрылымы, яғни азаматтық заңнаманы ғылыми негізделген және логикалық түрде жеке институттар мен ішкі салаларға бөлінуі. Бұл жүйе азаматтық-құқықтық нормалардың мазмұнын, олардың өзара байланысын көрсетеді және мүліктік және оларға байланысты мүліктік емес қатынастарды кешенді түрде реттеуді қаматамасыз етеді [4]. </w:t>
      </w:r>
    </w:p>
    <w:p w14:paraId="7C466C27" w14:textId="77777777" w:rsidR="00B12C84" w:rsidRPr="00972AC9" w:rsidRDefault="00B12C84" w:rsidP="00B12C84">
      <w:pPr>
        <w:spacing w:after="0" w:line="240" w:lineRule="auto"/>
        <w:ind w:firstLine="340"/>
        <w:jc w:val="both"/>
        <w:rPr>
          <w:rFonts w:ascii="Times New Roman" w:hAnsi="Times New Roman"/>
          <w:color w:val="000000" w:themeColor="text1"/>
          <w:sz w:val="24"/>
          <w:szCs w:val="32"/>
          <w:lang w:val="kk-KZ"/>
        </w:rPr>
      </w:pPr>
      <w:r w:rsidRPr="00972AC9">
        <w:rPr>
          <w:rFonts w:ascii="Times New Roman" w:hAnsi="Times New Roman"/>
          <w:color w:val="000000" w:themeColor="text1"/>
          <w:sz w:val="24"/>
          <w:szCs w:val="32"/>
          <w:lang w:val="kk-KZ"/>
        </w:rPr>
        <w:t xml:space="preserve"> Азаматтық құқық жүйесінің мәні мен маңызына келетін болсақ, азаматтық құқық жүйесі реттеу пәні мен әдісіне сүйене отырып қалыптасады. Оның негізгі қызметтері – азаматтың заң нормаларын жүйелеу, әр институттың құқық жүйесіндегі орнын айқындау, құқықтық реттеудің тұрақтылығы мен сабақтастығын қамтамасыз ету және нормалардың тәжірибеде қолданылуын жеңілдету. Жүйенің болуы заңнаманы түсінуді жеңілдетеді және құқық қолдануды тиімді етеді. </w:t>
      </w:r>
    </w:p>
    <w:p w14:paraId="34B011E6" w14:textId="77777777" w:rsidR="00B12C84" w:rsidRPr="00972AC9" w:rsidRDefault="00B12C84" w:rsidP="00B12C84">
      <w:pPr>
        <w:spacing w:after="0" w:line="240" w:lineRule="auto"/>
        <w:ind w:firstLine="340"/>
        <w:jc w:val="both"/>
        <w:rPr>
          <w:rFonts w:ascii="Times New Roman" w:hAnsi="Times New Roman"/>
          <w:color w:val="000000" w:themeColor="text1"/>
          <w:sz w:val="24"/>
          <w:szCs w:val="32"/>
          <w:lang w:val="kk-KZ"/>
        </w:rPr>
      </w:pPr>
      <w:r w:rsidRPr="00972AC9">
        <w:rPr>
          <w:rFonts w:ascii="Times New Roman" w:hAnsi="Times New Roman"/>
          <w:color w:val="000000" w:themeColor="text1"/>
          <w:sz w:val="24"/>
          <w:szCs w:val="32"/>
          <w:lang w:val="kk-KZ"/>
        </w:rPr>
        <w:t xml:space="preserve"> Қазақстан Республикасының Азаматтық кодексі екі негізгі бөлімнен тұрады: Жалпы бөлім және Ерекше бөлім. Бұл бөлімдер азаматтық құқық саласындағы қатынастарды жүйелі түрде реттеуге бағытталған.</w:t>
      </w:r>
    </w:p>
    <w:p w14:paraId="61AB7699" w14:textId="77777777" w:rsidR="00B12C84" w:rsidRPr="00972AC9" w:rsidRDefault="00B12C84" w:rsidP="00B12C84">
      <w:pPr>
        <w:spacing w:after="0" w:line="240" w:lineRule="auto"/>
        <w:ind w:firstLine="340"/>
        <w:jc w:val="both"/>
        <w:rPr>
          <w:rFonts w:ascii="Times New Roman" w:hAnsi="Times New Roman"/>
          <w:color w:val="000000" w:themeColor="text1"/>
          <w:sz w:val="24"/>
          <w:szCs w:val="32"/>
          <w:lang w:val="kk-KZ"/>
        </w:rPr>
      </w:pPr>
      <w:r w:rsidRPr="00972AC9">
        <w:rPr>
          <w:rFonts w:ascii="Times New Roman" w:hAnsi="Times New Roman"/>
          <w:color w:val="000000" w:themeColor="text1"/>
          <w:sz w:val="24"/>
          <w:szCs w:val="32"/>
          <w:lang w:val="kk-KZ"/>
        </w:rPr>
        <w:t xml:space="preserve"> Азаматтық кодекстің Жалпы бөлімі 1994 жылғы 27 желтоқсанда қабылданған және ол барлық азаматтық-құқықтық қатынастарға қолданылатын жалпы нормаларды қамтиды. Жалпы бөлім азаматтық құқықтың негізгі институттарын белгілейді және азаматтық-құқықтық қатынастардың жалпы қағидаларын айқындайды. Оның құрамына азаматтық құқықтың пәні мен принциптері, азаматтық құқық субъектілері (азаматтар, заңды тұлғалар және мемлекет), азаматтық құқық объектілері (заттар, ақша, бағалы қағаздар және басқа да мүліктер), мәмілелер, өкілдік және сенімхат, мерзімдер мен талап қою мерзімі, азаматтық құқықтарды жүзеге асыру және қорғау, сондай-ақ міндеттемені бұзғаны үшін жауапкершілік сияқты институттар кіреді.</w:t>
      </w:r>
    </w:p>
    <w:p w14:paraId="09F1C7D1" w14:textId="77777777" w:rsidR="00B12C84" w:rsidRPr="00972AC9" w:rsidRDefault="00B12C84" w:rsidP="00B12C84">
      <w:pPr>
        <w:spacing w:after="0" w:line="240" w:lineRule="auto"/>
        <w:ind w:firstLine="340"/>
        <w:jc w:val="both"/>
        <w:rPr>
          <w:rFonts w:ascii="Times New Roman" w:hAnsi="Times New Roman"/>
          <w:color w:val="000000" w:themeColor="text1"/>
          <w:sz w:val="24"/>
          <w:szCs w:val="32"/>
          <w:lang w:val="kk-KZ"/>
        </w:rPr>
      </w:pPr>
      <w:r w:rsidRPr="00972AC9">
        <w:rPr>
          <w:rFonts w:ascii="Times New Roman" w:hAnsi="Times New Roman"/>
          <w:color w:val="000000" w:themeColor="text1"/>
          <w:sz w:val="24"/>
          <w:szCs w:val="32"/>
          <w:lang w:val="kk-KZ"/>
        </w:rPr>
        <w:t xml:space="preserve"> Азаматтық кодекстің Ерекше бөлімі 1999 жылғы 1 шілдеде қабылданған және нақты азаматтық-құқықтық қатынастарды реттейтін нормаларды қамтиды. Бұл бөлімде азаматтық құқықтың жекелеген институттары егжей-тегжейлі қарастырылған. Атап айтқанда, оған заттық құқық, міндеттемелік құқық, мұрагерлік құқық және зияткерлік меншік құқығы сияқты негізгі институттар жатады. Азаматтық құқық жүйесі заңнаманың бірлігін және ішкі үйлесімділігін қамтамасыз етуге, пәнді оқытуды жеңілдетуге, нормаларды дұрыс қолдануға көмектесуге, институттардың дамуына және заңнаманы жетілдіруге жағдай жасауда үлкен рөл атқарады.</w:t>
      </w:r>
    </w:p>
    <w:p w14:paraId="627462BE" w14:textId="77777777" w:rsidR="00692220" w:rsidRPr="00B12C84" w:rsidRDefault="00692220">
      <w:pPr>
        <w:rPr>
          <w:lang w:val="kk-KZ"/>
        </w:rPr>
      </w:pPr>
    </w:p>
    <w:sectPr w:rsidR="00692220" w:rsidRPr="00B12C84" w:rsidSect="00291C5A">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2C63"/>
    <w:multiLevelType w:val="hybridMultilevel"/>
    <w:tmpl w:val="9156169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00B690F"/>
    <w:multiLevelType w:val="hybridMultilevel"/>
    <w:tmpl w:val="591E6B3A"/>
    <w:lvl w:ilvl="0" w:tplc="03402AE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775951702">
    <w:abstractNumId w:val="0"/>
  </w:num>
  <w:num w:numId="2" w16cid:durableId="413284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7CE"/>
    <w:rsid w:val="000E15AA"/>
    <w:rsid w:val="00291C5A"/>
    <w:rsid w:val="0057732B"/>
    <w:rsid w:val="00692220"/>
    <w:rsid w:val="008144E6"/>
    <w:rsid w:val="008C76E6"/>
    <w:rsid w:val="00972AC9"/>
    <w:rsid w:val="009F666C"/>
    <w:rsid w:val="00B12C84"/>
    <w:rsid w:val="00C456E5"/>
    <w:rsid w:val="00FC77CE"/>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2D0FA"/>
  <w15:chartTrackingRefBased/>
  <w15:docId w15:val="{2FD22B71-1B52-4E4B-ACAE-9820EBB8E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2C84"/>
    <w:pPr>
      <w:spacing w:after="200"/>
    </w:pPr>
    <w:rPr>
      <w:rFonts w:ascii="Calibri" w:eastAsia="Times New Roman" w:hAnsi="Calibri" w:cs="Times New Roman"/>
      <w:kern w:val="0"/>
      <w:lang w:val="ru-RU" w:eastAsia="ru-RU"/>
      <w14:ligatures w14:val="none"/>
    </w:rPr>
  </w:style>
  <w:style w:type="paragraph" w:styleId="1">
    <w:name w:val="heading 1"/>
    <w:basedOn w:val="a"/>
    <w:next w:val="a"/>
    <w:link w:val="10"/>
    <w:uiPriority w:val="9"/>
    <w:qFormat/>
    <w:rsid w:val="00577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77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773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773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773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773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773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773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773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773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773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773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773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773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773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7732B"/>
    <w:rPr>
      <w:rFonts w:eastAsiaTheme="majorEastAsia" w:cstheme="majorBidi"/>
      <w:color w:val="595959" w:themeColor="text1" w:themeTint="A6"/>
    </w:rPr>
  </w:style>
  <w:style w:type="character" w:customStyle="1" w:styleId="80">
    <w:name w:val="Заголовок 8 Знак"/>
    <w:basedOn w:val="a0"/>
    <w:link w:val="8"/>
    <w:uiPriority w:val="9"/>
    <w:semiHidden/>
    <w:rsid w:val="005773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7732B"/>
    <w:rPr>
      <w:rFonts w:eastAsiaTheme="majorEastAsia" w:cstheme="majorBidi"/>
      <w:color w:val="272727" w:themeColor="text1" w:themeTint="D8"/>
    </w:rPr>
  </w:style>
  <w:style w:type="paragraph" w:styleId="a3">
    <w:name w:val="Title"/>
    <w:basedOn w:val="a"/>
    <w:next w:val="a"/>
    <w:link w:val="a4"/>
    <w:uiPriority w:val="10"/>
    <w:qFormat/>
    <w:rsid w:val="00577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773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773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7732B"/>
    <w:rPr>
      <w:rFonts w:eastAsiaTheme="majorEastAsia" w:cstheme="majorBidi"/>
      <w:color w:val="595959" w:themeColor="text1" w:themeTint="A6"/>
      <w:spacing w:val="15"/>
      <w:sz w:val="28"/>
      <w:szCs w:val="28"/>
    </w:rPr>
  </w:style>
  <w:style w:type="character" w:styleId="a7">
    <w:name w:val="Emphasis"/>
    <w:basedOn w:val="a0"/>
    <w:uiPriority w:val="20"/>
    <w:qFormat/>
    <w:rsid w:val="0057732B"/>
    <w:rPr>
      <w:i/>
      <w:iCs/>
    </w:rPr>
  </w:style>
  <w:style w:type="paragraph" w:styleId="a8">
    <w:name w:val="No Spacing"/>
    <w:uiPriority w:val="1"/>
    <w:qFormat/>
    <w:rsid w:val="0057732B"/>
    <w:pPr>
      <w:spacing w:after="0" w:line="240" w:lineRule="auto"/>
    </w:pPr>
    <w:rPr>
      <w:kern w:val="0"/>
      <w:lang w:val="ru-RU"/>
      <w14:ligatures w14:val="none"/>
    </w:rPr>
  </w:style>
  <w:style w:type="paragraph" w:styleId="a9">
    <w:name w:val="List Paragraph"/>
    <w:basedOn w:val="a"/>
    <w:uiPriority w:val="34"/>
    <w:qFormat/>
    <w:rsid w:val="0057732B"/>
    <w:pPr>
      <w:ind w:left="720"/>
      <w:contextualSpacing/>
    </w:pPr>
  </w:style>
  <w:style w:type="paragraph" w:styleId="21">
    <w:name w:val="Quote"/>
    <w:basedOn w:val="a"/>
    <w:next w:val="a"/>
    <w:link w:val="22"/>
    <w:uiPriority w:val="29"/>
    <w:qFormat/>
    <w:rsid w:val="0057732B"/>
    <w:pPr>
      <w:spacing w:before="160"/>
      <w:jc w:val="center"/>
    </w:pPr>
    <w:rPr>
      <w:i/>
      <w:iCs/>
      <w:color w:val="404040" w:themeColor="text1" w:themeTint="BF"/>
    </w:rPr>
  </w:style>
  <w:style w:type="character" w:customStyle="1" w:styleId="22">
    <w:name w:val="Цитата 2 Знак"/>
    <w:basedOn w:val="a0"/>
    <w:link w:val="21"/>
    <w:uiPriority w:val="29"/>
    <w:rsid w:val="0057732B"/>
    <w:rPr>
      <w:i/>
      <w:iCs/>
      <w:color w:val="404040" w:themeColor="text1" w:themeTint="BF"/>
    </w:rPr>
  </w:style>
  <w:style w:type="paragraph" w:styleId="aa">
    <w:name w:val="Intense Quote"/>
    <w:basedOn w:val="a"/>
    <w:next w:val="a"/>
    <w:link w:val="ab"/>
    <w:uiPriority w:val="30"/>
    <w:qFormat/>
    <w:rsid w:val="00577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57732B"/>
    <w:rPr>
      <w:i/>
      <w:iCs/>
      <w:color w:val="0F4761" w:themeColor="accent1" w:themeShade="BF"/>
    </w:rPr>
  </w:style>
  <w:style w:type="character" w:styleId="ac">
    <w:name w:val="Subtle Emphasis"/>
    <w:basedOn w:val="a0"/>
    <w:uiPriority w:val="19"/>
    <w:qFormat/>
    <w:rsid w:val="0057732B"/>
    <w:rPr>
      <w:i/>
      <w:iCs/>
      <w:color w:val="808080" w:themeColor="text1" w:themeTint="7F"/>
    </w:rPr>
  </w:style>
  <w:style w:type="character" w:styleId="ad">
    <w:name w:val="Intense Emphasis"/>
    <w:basedOn w:val="a0"/>
    <w:uiPriority w:val="21"/>
    <w:qFormat/>
    <w:rsid w:val="0057732B"/>
    <w:rPr>
      <w:i/>
      <w:iCs/>
      <w:color w:val="0F4761" w:themeColor="accent1" w:themeShade="BF"/>
    </w:rPr>
  </w:style>
  <w:style w:type="character" w:styleId="ae">
    <w:name w:val="Intense Reference"/>
    <w:basedOn w:val="a0"/>
    <w:uiPriority w:val="32"/>
    <w:qFormat/>
    <w:rsid w:val="0057732B"/>
    <w:rPr>
      <w:b/>
      <w:bCs/>
      <w:smallCaps/>
      <w:color w:val="0F4761" w:themeColor="accent1" w:themeShade="BF"/>
      <w:spacing w:val="5"/>
    </w:rPr>
  </w:style>
  <w:style w:type="paragraph" w:customStyle="1" w:styleId="12">
    <w:name w:val="заголовок 12"/>
    <w:basedOn w:val="a8"/>
    <w:link w:val="120"/>
    <w:rsid w:val="00B12C84"/>
    <w:pPr>
      <w:jc w:val="center"/>
    </w:pPr>
    <w:rPr>
      <w:rFonts w:ascii="Times New Roman" w:eastAsiaTheme="minorEastAsia" w:hAnsi="Times New Roman" w:cs="Times New Roman"/>
      <w:b/>
      <w:sz w:val="24"/>
      <w:szCs w:val="24"/>
      <w:lang w:val="kk-KZ" w:eastAsia="ru-RU"/>
    </w:rPr>
  </w:style>
  <w:style w:type="character" w:customStyle="1" w:styleId="120">
    <w:name w:val="заголовок 12 Знак"/>
    <w:basedOn w:val="a0"/>
    <w:link w:val="12"/>
    <w:rsid w:val="00B12C84"/>
    <w:rPr>
      <w:rFonts w:ascii="Times New Roman" w:eastAsiaTheme="minorEastAsia" w:hAnsi="Times New Roman" w:cs="Times New Roman"/>
      <w:b/>
      <w:kern w:val="0"/>
      <w:sz w:val="24"/>
      <w:szCs w:val="24"/>
      <w:lang w:val="kk-KZ" w:eastAsia="ru-RU"/>
      <w14:ligatures w14:val="none"/>
    </w:rPr>
  </w:style>
  <w:style w:type="paragraph" w:styleId="af">
    <w:name w:val="Normal (Web)"/>
    <w:basedOn w:val="a"/>
    <w:uiPriority w:val="99"/>
    <w:unhideWhenUsed/>
    <w:rsid w:val="00B12C84"/>
    <w:pPr>
      <w:spacing w:before="100" w:beforeAutospacing="1" w:after="100" w:afterAutospacing="1" w:line="240" w:lineRule="auto"/>
    </w:pPr>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1490</Words>
  <Characters>8493</Characters>
  <Application>Microsoft Office Word</Application>
  <DocSecurity>0</DocSecurity>
  <Lines>70</Lines>
  <Paragraphs>19</Paragraphs>
  <ScaleCrop>false</ScaleCrop>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Мусаев Сабыржан</dc:creator>
  <cp:keywords/>
  <dc:description/>
  <cp:lastModifiedBy>Мусаев Сабыржан</cp:lastModifiedBy>
  <cp:revision>4</cp:revision>
  <dcterms:created xsi:type="dcterms:W3CDTF">2026-09-18T20:16:00Z</dcterms:created>
  <dcterms:modified xsi:type="dcterms:W3CDTF">2026-09-18T20:19:00Z</dcterms:modified>
</cp:coreProperties>
</file>