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9E6EE" w14:textId="77777777" w:rsidR="0055211E" w:rsidRPr="00CD2874" w:rsidRDefault="0055211E" w:rsidP="0055211E">
      <w:pPr>
        <w:pStyle w:val="12"/>
      </w:pPr>
      <w:r w:rsidRPr="00CD2874">
        <w:t>12-ТАҚЫРЫП. АЗАМАТТЫҚ ҚҰҚЫҚТАҒЫ МЕРЗІМДЕР</w:t>
      </w:r>
    </w:p>
    <w:p w14:paraId="1EBCE3B2" w14:textId="77777777" w:rsidR="0055211E" w:rsidRPr="00CD2874" w:rsidRDefault="0055211E" w:rsidP="0055211E">
      <w:pPr>
        <w:pStyle w:val="af"/>
      </w:pPr>
    </w:p>
    <w:p w14:paraId="4F77F616" w14:textId="77777777" w:rsidR="0055211E" w:rsidRPr="00CD2874" w:rsidRDefault="0055211E" w:rsidP="0055211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Азаматтық құқықтағы мерзімдер - азаматтық құқықтық қатынастарда құқықтар мен міндеттердің туындауы, өзгеруі және тоқтатылуы байланысты болатын уақыт аралықтары немесе нақты күндер. Уақыт факторы азаматтық айналымның ажырамас элементі болып табылады, себебі кез келген құқықтық әрекет белгілі бір мерзім шегінде жүзеге асырылады.</w:t>
      </w:r>
    </w:p>
    <w:p w14:paraId="48287C57" w14:textId="77777777" w:rsidR="0055211E" w:rsidRPr="00CD2874" w:rsidRDefault="0055211E" w:rsidP="0055211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Азаматтық құқықтық қатынастардың басым бөлігі уақыт өлшемімен тікелей байланысты. Мәміленің жасалуы, шарттың әрекет ету кезеңі, міндеттеменің орындалуы, құқықты қорғау мүмкіндігі - барлығы да заңмен немесе шартпен белгіленген мерзімдер арқылы айқындалады. Осы тұрғыдан алғанда мерзімдер азаматтық құқықтың маңызды институттарының бірі болып табылады.</w:t>
      </w:r>
    </w:p>
    <w:p w14:paraId="5436E0FC" w14:textId="77777777" w:rsidR="0055211E" w:rsidRPr="00CD2874" w:rsidRDefault="0055211E" w:rsidP="0055211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Қазақстан Республикасының Азаматтық кодексінде мерзімдерге арналған арнайы нормалар көзделген. Бұл нормалар мерзімдердің түрлерін, оларды белгілеу тәсілдерін, есептелу тәртібін, тоқтатылуын, үзілуін және құқықтық салдарын реттейді. Мерзімдерді құқықтық реттеу азаматтық айналымда тұрақтылықты, айқындықты және қатысушылардың сенімділігін қамтамасыз етеді.</w:t>
      </w:r>
    </w:p>
    <w:p w14:paraId="5861F30B" w14:textId="77777777" w:rsidR="0055211E" w:rsidRPr="00CD2874" w:rsidRDefault="0055211E" w:rsidP="0055211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Мерзімдердің азаматтық құқықтағы маңызы бірнеше қырынан көрінеді. Біріншіден, олар азаматтық айналымды ретке келтіреді. Екіншіден, құқықтар мен міндеттердің уақытында орындалуына ықпал етеді. Үшіншіден, шарттық тәртіпті нығайтады және тараптардың жауапкершілігін арттырады. Төртіншіден, даулардың алдын алуға мүмкіндік береді. Соңында, құқықтық тұрақтылық пен құқықтық анықтылықты қалыптастырады.</w:t>
      </w:r>
    </w:p>
    <w:p w14:paraId="40B5E27C" w14:textId="77777777" w:rsidR="0055211E" w:rsidRPr="00CD2874" w:rsidRDefault="0055211E" w:rsidP="0055211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Осылайша, мерзімдер азаматтық құқықтық қатынастардың тиімді және үйлесімді дамуына жағдай жасайтын маңызды құқықтық құрал болып табылады.</w:t>
      </w:r>
    </w:p>
    <w:p w14:paraId="1CBE81B2" w14:textId="77777777" w:rsidR="0055211E" w:rsidRPr="00CD2874" w:rsidRDefault="0055211E" w:rsidP="0055211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Азаматтық құқықтағы мерзімдердің түрлері және есептелуі. Азаматтық құқықтағы мерзімдер бірнеше негіздер бойынша жіктеледі. Белгілену тәсіліне қарай мерзімдер күнтізбелік күнмен, уақыт кезеңімен немесе белгілі бір оқиғамен байланыстырылып белгіленуі мүмкін. </w:t>
      </w:r>
    </w:p>
    <w:p w14:paraId="53824A8D" w14:textId="77777777" w:rsidR="0055211E" w:rsidRPr="00CD2874" w:rsidRDefault="0055211E" w:rsidP="0055211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Күнтізбелік күнмен белгіленетін мерзімдер нақты күнді көрсетеді. Мысалы, «2026 жылғы 1 қаңтарға дейін» немесе «2027 жылғы 10 наурызға дейін» деген сияқты нақты даталар көрсетіледі. Мұндай жағдайда мерзім дәл сол күнге дейін қолданылады.</w:t>
      </w:r>
    </w:p>
    <w:p w14:paraId="4872E89A" w14:textId="77777777" w:rsidR="0055211E" w:rsidRPr="00CD2874" w:rsidRDefault="0055211E" w:rsidP="0055211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Уақыт кезеңімен белгіленетін мерзімдер белгілі бір уақыт аралығымен өлшенеді. Мысалы, «10 күн ішінде», «6 ай мерзімге», «2 жылға» деген тұжырым осы санатқа жатады. Бұл жағдайда мерзім белгілі бір уақыт бірлігімен айқындалады.</w:t>
      </w:r>
    </w:p>
    <w:p w14:paraId="7B522C91" w14:textId="77777777" w:rsidR="0055211E" w:rsidRPr="00CD2874" w:rsidRDefault="0055211E" w:rsidP="0055211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Оқиғамен байланысты мерзімдер белгілі бір заңды немесе нақты оқиғаның болуына тәуелді болады. Мысалы, «жүк тапсырылған күннен бастап», «тіркеу аяқталғаннан кейін» деген жағдайларда мерзім оқиғаның басталуына байланысты есептеледі.</w:t>
      </w:r>
    </w:p>
    <w:p w14:paraId="1A84A19A" w14:textId="77777777" w:rsidR="0055211E" w:rsidRPr="00CD2874" w:rsidRDefault="0055211E" w:rsidP="0055211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Құқықтық мағынасына қарай мерзімдер құқықты жүзеге асыру мерзімдері, міндеттемені орындау мерзімдері және қорғау мерзімдері болып бөлінеді. </w:t>
      </w:r>
    </w:p>
    <w:p w14:paraId="6D384C36" w14:textId="77777777" w:rsidR="0055211E" w:rsidRPr="00CD2874" w:rsidRDefault="0055211E" w:rsidP="0055211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Құқықты жүзеге асыру мерзімдері - тұлғаның өз субъективтік құқығын пайдалануына берілген уақыт аралығы. Мысалы, мұраны қабылдау мерзімі немесе кепілдік мерзімі.</w:t>
      </w:r>
    </w:p>
    <w:p w14:paraId="23D0A775" w14:textId="77777777" w:rsidR="0055211E" w:rsidRPr="00CD2874" w:rsidRDefault="0055211E" w:rsidP="0055211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Міндеттемені орындау мерзімдері - борышкердің өз міндетін орындауға тиісті уақыты. Бұған қарызды қайтару, жұмысты аяқтау немесе қызмет көрсету мерзімдері жатады.</w:t>
      </w:r>
    </w:p>
    <w:p w14:paraId="16B50674" w14:textId="77777777" w:rsidR="0055211E" w:rsidRPr="00CD2874" w:rsidRDefault="0055211E" w:rsidP="0055211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Құқықты қорғау мерзімдері - бұзылған құқықты қорғауға арналған мерзімдер. Олардың ішіндегі ең маңыздысы - талап қою мерзімі.</w:t>
      </w:r>
    </w:p>
    <w:p w14:paraId="39C5468A" w14:textId="77777777" w:rsidR="0055211E" w:rsidRPr="00CD2874" w:rsidRDefault="0055211E" w:rsidP="0055211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Мерзімдерді есептеу тәртібі Қазақстан Республикасының Азаматтық кодексіндегі мерзімдерді есептеудің нақты ережелері бойынша жүзеге асырылады. Күнмен есептелетін мерзім оқиға болған күннен кейінгі келесі күннен басталады. Бұл қағида мерзімді есептеуде әділдік пен айқындықты қамтамасыз етеді. Аймен есептелетін мерзім соңғы айдың тиісті күнімен аяқталады. Егер соңғы айда сәйкес күн болмаса, мерзім сол айдың соңғы күні аяқталады. Жылмен есептелетін мерзім тиісті ай мен күнге сәйкес аяқталады.</w:t>
      </w:r>
    </w:p>
    <w:p w14:paraId="602FF106" w14:textId="77777777" w:rsidR="0055211E" w:rsidRPr="00CD2874" w:rsidRDefault="0055211E" w:rsidP="0055211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Егер мерзімнің соңғы күні демалыс немесе мереке күніне сәйкес келсе, онда мерзім келесі жұмыс күні аяқталады. Бұл ереже тұлғалардың құқықтарын жүзеге асыру мүмкіндігін шектемеу мақсатында енгізілген.</w:t>
      </w:r>
    </w:p>
    <w:p w14:paraId="2A3E6BAB" w14:textId="77777777" w:rsidR="0055211E" w:rsidRPr="00CD2874" w:rsidRDefault="0055211E" w:rsidP="0055211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Мерзімдерді есептеудің бірыңғай тәртібі құқық қолдану тәжірибесінде біркелкілікті қамтамасыз етеді және даулардың алдын алады.</w:t>
      </w:r>
    </w:p>
    <w:p w14:paraId="37B53598" w14:textId="77777777" w:rsidR="0055211E" w:rsidRPr="00CD2874" w:rsidRDefault="0055211E" w:rsidP="0055211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Талап қою мерзімі - тұлғаның бұзылған немесе даулы азаматтық құқығын сот арқылы қорғау үшін заңмен белгіленген уақыт аралығы. Бұл институттың негізгі мақсаты - азаматтық айналымдағы тұрақтылықты қамтамасыз ету, дауларды уақытылы шешу және ескі талаптардың негізсіз қойылуына жол бермеу. Уақыт өткен сайын дәлелдемелер жойылуы, куәлардың есінде мән-</w:t>
      </w:r>
      <w:r w:rsidRPr="00CD2874">
        <w:rPr>
          <w:rFonts w:ascii="Times New Roman" w:hAnsi="Times New Roman"/>
          <w:color w:val="000000" w:themeColor="text1"/>
          <w:szCs w:val="28"/>
          <w:lang w:val="kk-KZ"/>
        </w:rPr>
        <w:lastRenderedPageBreak/>
        <w:t>жайлардың көмескіленуі мүмкін. Сондықтан талап қою мерзімі құқықтық сенімділікті арттыру құралы ретінде қызмет етеді [30].</w:t>
      </w:r>
    </w:p>
    <w:p w14:paraId="3DD5E415" w14:textId="77777777" w:rsidR="0055211E" w:rsidRPr="00CD2874" w:rsidRDefault="0055211E" w:rsidP="0055211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Талап қою мерзімі құқықтың өзін жоймайды, бірақ оны сот арқылы қорғау мүмкіндігін шектейді. Бұл - оның басты ерекшелігі.</w:t>
      </w:r>
    </w:p>
    <w:p w14:paraId="519BC7A1" w14:textId="77777777" w:rsidR="0055211E" w:rsidRPr="00CD2874" w:rsidRDefault="0055211E" w:rsidP="0055211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Қазақстан Республикасының Азаматтық кодексіне сәйкес талап қою мерзімдері жалпы және арнайы болып бөлінеді [31]. </w:t>
      </w:r>
    </w:p>
    <w:p w14:paraId="604648B3" w14:textId="77777777" w:rsidR="0055211E" w:rsidRPr="00CD2874" w:rsidRDefault="0055211E" w:rsidP="0055211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Жалпы талап қою мерзімі - үш жыл. Егер заңда нақты қатынасқа қатысты арнайы мерзім белгіленбесе, үш жылдық мерзім қолданылады. Бұл мерзім, мысалы, қарызды өндіріп алу немесе шартты бұзу туралы талаптарға қолданылады. Арнайы талап қою мерзімдері жекелеген құқықтық қатынастар үшін белгіленеді. Мысалы, тасымалдау шарты, сақтандыру қатынастары немесе тауар сапасына байланысты даулар бойынша қысқартылған мерзімдер қарастырылуы мүмкін. Арнайы мерзімдер жалпы мерзімге қарағанда басым қолданылады.</w:t>
      </w:r>
    </w:p>
    <w:p w14:paraId="035FD35F" w14:textId="77777777" w:rsidR="0055211E" w:rsidRPr="00CD2874" w:rsidRDefault="0055211E" w:rsidP="0055211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Талап қою мерзімі тұлға өз құқығының бұзылғанын білген немесе білуге тиіс болған күннен бастап есептеледі. Бұл қағида субъективтік элементті ескереді және азаматтың құқықтарын әділ қорғауға бағытталған. Мысалы, егер азамат өзінің мүлкі заңсыз иеленілгенін бірнеше жылдан кейін ғана анықтаса, мерзім сол анықтаған сәттен бастап есептеледі.</w:t>
      </w:r>
    </w:p>
    <w:p w14:paraId="0E3C9CE9" w14:textId="77777777" w:rsidR="0055211E" w:rsidRPr="00CD2874" w:rsidRDefault="0055211E" w:rsidP="0055211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Талап қою мерзімі белгілі бір жағдайларда тоқтатыла немесе үзіле алады.</w:t>
      </w:r>
    </w:p>
    <w:p w14:paraId="465C4F5D" w14:textId="77777777" w:rsidR="0055211E" w:rsidRPr="00CD2874" w:rsidRDefault="0055211E" w:rsidP="0055211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Тоқтатылуы - мерзімнің уақытша тоқтай тұруы. Бұған төтенше жағдайлар, әскери қызмет, талап қою мүмкіндігінің объективті түрде болмауы сияқты мән-жайлар жатады. Тоқтату негіздері жойылғаннан кейін мерзім жалғасады. Үзілуі - мерзімнің қайтадан жаңадан басталуы. Талап сотқа берілген кезде немесе борышкер өз міндетін мойындаған жағдайда мерзім үзіледі. Үзілгеннен кейін мерзім толық көлемде қайта есептеле бастайды.</w:t>
      </w:r>
    </w:p>
    <w:p w14:paraId="5E5D8FE1" w14:textId="77777777" w:rsidR="0055211E" w:rsidRPr="00CD2874" w:rsidRDefault="0055211E" w:rsidP="0055211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Талап қою мерзімінің өтуінің құқықтық салдары көп. Талап қою мерзімінің өтуі құқықтың өзін тоқтатпағанымен, оны сот арқылы қорғау мүмкіндігін шектейді. Сонымен қатар, сот талап қою мерзімін өз бастамасымен қолданбайды, ол тек жауапкердің өтініші бойынша ескеріледі. Яғни, егер жауапкер мерзімнің өтіп кеткенін көрсетпесе, сот істі мәні бойынша қарауы мүмкін. Мерзім өтіп кеткен жағдайда талап қанағаттандырылмауы ықтимал. Алайда егер борышкер міндетін ерікті түрде орындаса, ол орындалғанды кері талап ете алмайды.</w:t>
      </w:r>
    </w:p>
    <w:p w14:paraId="4665968F" w14:textId="77777777" w:rsidR="0055211E" w:rsidRPr="00CD2874" w:rsidRDefault="0055211E" w:rsidP="0055211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Сонымен азаматтық құқықтағы мерзімдер - құқықтық реттеудің маңызды элементі. Олар құқықтар мен міндеттердің уақытында жүзеге асырылуын қамтамасыз етіп, азаматтық айналымның тұрақтылығын нығайтады.</w:t>
      </w:r>
    </w:p>
    <w:p w14:paraId="424DD466" w14:textId="77777777" w:rsidR="0055211E" w:rsidRPr="00CD2874" w:rsidRDefault="0055211E" w:rsidP="0055211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Талап қою мерзімі азаматтық құқықтық қатынастардың уақыт шегінде қорғалуын қамтамасыз ететін негізгі институт болып табылады. Ол құқықтық анықтылықты қалыптастырады, тараптардың жауапкершілігін арттырады және азаматтық айналымдағы сенімділікті күшейтеді.</w:t>
      </w:r>
    </w:p>
    <w:p w14:paraId="3EDA2ED6" w14:textId="77777777" w:rsidR="0055211E" w:rsidRPr="00CD2874" w:rsidRDefault="0055211E" w:rsidP="0055211E">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Сондықтан азаматтық құқық субъектілері мерзімдердің ұғымын, түрлерін, есептелу тәртібін және құқықтық салдарын терең меңгеруі тиіс. Бұл құқықтарды тиімді қорғаудың және заңды мүдделерді сақтаудың негізгі шарты болып табылады.</w:t>
      </w:r>
    </w:p>
    <w:p w14:paraId="189647B7" w14:textId="77777777" w:rsidR="00692220" w:rsidRPr="0055211E" w:rsidRDefault="00692220">
      <w:pPr>
        <w:rPr>
          <w:lang w:val="kk-KZ"/>
        </w:rPr>
      </w:pPr>
    </w:p>
    <w:sectPr w:rsidR="00692220" w:rsidRPr="0055211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91D"/>
    <w:rsid w:val="000E15AA"/>
    <w:rsid w:val="0049291D"/>
    <w:rsid w:val="0055211E"/>
    <w:rsid w:val="0057732B"/>
    <w:rsid w:val="00692220"/>
    <w:rsid w:val="008144E6"/>
    <w:rsid w:val="008C76E6"/>
    <w:rsid w:val="009F666C"/>
    <w:rsid w:val="00C456E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4B078"/>
  <w15:chartTrackingRefBased/>
  <w15:docId w15:val="{18E2DECD-9883-4DA1-AD62-6F545C1A6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211E"/>
    <w:pPr>
      <w:spacing w:after="200"/>
    </w:pPr>
    <w:rPr>
      <w:rFonts w:ascii="Calibri" w:eastAsia="Times New Roman" w:hAnsi="Calibri" w:cs="Times New Roman"/>
      <w:kern w:val="0"/>
      <w:lang w:val="ru-RU" w:eastAsia="ru-RU"/>
      <w14:ligatures w14:val="none"/>
    </w:rPr>
  </w:style>
  <w:style w:type="paragraph" w:styleId="1">
    <w:name w:val="heading 1"/>
    <w:basedOn w:val="a"/>
    <w:next w:val="a"/>
    <w:link w:val="10"/>
    <w:uiPriority w:val="9"/>
    <w:qFormat/>
    <w:rsid w:val="0057732B"/>
    <w:pPr>
      <w:keepNext/>
      <w:keepLines/>
      <w:spacing w:before="360" w:after="80"/>
      <w:outlineLvl w:val="0"/>
    </w:pPr>
    <w:rPr>
      <w:rFonts w:asciiTheme="majorHAnsi" w:eastAsiaTheme="majorEastAsia" w:hAnsiTheme="majorHAnsi" w:cstheme="majorBidi"/>
      <w:color w:val="0F4761" w:themeColor="accent1" w:themeShade="BF"/>
      <w:kern w:val="2"/>
      <w:sz w:val="40"/>
      <w:szCs w:val="40"/>
      <w:lang w:val="ru-KZ" w:eastAsia="en-US"/>
      <w14:ligatures w14:val="standardContextual"/>
    </w:rPr>
  </w:style>
  <w:style w:type="paragraph" w:styleId="2">
    <w:name w:val="heading 2"/>
    <w:basedOn w:val="a"/>
    <w:next w:val="a"/>
    <w:link w:val="20"/>
    <w:uiPriority w:val="9"/>
    <w:semiHidden/>
    <w:unhideWhenUsed/>
    <w:qFormat/>
    <w:rsid w:val="0057732B"/>
    <w:pPr>
      <w:keepNext/>
      <w:keepLines/>
      <w:spacing w:before="160" w:after="80"/>
      <w:outlineLvl w:val="1"/>
    </w:pPr>
    <w:rPr>
      <w:rFonts w:asciiTheme="majorHAnsi" w:eastAsiaTheme="majorEastAsia" w:hAnsiTheme="majorHAnsi" w:cstheme="majorBidi"/>
      <w:color w:val="0F4761" w:themeColor="accent1" w:themeShade="BF"/>
      <w:kern w:val="2"/>
      <w:sz w:val="32"/>
      <w:szCs w:val="32"/>
      <w:lang w:val="ru-KZ" w:eastAsia="en-US"/>
      <w14:ligatures w14:val="standardContextual"/>
    </w:rPr>
  </w:style>
  <w:style w:type="paragraph" w:styleId="3">
    <w:name w:val="heading 3"/>
    <w:basedOn w:val="a"/>
    <w:next w:val="a"/>
    <w:link w:val="30"/>
    <w:uiPriority w:val="9"/>
    <w:semiHidden/>
    <w:unhideWhenUsed/>
    <w:qFormat/>
    <w:rsid w:val="0057732B"/>
    <w:pPr>
      <w:keepNext/>
      <w:keepLines/>
      <w:spacing w:before="160" w:after="80"/>
      <w:outlineLvl w:val="2"/>
    </w:pPr>
    <w:rPr>
      <w:rFonts w:asciiTheme="minorHAnsi" w:eastAsiaTheme="majorEastAsia" w:hAnsiTheme="minorHAnsi" w:cstheme="majorBidi"/>
      <w:color w:val="0F4761" w:themeColor="accent1" w:themeShade="BF"/>
      <w:kern w:val="2"/>
      <w:sz w:val="28"/>
      <w:szCs w:val="28"/>
      <w:lang w:val="ru-KZ" w:eastAsia="en-US"/>
      <w14:ligatures w14:val="standardContextual"/>
    </w:rPr>
  </w:style>
  <w:style w:type="paragraph" w:styleId="4">
    <w:name w:val="heading 4"/>
    <w:basedOn w:val="a"/>
    <w:next w:val="a"/>
    <w:link w:val="40"/>
    <w:uiPriority w:val="9"/>
    <w:semiHidden/>
    <w:unhideWhenUsed/>
    <w:qFormat/>
    <w:rsid w:val="0057732B"/>
    <w:pPr>
      <w:keepNext/>
      <w:keepLines/>
      <w:spacing w:before="80" w:after="40"/>
      <w:outlineLvl w:val="3"/>
    </w:pPr>
    <w:rPr>
      <w:rFonts w:asciiTheme="minorHAnsi" w:eastAsiaTheme="majorEastAsia" w:hAnsiTheme="minorHAnsi" w:cstheme="majorBidi"/>
      <w:i/>
      <w:iCs/>
      <w:color w:val="0F4761" w:themeColor="accent1" w:themeShade="BF"/>
      <w:kern w:val="2"/>
      <w:lang w:val="ru-KZ" w:eastAsia="en-US"/>
      <w14:ligatures w14:val="standardContextual"/>
    </w:rPr>
  </w:style>
  <w:style w:type="paragraph" w:styleId="5">
    <w:name w:val="heading 5"/>
    <w:basedOn w:val="a"/>
    <w:next w:val="a"/>
    <w:link w:val="50"/>
    <w:uiPriority w:val="9"/>
    <w:semiHidden/>
    <w:unhideWhenUsed/>
    <w:qFormat/>
    <w:rsid w:val="0057732B"/>
    <w:pPr>
      <w:keepNext/>
      <w:keepLines/>
      <w:spacing w:before="80" w:after="40"/>
      <w:outlineLvl w:val="4"/>
    </w:pPr>
    <w:rPr>
      <w:rFonts w:asciiTheme="minorHAnsi" w:eastAsiaTheme="majorEastAsia" w:hAnsiTheme="minorHAnsi" w:cstheme="majorBidi"/>
      <w:color w:val="0F4761" w:themeColor="accent1" w:themeShade="BF"/>
      <w:kern w:val="2"/>
      <w:lang w:val="ru-KZ" w:eastAsia="en-US"/>
      <w14:ligatures w14:val="standardContextual"/>
    </w:rPr>
  </w:style>
  <w:style w:type="paragraph" w:styleId="6">
    <w:name w:val="heading 6"/>
    <w:basedOn w:val="a"/>
    <w:next w:val="a"/>
    <w:link w:val="60"/>
    <w:uiPriority w:val="9"/>
    <w:semiHidden/>
    <w:unhideWhenUsed/>
    <w:qFormat/>
    <w:rsid w:val="0057732B"/>
    <w:pPr>
      <w:keepNext/>
      <w:keepLines/>
      <w:spacing w:before="40" w:after="0"/>
      <w:outlineLvl w:val="5"/>
    </w:pPr>
    <w:rPr>
      <w:rFonts w:asciiTheme="minorHAnsi" w:eastAsiaTheme="majorEastAsia" w:hAnsiTheme="minorHAnsi" w:cstheme="majorBidi"/>
      <w:i/>
      <w:iCs/>
      <w:color w:val="595959" w:themeColor="text1" w:themeTint="A6"/>
      <w:kern w:val="2"/>
      <w:lang w:val="ru-KZ" w:eastAsia="en-US"/>
      <w14:ligatures w14:val="standardContextual"/>
    </w:rPr>
  </w:style>
  <w:style w:type="paragraph" w:styleId="7">
    <w:name w:val="heading 7"/>
    <w:basedOn w:val="a"/>
    <w:next w:val="a"/>
    <w:link w:val="70"/>
    <w:uiPriority w:val="9"/>
    <w:semiHidden/>
    <w:unhideWhenUsed/>
    <w:qFormat/>
    <w:rsid w:val="0057732B"/>
    <w:pPr>
      <w:keepNext/>
      <w:keepLines/>
      <w:spacing w:before="40" w:after="0"/>
      <w:outlineLvl w:val="6"/>
    </w:pPr>
    <w:rPr>
      <w:rFonts w:asciiTheme="minorHAnsi" w:eastAsiaTheme="majorEastAsia" w:hAnsiTheme="minorHAnsi" w:cstheme="majorBidi"/>
      <w:color w:val="595959" w:themeColor="text1" w:themeTint="A6"/>
      <w:kern w:val="2"/>
      <w:lang w:val="ru-KZ" w:eastAsia="en-US"/>
      <w14:ligatures w14:val="standardContextual"/>
    </w:rPr>
  </w:style>
  <w:style w:type="paragraph" w:styleId="8">
    <w:name w:val="heading 8"/>
    <w:basedOn w:val="a"/>
    <w:next w:val="a"/>
    <w:link w:val="80"/>
    <w:uiPriority w:val="9"/>
    <w:semiHidden/>
    <w:unhideWhenUsed/>
    <w:qFormat/>
    <w:rsid w:val="0057732B"/>
    <w:pPr>
      <w:keepNext/>
      <w:keepLines/>
      <w:spacing w:after="0"/>
      <w:outlineLvl w:val="7"/>
    </w:pPr>
    <w:rPr>
      <w:rFonts w:asciiTheme="minorHAnsi" w:eastAsiaTheme="majorEastAsia" w:hAnsiTheme="minorHAnsi" w:cstheme="majorBidi"/>
      <w:i/>
      <w:iCs/>
      <w:color w:val="272727" w:themeColor="text1" w:themeTint="D8"/>
      <w:kern w:val="2"/>
      <w:lang w:val="ru-KZ" w:eastAsia="en-US"/>
      <w14:ligatures w14:val="standardContextual"/>
    </w:rPr>
  </w:style>
  <w:style w:type="paragraph" w:styleId="9">
    <w:name w:val="heading 9"/>
    <w:basedOn w:val="a"/>
    <w:next w:val="a"/>
    <w:link w:val="90"/>
    <w:uiPriority w:val="9"/>
    <w:semiHidden/>
    <w:unhideWhenUsed/>
    <w:qFormat/>
    <w:rsid w:val="0057732B"/>
    <w:pPr>
      <w:keepNext/>
      <w:keepLines/>
      <w:spacing w:after="0"/>
      <w:outlineLvl w:val="8"/>
    </w:pPr>
    <w:rPr>
      <w:rFonts w:asciiTheme="minorHAnsi" w:eastAsiaTheme="majorEastAsia" w:hAnsiTheme="minorHAnsi" w:cstheme="majorBidi"/>
      <w:color w:val="272727" w:themeColor="text1" w:themeTint="D8"/>
      <w:kern w:val="2"/>
      <w:lang w:val="ru-KZ"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73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773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773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773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773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773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7732B"/>
    <w:rPr>
      <w:rFonts w:eastAsiaTheme="majorEastAsia" w:cstheme="majorBidi"/>
      <w:color w:val="595959" w:themeColor="text1" w:themeTint="A6"/>
    </w:rPr>
  </w:style>
  <w:style w:type="character" w:customStyle="1" w:styleId="80">
    <w:name w:val="Заголовок 8 Знак"/>
    <w:basedOn w:val="a0"/>
    <w:link w:val="8"/>
    <w:uiPriority w:val="9"/>
    <w:semiHidden/>
    <w:rsid w:val="005773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7732B"/>
    <w:rPr>
      <w:rFonts w:eastAsiaTheme="majorEastAsia" w:cstheme="majorBidi"/>
      <w:color w:val="272727" w:themeColor="text1" w:themeTint="D8"/>
    </w:rPr>
  </w:style>
  <w:style w:type="paragraph" w:styleId="a3">
    <w:name w:val="Title"/>
    <w:basedOn w:val="a"/>
    <w:next w:val="a"/>
    <w:link w:val="a4"/>
    <w:uiPriority w:val="10"/>
    <w:qFormat/>
    <w:rsid w:val="0057732B"/>
    <w:pPr>
      <w:spacing w:after="80" w:line="240" w:lineRule="auto"/>
      <w:contextualSpacing/>
    </w:pPr>
    <w:rPr>
      <w:rFonts w:asciiTheme="majorHAnsi" w:eastAsiaTheme="majorEastAsia" w:hAnsiTheme="majorHAnsi" w:cstheme="majorBidi"/>
      <w:spacing w:val="-10"/>
      <w:kern w:val="28"/>
      <w:sz w:val="56"/>
      <w:szCs w:val="56"/>
      <w:lang w:val="ru-KZ" w:eastAsia="en-US"/>
      <w14:ligatures w14:val="standardContextual"/>
    </w:rPr>
  </w:style>
  <w:style w:type="character" w:customStyle="1" w:styleId="a4">
    <w:name w:val="Заголовок Знак"/>
    <w:basedOn w:val="a0"/>
    <w:link w:val="a3"/>
    <w:uiPriority w:val="10"/>
    <w:rsid w:val="005773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32B"/>
    <w:pPr>
      <w:numPr>
        <w:ilvl w:val="1"/>
      </w:numPr>
      <w:spacing w:after="120"/>
    </w:pPr>
    <w:rPr>
      <w:rFonts w:asciiTheme="minorHAnsi" w:eastAsiaTheme="majorEastAsia" w:hAnsiTheme="minorHAnsi" w:cstheme="majorBidi"/>
      <w:color w:val="595959" w:themeColor="text1" w:themeTint="A6"/>
      <w:spacing w:val="15"/>
      <w:kern w:val="2"/>
      <w:sz w:val="28"/>
      <w:szCs w:val="28"/>
      <w:lang w:val="ru-KZ" w:eastAsia="en-US"/>
      <w14:ligatures w14:val="standardContextual"/>
    </w:rPr>
  </w:style>
  <w:style w:type="character" w:customStyle="1" w:styleId="a6">
    <w:name w:val="Подзаголовок Знак"/>
    <w:basedOn w:val="a0"/>
    <w:link w:val="a5"/>
    <w:uiPriority w:val="11"/>
    <w:rsid w:val="0057732B"/>
    <w:rPr>
      <w:rFonts w:eastAsiaTheme="majorEastAsia" w:cstheme="majorBidi"/>
      <w:color w:val="595959" w:themeColor="text1" w:themeTint="A6"/>
      <w:spacing w:val="15"/>
      <w:sz w:val="28"/>
      <w:szCs w:val="28"/>
    </w:rPr>
  </w:style>
  <w:style w:type="character" w:styleId="a7">
    <w:name w:val="Emphasis"/>
    <w:basedOn w:val="a0"/>
    <w:uiPriority w:val="20"/>
    <w:qFormat/>
    <w:rsid w:val="0057732B"/>
    <w:rPr>
      <w:i/>
      <w:iCs/>
    </w:rPr>
  </w:style>
  <w:style w:type="paragraph" w:styleId="a8">
    <w:name w:val="No Spacing"/>
    <w:uiPriority w:val="1"/>
    <w:qFormat/>
    <w:rsid w:val="0057732B"/>
    <w:pPr>
      <w:spacing w:after="0" w:line="240" w:lineRule="auto"/>
    </w:pPr>
    <w:rPr>
      <w:kern w:val="0"/>
      <w:lang w:val="ru-RU"/>
      <w14:ligatures w14:val="none"/>
    </w:rPr>
  </w:style>
  <w:style w:type="paragraph" w:styleId="a9">
    <w:name w:val="List Paragraph"/>
    <w:basedOn w:val="a"/>
    <w:uiPriority w:val="34"/>
    <w:qFormat/>
    <w:rsid w:val="0057732B"/>
    <w:pPr>
      <w:spacing w:after="120"/>
      <w:ind w:left="720"/>
      <w:contextualSpacing/>
    </w:pPr>
    <w:rPr>
      <w:rFonts w:asciiTheme="minorHAnsi" w:eastAsiaTheme="minorHAnsi" w:hAnsiTheme="minorHAnsi" w:cstheme="minorBidi"/>
      <w:kern w:val="2"/>
      <w:lang w:val="ru-KZ" w:eastAsia="en-US"/>
      <w14:ligatures w14:val="standardContextual"/>
    </w:rPr>
  </w:style>
  <w:style w:type="paragraph" w:styleId="21">
    <w:name w:val="Quote"/>
    <w:basedOn w:val="a"/>
    <w:next w:val="a"/>
    <w:link w:val="22"/>
    <w:uiPriority w:val="29"/>
    <w:qFormat/>
    <w:rsid w:val="0057732B"/>
    <w:pPr>
      <w:spacing w:before="160" w:after="120"/>
      <w:jc w:val="center"/>
    </w:pPr>
    <w:rPr>
      <w:rFonts w:asciiTheme="minorHAnsi" w:eastAsiaTheme="minorHAnsi" w:hAnsiTheme="minorHAnsi" w:cstheme="minorBidi"/>
      <w:i/>
      <w:iCs/>
      <w:color w:val="404040" w:themeColor="text1" w:themeTint="BF"/>
      <w:kern w:val="2"/>
      <w:lang w:val="ru-KZ" w:eastAsia="en-US"/>
      <w14:ligatures w14:val="standardContextual"/>
    </w:rPr>
  </w:style>
  <w:style w:type="character" w:customStyle="1" w:styleId="22">
    <w:name w:val="Цитата 2 Знак"/>
    <w:basedOn w:val="a0"/>
    <w:link w:val="21"/>
    <w:uiPriority w:val="29"/>
    <w:rsid w:val="0057732B"/>
    <w:rPr>
      <w:i/>
      <w:iCs/>
      <w:color w:val="404040" w:themeColor="text1" w:themeTint="BF"/>
    </w:rPr>
  </w:style>
  <w:style w:type="paragraph" w:styleId="aa">
    <w:name w:val="Intense Quote"/>
    <w:basedOn w:val="a"/>
    <w:next w:val="a"/>
    <w:link w:val="ab"/>
    <w:uiPriority w:val="30"/>
    <w:qFormat/>
    <w:rsid w:val="0057732B"/>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ru-KZ" w:eastAsia="en-US"/>
      <w14:ligatures w14:val="standardContextual"/>
    </w:rPr>
  </w:style>
  <w:style w:type="character" w:customStyle="1" w:styleId="ab">
    <w:name w:val="Выделенная цитата Знак"/>
    <w:basedOn w:val="a0"/>
    <w:link w:val="aa"/>
    <w:uiPriority w:val="30"/>
    <w:rsid w:val="0057732B"/>
    <w:rPr>
      <w:i/>
      <w:iCs/>
      <w:color w:val="0F4761" w:themeColor="accent1" w:themeShade="BF"/>
    </w:rPr>
  </w:style>
  <w:style w:type="character" w:styleId="ac">
    <w:name w:val="Subtle Emphasis"/>
    <w:basedOn w:val="a0"/>
    <w:uiPriority w:val="19"/>
    <w:qFormat/>
    <w:rsid w:val="0057732B"/>
    <w:rPr>
      <w:i/>
      <w:iCs/>
      <w:color w:val="808080" w:themeColor="text1" w:themeTint="7F"/>
    </w:rPr>
  </w:style>
  <w:style w:type="character" w:styleId="ad">
    <w:name w:val="Intense Emphasis"/>
    <w:basedOn w:val="a0"/>
    <w:uiPriority w:val="21"/>
    <w:qFormat/>
    <w:rsid w:val="0057732B"/>
    <w:rPr>
      <w:i/>
      <w:iCs/>
      <w:color w:val="0F4761" w:themeColor="accent1" w:themeShade="BF"/>
    </w:rPr>
  </w:style>
  <w:style w:type="character" w:styleId="ae">
    <w:name w:val="Intense Reference"/>
    <w:basedOn w:val="a0"/>
    <w:uiPriority w:val="32"/>
    <w:qFormat/>
    <w:rsid w:val="0057732B"/>
    <w:rPr>
      <w:b/>
      <w:bCs/>
      <w:smallCaps/>
      <w:color w:val="0F4761" w:themeColor="accent1" w:themeShade="BF"/>
      <w:spacing w:val="5"/>
    </w:rPr>
  </w:style>
  <w:style w:type="paragraph" w:customStyle="1" w:styleId="12">
    <w:name w:val="заголовок 12"/>
    <w:basedOn w:val="a8"/>
    <w:link w:val="120"/>
    <w:rsid w:val="0055211E"/>
    <w:pPr>
      <w:jc w:val="center"/>
    </w:pPr>
    <w:rPr>
      <w:rFonts w:ascii="Times New Roman" w:eastAsiaTheme="minorEastAsia" w:hAnsi="Times New Roman" w:cs="Times New Roman"/>
      <w:b/>
      <w:sz w:val="24"/>
      <w:szCs w:val="24"/>
      <w:lang w:val="kk-KZ" w:eastAsia="ru-RU"/>
    </w:rPr>
  </w:style>
  <w:style w:type="character" w:customStyle="1" w:styleId="120">
    <w:name w:val="заголовок 12 Знак"/>
    <w:basedOn w:val="a0"/>
    <w:link w:val="12"/>
    <w:rsid w:val="0055211E"/>
    <w:rPr>
      <w:rFonts w:ascii="Times New Roman" w:eastAsiaTheme="minorEastAsia" w:hAnsi="Times New Roman" w:cs="Times New Roman"/>
      <w:b/>
      <w:kern w:val="0"/>
      <w:sz w:val="24"/>
      <w:szCs w:val="24"/>
      <w:lang w:val="kk-KZ" w:eastAsia="ru-RU"/>
      <w14:ligatures w14:val="none"/>
    </w:rPr>
  </w:style>
  <w:style w:type="paragraph" w:customStyle="1" w:styleId="af">
    <w:name w:val="сурет"/>
    <w:basedOn w:val="12"/>
    <w:link w:val="af0"/>
    <w:qFormat/>
    <w:rsid w:val="0055211E"/>
    <w:rPr>
      <w:b w:val="0"/>
      <w:bCs/>
      <w:sz w:val="18"/>
      <w:szCs w:val="18"/>
    </w:rPr>
  </w:style>
  <w:style w:type="character" w:customStyle="1" w:styleId="af0">
    <w:name w:val="сурет Знак"/>
    <w:basedOn w:val="120"/>
    <w:link w:val="af"/>
    <w:rsid w:val="0055211E"/>
    <w:rPr>
      <w:rFonts w:ascii="Times New Roman" w:eastAsiaTheme="minorEastAsia" w:hAnsi="Times New Roman" w:cs="Times New Roman"/>
      <w:b w:val="0"/>
      <w:bCs/>
      <w:kern w:val="0"/>
      <w:sz w:val="18"/>
      <w:szCs w:val="18"/>
      <w:lang w:val="kk-KZ"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1077</Words>
  <Characters>6145</Characters>
  <Application>Microsoft Office Word</Application>
  <DocSecurity>0</DocSecurity>
  <Lines>51</Lines>
  <Paragraphs>14</Paragraphs>
  <ScaleCrop>false</ScaleCrop>
  <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Мусаев Сабыржан</dc:creator>
  <cp:keywords/>
  <dc:description/>
  <cp:lastModifiedBy>Мусаев Сабыржан</cp:lastModifiedBy>
  <cp:revision>2</cp:revision>
  <dcterms:created xsi:type="dcterms:W3CDTF">2026-09-18T20:28:00Z</dcterms:created>
  <dcterms:modified xsi:type="dcterms:W3CDTF">2026-09-18T20:28:00Z</dcterms:modified>
</cp:coreProperties>
</file>