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9786" w14:textId="77777777" w:rsidR="00CB20E6" w:rsidRPr="00CD2874" w:rsidRDefault="00CB20E6" w:rsidP="00CB20E6">
      <w:pPr>
        <w:pStyle w:val="12"/>
      </w:pPr>
      <w:r w:rsidRPr="00CD2874">
        <w:t>2-ТАҚЫРЫП. АЗАМАТТЫҚ ҚҰҚЫҚТЫҢ ҚАЙНАР КӨЗДЕРІ ЖӘНЕ</w:t>
      </w:r>
      <w:r w:rsidRPr="00811AA9">
        <w:t xml:space="preserve"> </w:t>
      </w:r>
      <w:r w:rsidRPr="00CD2874">
        <w:t>ОЛАРДЫҢ ТҮРЛЕРІ</w:t>
      </w:r>
    </w:p>
    <w:p w14:paraId="2276A328" w14:textId="77777777" w:rsidR="00CB20E6" w:rsidRPr="00CD2874" w:rsidRDefault="00CB20E6" w:rsidP="00CB20E6">
      <w:pPr>
        <w:pStyle w:val="af"/>
        <w:spacing w:before="0" w:beforeAutospacing="0" w:after="0" w:afterAutospacing="0"/>
        <w:ind w:firstLine="340"/>
        <w:jc w:val="both"/>
        <w:rPr>
          <w:b/>
          <w:color w:val="000000" w:themeColor="text1"/>
          <w:sz w:val="22"/>
          <w:szCs w:val="28"/>
          <w:lang w:val="kk-KZ"/>
        </w:rPr>
      </w:pPr>
    </w:p>
    <w:p w14:paraId="3C5E0734"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Азаматтық құқықтың қайнар көздері – азаматтық құқық нормаларын қамтитын нысандар, яғни азаматтық құқық нормаларын азаматтық-құқықтық қатынастарға қатысушыларға жеткізудің тәсілі болып табылады. Сонымен қатар олар азаматтық құқық нормаларының жиынтығынан тұратын ресми құжаттар ретінде де қарастырылады.</w:t>
      </w:r>
    </w:p>
    <w:p w14:paraId="7E472F47"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Реттеу деңгейіне қарай азаматтық құқықтың қайнар көздері екі негізгі түрге бөлінеді. Біріншісі – халықаралық қайнар көздер. Оларға халықаралық шарттар, сондай-ақ халықаралық құқықтың жалпыға танылған қағидаттары мен нормалары жатады. Мұндай қайнар көздер ұлттық құқықпен салыстырғанда басым заңдық күшке ие. Екіншісі – ұлттық қайнар көздер. Олар мемлекет ішінде қолданылатын нормативтік құқықтық актілерден тұрады.</w:t>
      </w:r>
    </w:p>
    <w:p w14:paraId="0BEDAB63"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Маңызына қарай азаматтық құқықтың қайнар көздері негізгі және қосалқы болып бөлінеді. Негізгі қайнар көздерге азаматтық құқық нормалары қамтылған нормативтік құқықтық актілер жатады. Ал қосалқы қайнар көздерге әдет-ғұрыптар, соның ішінде әдеттегі құқықтар кіреді.</w:t>
      </w:r>
    </w:p>
    <w:p w14:paraId="37D49A5B"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Әдеттегі құқықтар, әсіресе іскерлік қызмет саласында қалыптасқан әдет-ғұрыптар, Қазақстан Республикасының қолданыстағы азаматтық заңдарына қайшы келмеген жағдайда азаматтық қатынастарды реттеуде қолданылуы мүмкін. Сонымен бірге әдет-ғұрыптар заң талаптарына және шарт талаптарына қайшы болмауы тиіс.</w:t>
      </w:r>
    </w:p>
    <w:p w14:paraId="72326108"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Азаматтық құқықтың негізгі қайнар көздері – нормативтік құқықтық актілер. Олар белгілі бір иерархиялық жүйеге бағынады. Яғни төменгі деңгейдегі нормативтік актілер жоғары деңгейдегі актілерге қайшы келмеуі тиіс. Егер мұндай қайшылық орын алса, онда жоғары тұрған нормативтік құқықтық актінің нормалары қолданылады. </w:t>
      </w:r>
    </w:p>
    <w:p w14:paraId="11C17728" w14:textId="77777777" w:rsidR="00CB20E6" w:rsidRPr="00CB20E6" w:rsidRDefault="00CB20E6" w:rsidP="00CB20E6">
      <w:pPr>
        <w:pStyle w:val="af"/>
        <w:spacing w:before="0" w:beforeAutospacing="0" w:after="0" w:afterAutospacing="0"/>
        <w:ind w:firstLine="340"/>
        <w:jc w:val="both"/>
        <w:rPr>
          <w:bCs/>
          <w:color w:val="000000" w:themeColor="text1"/>
          <w:lang w:val="kk-KZ"/>
        </w:rPr>
      </w:pPr>
      <w:r w:rsidRPr="00CB20E6">
        <w:rPr>
          <w:color w:val="000000" w:themeColor="text1"/>
          <w:lang w:val="kk-KZ"/>
        </w:rPr>
        <w:t xml:space="preserve"> </w:t>
      </w:r>
      <w:r w:rsidRPr="00CB20E6">
        <w:rPr>
          <w:bCs/>
          <w:color w:val="000000" w:themeColor="text1"/>
          <w:lang w:val="kk-KZ"/>
        </w:rPr>
        <w:t>Иерархиясына қарай азаматтық құқық нормалары қамтылған нормативтік құқықтық актілер белгілі бір жүйеге біріктіріледі. Бұл жүйе олардың заңдық күшіне және қабылдану деңгейіне байланысты қалыптасады. Азаматтық құқық саласындағы нормативтік актілердің иерархиялық жүйесі ең жоғары заңдық күші бар актіден бастап төмендегі тәртіппен орналасады.</w:t>
      </w:r>
    </w:p>
    <w:p w14:paraId="4604E7C3" w14:textId="77777777" w:rsidR="00CB20E6" w:rsidRPr="00CB20E6" w:rsidRDefault="00CB20E6" w:rsidP="00CB20E6">
      <w:pPr>
        <w:pStyle w:val="af"/>
        <w:spacing w:before="0" w:beforeAutospacing="0" w:after="0" w:afterAutospacing="0"/>
        <w:ind w:firstLine="340"/>
        <w:jc w:val="both"/>
        <w:rPr>
          <w:bCs/>
          <w:color w:val="000000" w:themeColor="text1"/>
          <w:lang w:val="kk-KZ"/>
        </w:rPr>
      </w:pPr>
      <w:r w:rsidRPr="00CB20E6">
        <w:rPr>
          <w:bCs/>
          <w:color w:val="000000" w:themeColor="text1"/>
          <w:lang w:val="kk-KZ"/>
        </w:rPr>
        <w:t xml:space="preserve"> Ең алдымен, Қазақстан Республикасының Конституциясы тұрады. Конституция – мемлекеттегі барлық құқық салалары үшін негізгі және жоғары заңдық күші бар акт болып табылады. Одан кейін азаматтық құқық саласының негізгі кодификацияланған актісі – Қазақстан Республикасының Азаматтық кодексі (Жалпы және Ерекше бөлім) орналасады.</w:t>
      </w:r>
    </w:p>
    <w:p w14:paraId="453C0074" w14:textId="77777777" w:rsidR="00CB20E6" w:rsidRPr="00CB20E6" w:rsidRDefault="00CB20E6" w:rsidP="00CB20E6">
      <w:pPr>
        <w:pStyle w:val="af"/>
        <w:spacing w:before="0" w:beforeAutospacing="0" w:after="0" w:afterAutospacing="0"/>
        <w:ind w:firstLine="340"/>
        <w:jc w:val="both"/>
        <w:rPr>
          <w:bCs/>
          <w:color w:val="000000" w:themeColor="text1"/>
          <w:lang w:val="kk-KZ"/>
        </w:rPr>
      </w:pPr>
      <w:r w:rsidRPr="00CB20E6">
        <w:rPr>
          <w:bCs/>
          <w:color w:val="000000" w:themeColor="text1"/>
          <w:lang w:val="kk-KZ"/>
        </w:rPr>
        <w:t xml:space="preserve"> Азаматтық кодекстен кейін Қазақстан Республикасының өзге де заңдары қолданылады. Сонымен қатар азаматтық-құқықтық қатынастарды реттеуде Қазақстан Республикасы Президентінің жарлықтары, Қазақстан Республикасы Үкіметінің қаулылары және Қазақстан Республикасының орталық атқарушы органдары қабылдайтын өзге де нормативтік құқықтық актілер пайдаланылады </w:t>
      </w:r>
      <w:r w:rsidRPr="00CB20E6">
        <w:rPr>
          <w:color w:val="000000" w:themeColor="text1"/>
          <w:lang w:val="kk-KZ"/>
        </w:rPr>
        <w:t>[5]</w:t>
      </w:r>
      <w:r w:rsidRPr="00CB20E6">
        <w:rPr>
          <w:bCs/>
          <w:color w:val="000000" w:themeColor="text1"/>
          <w:lang w:val="kk-KZ"/>
        </w:rPr>
        <w:t>.</w:t>
      </w:r>
    </w:p>
    <w:p w14:paraId="29EA2919" w14:textId="77777777" w:rsidR="00CB20E6" w:rsidRPr="00CB20E6" w:rsidRDefault="00CB20E6" w:rsidP="00CB20E6">
      <w:pPr>
        <w:pStyle w:val="af"/>
        <w:spacing w:before="0" w:beforeAutospacing="0" w:after="0" w:afterAutospacing="0"/>
        <w:ind w:firstLine="340"/>
        <w:jc w:val="both"/>
        <w:rPr>
          <w:b/>
          <w:bCs/>
          <w:color w:val="000000" w:themeColor="text1"/>
          <w:lang w:val="kk-KZ"/>
        </w:rPr>
      </w:pPr>
      <w:r w:rsidRPr="00CB20E6">
        <w:rPr>
          <w:bCs/>
          <w:color w:val="000000" w:themeColor="text1"/>
          <w:lang w:val="kk-KZ"/>
        </w:rPr>
        <w:t xml:space="preserve"> Аталған нормативтік актілердің барлығы өзара иерархиялық жүйе құрайды және әрбір төменгі деңгейдегі акт жоғары деңгейдегі актінің талаптарына қайшы келмеуі тиіс </w:t>
      </w:r>
    </w:p>
    <w:p w14:paraId="17377E73"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ҚР Конституциясы. Азаматтық кодексте азаматтық құқықтың қайнар көздерінің қатарында ҚР Конституциясы аталып көрсетілмейді. Негізгі заңның азаматтық құқықтың қайнар көзі болып табылады ма деген сұраққа жауап бір жақты емес, өйткені ҚР Конституциясында қамтылған нормалардың қай құқық саласына жататыны туралы белгілі бір ғылыми пікірталас бар. </w:t>
      </w:r>
    </w:p>
    <w:p w14:paraId="46FAB780"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Бірінші көзқарасқа сәйкес, оны әдетте, конституциялық құқық саласының өкілдері қолдайды, ҚР Конституциясы құқықтың тек бір саласының –конституциялық құқықтың нормаларын қамтиды. Бұл көзқарас әдетте Конституцияның жоғары заңдық күші мен ҚР-ның негізгі заңнамалық актісі ретіндегі ерекше маңыздылығына сілтеме жасай отырып дәлелденеді. </w:t>
      </w:r>
    </w:p>
    <w:p w14:paraId="1B5E8C68"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Екінші көзқарасқа сәйкес, ҚР Конституциясы түрлі құқық саласына жататын нормаларды қамтиды, оның ішінде азаматтық құқық нормаларын да. Бұл тәсіл Конституцияның </w:t>
      </w:r>
      <w:r w:rsidRPr="00CB20E6">
        <w:rPr>
          <w:color w:val="000000" w:themeColor="text1"/>
          <w:lang w:val="kk-KZ"/>
        </w:rPr>
        <w:lastRenderedPageBreak/>
        <w:t xml:space="preserve">маңыздылығын жоққа шығармайды, алайда нормалардың құқықтық салаға қатыстылығын олардың маңыздылығымен емес, құқықтық реттеудің пәні мен әдісі негізінде анықтау қажет екенін атап көрсетеді. </w:t>
      </w:r>
    </w:p>
    <w:p w14:paraId="153D42A2"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Жалпы алғанда, екінші көзқарас әлдеқайда негіздірек. Расында да, ҚР конституциясында мазмұны жағынан жалпы сипатқа ие болса да, бірқатар азаматтық-құқықтық нормалар бар. Атап айтқанда, жеке өмірдің қол сұғылмаушылығы, меншік формаларының теңдігі мен жеке меншік құқығының қорғалуы, кәсіпкерлік еркіндігі, шығармашылық еркіндігі, шығармашылық еркіндігі туралы нормалар азаматтық- құқықтық мазмұнға ие. </w:t>
      </w:r>
    </w:p>
    <w:p w14:paraId="6A31F3F3"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Азаматтық заңнама – Қазақстан Республикасының айрықша құзыреті. Бұл дегеніміз жергілікті мемлекеттік органдар мен жергілікті өзін-өзі басқару органдары азаматтық құқықтық қатынастарды реттейтін ережелер қабылдай алмайды. </w:t>
      </w:r>
    </w:p>
    <w:p w14:paraId="1968ACD6"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Қазақстан Республикасының Азаматтық кодексі – кодификацияланған нормативтік құқықтық акт, яғни заң. Кодификация – құқықты жүйелеудің ең жоғары деңгейі. Бұл заңда азаматтық –құқықтық қатынастардың негіздері, азаматтық құқықтың негізгі институттары т.б. жағдайлар нақты баяндалған [6]. </w:t>
      </w:r>
    </w:p>
    <w:p w14:paraId="5FBB555F"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Азаматтық кодекс бірқатар ерекшеліктерімен сипатталады. Ең алдымен, ол азаматтық құқық пәніне жататын барлық қоғамдық қатынастарды реттейтін негізгі заңнамалық акт болып табылады. Сонымен қатар, Кодекс жүйелі құрылымға ие және азаматтық құқық саласының ішкі құрылымына толық сәйкес келеді. Сондай-ақ азаматтық құқық саласындағы басқа заңдарға қарағанда жоғары заңдық күшке ие, сондықтан осы саладағы өзге нормативтік құқықтық актілер Азаматтық кодекс ережелеріне қайшы келмеуге тиіс.</w:t>
      </w:r>
    </w:p>
    <w:p w14:paraId="30C7103A" w14:textId="77777777" w:rsidR="00CB20E6" w:rsidRPr="00CB20E6" w:rsidRDefault="00CB20E6" w:rsidP="00CB20E6">
      <w:pPr>
        <w:pStyle w:val="af"/>
        <w:spacing w:before="0" w:beforeAutospacing="0" w:after="0" w:afterAutospacing="0"/>
        <w:ind w:firstLine="340"/>
        <w:jc w:val="both"/>
        <w:rPr>
          <w:color w:val="000000" w:themeColor="text1"/>
          <w:lang w:val="kk-KZ"/>
        </w:rPr>
      </w:pPr>
      <w:r w:rsidRPr="00CB20E6">
        <w:rPr>
          <w:color w:val="000000" w:themeColor="text1"/>
          <w:lang w:val="kk-KZ"/>
        </w:rPr>
        <w:t xml:space="preserve"> Қазақстан Республикасының Азаматтық кодексі Жалпы және Ерекше бөлімдерден тұрады. Жалпы бөлім 1994 жылы 27 желтоқсан күні қабылданып, 1995 жылы 1 наурызда заңдық күшіне енген, ал Ерекше бөлімі 1999 жылы 1 шілдеде заңдық күшіне енді. </w:t>
      </w:r>
    </w:p>
    <w:p w14:paraId="5FC65E6E"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Азаматтық кодекстің құрылымы бөлім, бөлімше, тарау және баптардан тұрады. Бұл құрылым азаматтық-құқықтық нормаларды жүйелі түрде орналастырып, оларды қолдануды жеңілдетуге бағытталған. Қазақстан Республикасының Азаматтық кодексі мазмұны бойынша жеті негізгі бөлімнен тұрады және азаматтық құқық саласындағы негізгі институттарды қамтиды.</w:t>
      </w:r>
    </w:p>
    <w:p w14:paraId="5821883D"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Бірінші бөлім – Жалпы ережелер. Бұл бөлімде азаматтық құқықтың негізгі қағидалары, азаматтық құқық субъектілері, мүліктің түрлері, мәмілелер, өкілдік, мерзімдер және азаматтық құқықтарды қорғау тәсілдері сияқты негізгі институттар қарастырылады.</w:t>
      </w:r>
    </w:p>
    <w:p w14:paraId="197463AE"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Екінші бөлім – Меншік құқығы және өзге заттық құқықтар. Бұл бөлімде меншік нысандары (жеке, мемлекеттік және аралас меншік), меншік иесінің өкілеттіктері, шаруашылық жүргізу және жедел басқару құқықтары, сервитуттар және басқа да заттық құқықтар реттеледі.</w:t>
      </w:r>
    </w:p>
    <w:p w14:paraId="2120C3AF"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Үшінші бөлім – Міндеттемелік құқық. Бұл бөлімде міндеттемелердің пайда болуы, өзгеруі және тоқтатылуы, шарттардың ұғымы мен түрлері, оларды жасасу тәртібі, міндеттемелерді орындау және оларды бұзудың салдары, сондай-ақ міндеттемені орындамағаны үшін жауапкершілік мәселелері қамтылады.</w:t>
      </w:r>
    </w:p>
    <w:p w14:paraId="00FFD044"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Төртінші бөлім – Міндеттемелердің жекелеген түрлері. Бұл бөлім азаматтық айналымда жиі кездесетін шарттық қатынастарды реттейді. Оларға сатып алу-сату, жалға алу, мердігерлік, заем, сақтандыру, тасымалдау, сақтау, комиссия және басқа да шарт түрлері жатады.</w:t>
      </w:r>
    </w:p>
    <w:p w14:paraId="70E58350"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Бесінші бөлім – Интеллектуалдық меншік құқығы. Мұнда авторлық құқық, патенттік құқық, сабақтас құқықтар, өнертабыстарға және селекциялық жетістіктерге қатысты құқықтар сияқты зияткерлік меншік объектілерін қорғауға байланысты нормалар қарастырылған.</w:t>
      </w:r>
    </w:p>
    <w:p w14:paraId="2FEB8043"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Алтыншы бөлім – Мұрагерлік құқық. Бұл бөлімде өсиет бойынша және заң бойынша мұрагерлік, мұраны қабылдау тәртібі, мұра құрамына кіретін мүлік пен құқықтар сияқты институттар реттеледі.</w:t>
      </w:r>
    </w:p>
    <w:p w14:paraId="78A45471"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Жетінші бөлім – Халықаралық жеке құқық. Бұл бөлімде шетел элементі бар азаматтық-құқықтық қатынастарды реттеудің жалпы ережелері және коллизиялық нормалар қамтылған.</w:t>
      </w:r>
    </w:p>
    <w:p w14:paraId="5348658A"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lastRenderedPageBreak/>
        <w:t xml:space="preserve"> Жалпы алғанда, 1124 баптан тұратын Қазақстан Республикасының Азаматтық кодексі азаматтық айналымдағы барлық құқықтық қатынастарды жүйелі түрде реттейтін негізгі кодификацияланған заң болып табылады. Оның Жалпы және Ерекше бөлімдері азаматтық құқықтың барлық институттарын қамтып, жеке және заңды тұлғалардың мүліктік және мүліктік емес құқықтарын қорғаудың кешенді құқықтық механизмдерін белгілейді.</w:t>
      </w:r>
    </w:p>
    <w:p w14:paraId="1B6C4DF4"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Азаматтық құқықтық қатынастарды реттеуде Азаматтық кодекспен қатар басқа да нормативтік құқықтық актілер қолданылады. Оларға азаматтық қатынастарды реттейтін арнайы заңдар, Қазақстан Республикасы Президентінің заң күші бар және жай жарлықтары, Парламенттің және оның палаталарының қаулылары жатады. Сонымен қатар заңға негізделген нормативтік құқықтық актілер де маңызды рөл атқарады. Мұндай актілерге министрліктердің, атқарушы органдардың және жергілікті органдардың азаматтық қатынастарды реттеуге бағытталған нормативтік актілері кіреді.</w:t>
      </w:r>
    </w:p>
    <w:p w14:paraId="24F755EB"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Азаматтық құқықта әдет-ғұрыптардың да белгілі бір маңызы бар. Азаматтық кодекстің 3-бабына сәйкес іскерлік айналым әдет-ғұрыптары заңнамаға немесе шарт талаптарына қайшы келмеген жағдайда қолданылуы мүмкін. Әдет-ғұрыптар белгілі бір жергілікті жерде немесе белгілі бір әлеуметтік топ арасында қалыптасқан мінез-құлық ережелері ретінде түсіндіріледі. Ал іскерлік айналым әдет-ғұрыптары кәсіпкерлік қызмет барысында қалыптасқан тәжірибелік ережелерді білдіреді. Мысалы, әртүрлі мемлекеттерде орналасқан сатушы мен сатып алушы арасында тауарды жеткізуге байланысты шығындарды бөлу тәртібі іскерлік айналым әдет-ғұрыптарына жатуы мүмкін [7].</w:t>
      </w:r>
    </w:p>
    <w:p w14:paraId="3FA7EEC4"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Сонымен қатар азаматтық құқықтың қайнар көздерінің бірі – халықаралық шарттар. Қазақстан тәуелсіз мемлекет ретінде басқа мемлекеттермен әртүрлі халықаралық шарттар жасасады. Егер мұндай шарттар азаматтық-құқықтық қатынастарды реттеуге қатысты болса, олар азаматтық құқықтың маңызды қайнар көздерінің бірі болып саналады. Халықаралық шарттардың нормалары ұлттық заңнамадан басым күшке ие, сондықтан ішкі заңдар халықаралық шарттардың ережелеріне қайшы келмеуі тиіс. Егер мұндай қайшылық туындаса, халықаралық шарттардың нормалары қолданылады.</w:t>
      </w:r>
    </w:p>
    <w:p w14:paraId="287F993D"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Азаматтық заңнаманың тиімді қолданылуы оның уақыт бойынша, кеңістік бойынша және тұлғалар бойынша қолданылу тәртібін нақты анықтауға байланысты. Бұл өлшемдер құқық нормаларының қай кезде, қай жерде және кімге қатысты қолданылатынын айқындайды.</w:t>
      </w:r>
    </w:p>
    <w:p w14:paraId="4226904D"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Уақыт бойынша қолданылуы заңның күшіне ену сәтін, қолданылу мерзімін және күшінің тоқтатылуын анықтайды. Нормативтік құқықтық актілер ресми жарияланғаннан кейін белгіленген мерзім өткен соң күшіне енеді және тек өз күшіне енгеннен кейін туындайтын құқықтық қатынастарға қолданылады. Заңдардың кері күшке ие болмауы құқықтық тұрақтылықтың маңызды кепілі болып табылады. Тек заңда арнайы көрсетілген жағдайларда ғана құқықтық нормалар бұрын туындаған қатынастарға қолданылуы мүмкін.</w:t>
      </w:r>
    </w:p>
    <w:p w14:paraId="5C7ABD53"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Кеңістік бойынша қолданылуы азаматтық заңнаманың Қазақстан Республикасының бүкіл аумағында бірдей қолданылатынын білдіреді. Қазақстан унитарлық мемлекет болғандықтан, азаматтық заңнаманы аймақтық деңгейде өзгертуге немесе жергілікті нормалармен шектеуге жол берілмейді. Бұл елдің барлық өңірінде азаматтық-құқықтық қатынастардың біркелкі реттелуін қамтамасыз етеді.</w:t>
      </w:r>
    </w:p>
    <w:p w14:paraId="6BBE13CF" w14:textId="77777777" w:rsidR="00CB20E6" w:rsidRPr="00CB20E6" w:rsidRDefault="00CB20E6" w:rsidP="00CB20E6">
      <w:pPr>
        <w:spacing w:after="0" w:line="240" w:lineRule="auto"/>
        <w:ind w:firstLine="340"/>
        <w:jc w:val="both"/>
        <w:rPr>
          <w:rFonts w:ascii="Times New Roman" w:hAnsi="Times New Roman"/>
          <w:color w:val="000000" w:themeColor="text1"/>
          <w:sz w:val="24"/>
          <w:szCs w:val="24"/>
          <w:lang w:val="kk-KZ"/>
        </w:rPr>
      </w:pPr>
      <w:r w:rsidRPr="00CB20E6">
        <w:rPr>
          <w:rFonts w:ascii="Times New Roman" w:hAnsi="Times New Roman"/>
          <w:color w:val="000000" w:themeColor="text1"/>
          <w:sz w:val="24"/>
          <w:szCs w:val="24"/>
          <w:lang w:val="kk-KZ"/>
        </w:rPr>
        <w:t xml:space="preserve"> Ал тұлғалар бойынша қолданылуы заң нормаларының кімдерге қатысты қолданылатынын анықтайды. Азаматтық заңнама Қазақстан аумағында жүрген барлық азаматтарға, заңды тұлғаларға, мемлекетке және әкімшілік-аумақтық бірліктерге қолданылады. Сонымен қатар кейбір нормалар белгілі бір субъектілерге ғана бағытталуы мүмкін, мысалы кәсіпкерлерге немесе мемлекеттік органдарға.</w:t>
      </w:r>
    </w:p>
    <w:p w14:paraId="3BF6C2B1" w14:textId="760AD34C" w:rsidR="00692220" w:rsidRPr="00CB20E6" w:rsidRDefault="00CB20E6" w:rsidP="00CB20E6">
      <w:pPr>
        <w:rPr>
          <w:sz w:val="24"/>
          <w:szCs w:val="24"/>
          <w:lang w:val="kk-KZ"/>
        </w:rPr>
      </w:pPr>
      <w:r w:rsidRPr="00CB20E6">
        <w:rPr>
          <w:rFonts w:ascii="Times New Roman" w:hAnsi="Times New Roman"/>
          <w:color w:val="000000" w:themeColor="text1"/>
          <w:sz w:val="24"/>
          <w:szCs w:val="24"/>
          <w:lang w:val="kk-KZ"/>
        </w:rPr>
        <w:t xml:space="preserve"> Осы үш өлшемнің өзара байланысы азаматтық заңнаманың қолданылу механизмін толық әрі үйлесімді етеді. Уақыт бойынша қолданылуы құқықтық қатынастардың тұрақтылығын қамтамасыз етсе, кеңістік бойынша қолданылуы ел аумағында құқық нормаларының біркелкі әрекет етуін бекітеді, ал тұлғалар бойынша қолданылуы заң нормаларының кімге қатысты міндетті екенін айқындайды. Мұндай жүйе азаматтық айналымда құқықтық сенімділік пен құқықтық тәртіптің қалыптасуына ықпал етеді.</w:t>
      </w:r>
    </w:p>
    <w:sectPr w:rsidR="00692220" w:rsidRPr="00CB20E6" w:rsidSect="00CB20E6">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F9"/>
    <w:rsid w:val="000E15AA"/>
    <w:rsid w:val="0057732B"/>
    <w:rsid w:val="00692220"/>
    <w:rsid w:val="008144E6"/>
    <w:rsid w:val="008C76E6"/>
    <w:rsid w:val="009751F9"/>
    <w:rsid w:val="009F666C"/>
    <w:rsid w:val="00C456E5"/>
    <w:rsid w:val="00CB20E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95C8C"/>
  <w15:chartTrackingRefBased/>
  <w15:docId w15:val="{D320FB60-39F0-4366-9E26-A8E7B5D9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20E6"/>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CB20E6"/>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CB20E6"/>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CB20E6"/>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1725</Words>
  <Characters>9839</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2026-09-18T20:19:00Z</dcterms:created>
  <dcterms:modified xsi:type="dcterms:W3CDTF">2026-09-18T20:20:00Z</dcterms:modified>
</cp:coreProperties>
</file>