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B533" w14:textId="77777777" w:rsidR="000D6D9F" w:rsidRPr="00CD2874" w:rsidRDefault="000D6D9F" w:rsidP="000D6D9F">
      <w:pPr>
        <w:pStyle w:val="12"/>
      </w:pPr>
      <w:r w:rsidRPr="00CD2874">
        <w:t>9-ТАҚЫРЫП. АЗАМАТТЫҚ ҚҰҚЫҚ ОБЪЕКТІЛЕРІ РЕТІНДЕ БАҒАЛЫ ҚАҒАЗДАР, МҮЛІКТІК ЕМЕС ИГІЛІКТЕР МЕН ҚҰҚЫҚТАР</w:t>
      </w:r>
    </w:p>
    <w:p w14:paraId="52802FC8" w14:textId="77777777" w:rsidR="000D6D9F" w:rsidRDefault="000D6D9F" w:rsidP="000D6D9F">
      <w:pPr>
        <w:spacing w:after="0" w:line="240" w:lineRule="auto"/>
        <w:ind w:firstLine="340"/>
        <w:jc w:val="both"/>
        <w:rPr>
          <w:rFonts w:ascii="Times New Roman" w:hAnsi="Times New Roman"/>
          <w:color w:val="000000" w:themeColor="text1"/>
          <w:szCs w:val="28"/>
          <w:lang w:val="kk-KZ"/>
        </w:rPr>
      </w:pPr>
    </w:p>
    <w:p w14:paraId="1AB5E5B9"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Азаматтық құқық объектілері азаматтық құқықтық қатынастардың негізгі элементтерінің бірі болып табылады. Азаматтық құқық субъектілері арасындағы кез келген құқықтық қатынас белгілі бір объектіге бағытталады. Қазақстан Республикасының Азаматтық кодексіне сәйкес азаматтық құқық объектілері ретінде заттар, ақша, бағалы қағаздар, мүліктік құқықтар, жұмыстар мен қызметтер, ақпарат, интеллектуалдық қызмет нәтижелері және материалдық емес игіліктер танылатындығы туралы 8-тақырыпта егжей-тегжейлі айтылды. Ал бұл тақырыпта азаматтық құқық объектілерінің ішінде бағалы қағаздар, мүліктік құқықтар және материалдық емес игіліктердің құқықтық табиғаты, айналымдағы орны мен қорғалу ерекшеліктері жан-жақты қарастырылады. Өйткені бұл объектілер қазіргі таңда азаматтық құқықтық қатынастардың тікей объектісі ретінде жиі танылып келеді.</w:t>
      </w:r>
    </w:p>
    <w:p w14:paraId="4F3AAA6C"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Бағалы қағаздар азаматтық құқық объектілерінің маңызды әрі күрделі түрлерінің бірі болып саналады. Қазақстан Республикасының Азаматтық кодексінің 129-бабына сәйкес бағалы қағаз - белгіленген нысан мен міндетті реквизиттері бар, мүліктік құқықтарды куәландыратын және оны ұсыну арқылы ғана іске асыруға болатын құжат немесе электрондық жазба [2].</w:t>
      </w:r>
    </w:p>
    <w:p w14:paraId="18A8BE43"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Бағалы қағаздардың негізгі ерекшелігі - олар белгілі бір мүліктік құқықты бекітеді және азаматтық айналымда еркін айнала алады. Мысалы, акция иесіне акционерлік қоғамның пайдасынан дивиденд алу және қоғамды басқаруға қатысу құқығын береді. Облигация иесі эмитенттен белгіленген мерзімде қарыз сомасын және сыйақы алуға құқылы.</w:t>
      </w:r>
    </w:p>
    <w:p w14:paraId="1C97DFB1"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Бағалы қағаздардың азаматтық айналымдағы рөлі өте жоғары. Олар капиталдың қозғалысын қамтамасыз етеді, инвестициялық қатынастарды дамытады және кәсіпкерлік қызметтің тиімділігін арттырады. Қарапайым мысал ретінде Нұрлан есімді азамат компанияның акцияларын сатып алып, сол арқылы компания табысынан үлес алады. Бұл жағдайда акция - азаматтық құқық объектісі, ал азаматтың дивиденд алу құқығы - мүліктік құқық болып табылады. </w:t>
      </w:r>
    </w:p>
    <w:p w14:paraId="096D4A7E"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Бағалы қағаздардың төмендегідей бірнеше түрлері бар:</w:t>
      </w:r>
    </w:p>
    <w:p w14:paraId="40CF784C"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Акция - акционерлік қоғам шығаратын бағалы қағаз болып табылады</w:t>
      </w:r>
    </w:p>
    <w:p w14:paraId="7246E21C"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және ол оның иесіне қоғамның пайдасынан дивиденд алу, сондай-ақ қоғамды басқаруға қатысу құқықтарын береді. Акция иесі акционерлік қоғамның мүлкіне тікелей иелік етпейді, бірақ қоғам таратылған жағдайда оның мүлкінен үлес алуға құқылы.</w:t>
      </w:r>
    </w:p>
    <w:p w14:paraId="245D3898"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Облигация – қарыздық бағалы қағаз, ол облигация иесінің эмитенттен белгіленген мерзімде облигацияның номиналдық құнын және пайыз (сыйақы) алу құқығын білдіреді. Облигация иесі эмитенттің кредиторы болып саналады.</w:t>
      </w:r>
    </w:p>
    <w:p w14:paraId="2750F2C4"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Вексель – белгілі бір ақша сомасын белгіленген мерзімде төлеу жөніндегі жазбаша міндеттеме болып табылады. Ол көбіне кәсіпкерлік айналымда төлемді кейінге қалдыру құралы ретінде пайдаланылады.</w:t>
      </w:r>
    </w:p>
    <w:p w14:paraId="677E10FB"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Чек – чек берушінің банкке чек ұстаушыға белгілі бір ақша сомасын төлеу туралы жазбаша өкімі. Чек төлем құралы ретінде қолданылады.</w:t>
      </w:r>
    </w:p>
    <w:p w14:paraId="6A5E6DD5"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Депозиттік және жинақ сертификаттары – банктегі салымның бар екенін және салымды белгіленген мерзімде алу құқығын куәландыратын бағалы қағаздар.</w:t>
      </w:r>
    </w:p>
    <w:p w14:paraId="43A87FDC"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Коносамент – теңіз немесе жүк тасымалдау қатынастарында қолданылатын бағалы қағаз, ол жүкке меншік құқығын және оны алуға құқық береді [22].</w:t>
      </w:r>
    </w:p>
    <w:p w14:paraId="323E01F3"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Бағалы қағаздар құжаттық және құжатсыз нысанда болуы мүмкін. Қазіргі таңда Қазақстанда бағалы қағаздардың басым бөлігі электрондық түрде айналымға енгізілген. Бұл олардың қауіпсіздігін арттырып, азаматтық айналымды жеңілдетеді [23].</w:t>
      </w:r>
    </w:p>
    <w:p w14:paraId="0FDD97C1"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Мүліктік құқықтар - азаматтық құқық объектілерінің ерекше санаты. Олар материалдық зат ретінде емес, белгілі бір мүлікті немесе мүліктік сипаттағы әрекетті талап ету құқығы ретінде көрініс табады. Қазақстан Республикасының Азаматтық кодексінің 115-бабына сәйкес мүліктік құқықтар азаматтық құқық объектілеріне жатады.</w:t>
      </w:r>
    </w:p>
    <w:p w14:paraId="43137DBC"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Мүліктік құқықтардың басты ерекшелігі - олардың экономикалық мазмұны мен ақшалай бағалануы. Мысалы, Абзал есімді азамат досына қарыз берсе, Абзалдың досынан қарызды қайтаруды талап ету құқығы мүліктік құқық болып табылады. Бұл құқықты басқа тұлғаға беруге, кепілге қоюға немесе мұраға қалдыруға болады. Мүліктік құқықтарға шарттан туындайтын талап ету құқықтары, авторлық сыйақы алу құқығы, жалдау ақысын алу құқығы және тағы басқа құқықтар жатады. Азаматтық айналымда мүліктік құқықтар жиі мәміле объектісі болады. Мысалы, талап ету құқығын басқа тұлғаға беру цессия шарты арқылы жүзеге асырылады. Мүліктік құқықтардың </w:t>
      </w:r>
      <w:r w:rsidRPr="00CD2874">
        <w:rPr>
          <w:rFonts w:ascii="Times New Roman" w:hAnsi="Times New Roman"/>
          <w:color w:val="000000" w:themeColor="text1"/>
          <w:szCs w:val="28"/>
          <w:lang w:val="kk-KZ"/>
        </w:rPr>
        <w:lastRenderedPageBreak/>
        <w:t>айналым қабілеттілігі заңмен шектелуі мүмкін. Кейбір құқықтар тек белгілі бір тұлғаға ғана тиесілі болып, басқаға берілмейді. Мысалы, алимент алу құқығы жеке сипатқа ие болғандықтан айналымға жатпайды.</w:t>
      </w:r>
    </w:p>
    <w:p w14:paraId="5DCB7F18"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Материалдық емес игіліктер азаматтық құқық объектілерінің ерекше тобына жатады. Қазақстан Республикасының Азаматтық кодексінің 143-бабына сәйкес материалдық емес игіліктерге адамның өмірі, денсаулығы, ар-намысы, қадір-қасиеті, іскерлік беделі, жеке өмірге қол сұқпаушылық, есімге құқық және басқа да жеке мүліктік емес құқықтар жатады. Бұл игіліктердің басты ерекшелігі - олардың экономикалық мазмұны жоқ және тікелей ақшалай бағаланбайды. Олар адаммен ажырамас байланыста болады және басқа тұлғаға берілмейді. Мысалы, азаматтың ар-намысы мен қадір-қасиетін сату немесе сыйға тарту мүмкін емес.</w:t>
      </w:r>
    </w:p>
    <w:p w14:paraId="62D7A7D7"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Дегенмен материалдық емес игіліктер бұзылған жағдайда азаматтық-құқықтық қорғау тәсілдері қолданылады. Мысалы, Айбар, Айдос есімді көршісі туралы жалған мәліметтер таратып, оның ар-намысына нұқсан келтірілсе, Айдос сот арқылы жалған мәліметті теріске шығаруды және моральдық зиянды өтеуді талап етуге құқылы. </w:t>
      </w:r>
    </w:p>
    <w:p w14:paraId="064EC112"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Материалдық емес игіліктерді қорғау азаматтық құқықтағы маңызды бағыттардың бірі болып табылады. Қазіргі цифрлық қоғамда жеке өмірге қол сұқпаушылық, жеке деректерді қорғау мәселелері ерекше маңызға ие болып отыр [24]. </w:t>
      </w:r>
    </w:p>
    <w:p w14:paraId="16517A7A" w14:textId="77777777" w:rsidR="000D6D9F" w:rsidRDefault="000D6D9F" w:rsidP="000D6D9F">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Қорытындылай келе, бағалы қағаздар, мүліктік құқықтар және материалдық емес игіліктер азаматтық құқық объектілерінің маңызды түрлері болып табылады. Бағалы қағаздар экономикалық айналымның негізін құраса, мүліктік құқықтар міндеттемелік қатынастардың мазмұнын айқындайды. Ал материалдық емес игіліктер адамның жеке басының құқықтарын қорғауға бағытталған. Сонымен қатар азаматтық құқық объектілерін дұрыс анықтау азаматтық-құқықтық қатынастарды тиімді реттеуге, мәмілелерді заңға сай жасауға және бұзылған құқықтарды уақтылы қорғауға мүмкіндік береді.</w:t>
      </w:r>
    </w:p>
    <w:p w14:paraId="4ED450DE" w14:textId="77777777" w:rsidR="000D6D9F" w:rsidRPr="00CD2874" w:rsidRDefault="000D6D9F" w:rsidP="000D6D9F">
      <w:pPr>
        <w:spacing w:after="0" w:line="240" w:lineRule="auto"/>
        <w:ind w:firstLine="340"/>
        <w:jc w:val="both"/>
        <w:rPr>
          <w:rFonts w:ascii="Times New Roman" w:hAnsi="Times New Roman"/>
          <w:color w:val="000000" w:themeColor="text1"/>
          <w:szCs w:val="28"/>
          <w:lang w:val="kk-KZ"/>
        </w:rPr>
      </w:pPr>
    </w:p>
    <w:p w14:paraId="3D8EE684" w14:textId="77777777" w:rsidR="00692220" w:rsidRPr="000D6D9F" w:rsidRDefault="00692220">
      <w:pPr>
        <w:rPr>
          <w:lang w:val="kk-KZ"/>
        </w:rPr>
      </w:pPr>
    </w:p>
    <w:sectPr w:rsidR="00692220" w:rsidRPr="000D6D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C9"/>
    <w:rsid w:val="000D6D9F"/>
    <w:rsid w:val="000E15AA"/>
    <w:rsid w:val="002D3BC9"/>
    <w:rsid w:val="0057732B"/>
    <w:rsid w:val="00692220"/>
    <w:rsid w:val="008144E6"/>
    <w:rsid w:val="008C76E6"/>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0829"/>
  <w15:chartTrackingRefBased/>
  <w15:docId w15:val="{5D424542-83DD-492F-B69D-4964D67C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D9F"/>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0D6D9F"/>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0D6D9F"/>
    <w:rPr>
      <w:rFonts w:ascii="Times New Roman" w:eastAsiaTheme="minorEastAsia" w:hAnsi="Times New Roman" w:cs="Times New Roman"/>
      <w:b/>
      <w:kern w:val="0"/>
      <w:sz w:val="24"/>
      <w:szCs w:val="24"/>
      <w:lang w:val="kk-KZ"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2026-09-18T20:27:00Z</dcterms:created>
  <dcterms:modified xsi:type="dcterms:W3CDTF">2026-09-18T20:27:00Z</dcterms:modified>
</cp:coreProperties>
</file>