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6DDD" w14:textId="77777777" w:rsidR="00D3507A" w:rsidRPr="00CD2874" w:rsidRDefault="00D3507A" w:rsidP="00D3507A">
      <w:pPr>
        <w:pStyle w:val="af"/>
        <w:spacing w:before="0" w:beforeAutospacing="0" w:after="0" w:afterAutospacing="0" w:line="240" w:lineRule="exact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7-тақырып бойынша бақылау сұрақтары</w:t>
      </w:r>
    </w:p>
    <w:p w14:paraId="28C779AC" w14:textId="77777777" w:rsidR="00D3507A" w:rsidRPr="00CD2874" w:rsidRDefault="00D3507A" w:rsidP="00D3507A">
      <w:pPr>
        <w:pStyle w:val="af"/>
        <w:spacing w:before="0" w:beforeAutospacing="0" w:after="0" w:afterAutospacing="0" w:line="240" w:lineRule="exact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079392C8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Коммерциялық емес ұйымның коммерциялық ұйымнан айырмашылығы қандай?</w:t>
      </w:r>
    </w:p>
    <w:p w14:paraId="4372A739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Коммерциялық емес ұйым қандай мақсаттар үшін құрылады?</w:t>
      </w:r>
    </w:p>
    <w:p w14:paraId="208601C3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Коммерциялық емес ұйым табыс тапса, ол табыс қалай жұмсалады?</w:t>
      </w:r>
    </w:p>
    <w:p w14:paraId="4FFE5754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Ұйымның азаматтық құқық субъектілігі қай уақытта пайда болады?</w:t>
      </w:r>
    </w:p>
    <w:p w14:paraId="6B6901E9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Арнайы құқық қабілеттілік ұғымын түсіндіріңіз.</w:t>
      </w:r>
    </w:p>
    <w:p w14:paraId="367B4407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Коммерциялық емес ұйым жарғылық мақсаттан тыс әрекет етсе қандай қауіп туындайды?</w:t>
      </w:r>
    </w:p>
    <w:p w14:paraId="31ED881A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Коммерциялық емес ұйымдардың негізгі түрлерін атаңыз.</w:t>
      </w:r>
    </w:p>
    <w:p w14:paraId="008B12D5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Қоғамдық бірлестік пен қордың айырмашылығы неде?</w:t>
      </w:r>
    </w:p>
    <w:p w14:paraId="725E307F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Коммерциялық емес ұйым өз міндеттемелері үшін қалай жауап береді?</w:t>
      </w:r>
    </w:p>
    <w:p w14:paraId="22775E0B" w14:textId="77777777" w:rsidR="00D3507A" w:rsidRPr="00CD2874" w:rsidRDefault="00D3507A" w:rsidP="00D3507A">
      <w:pPr>
        <w:pStyle w:val="a9"/>
        <w:numPr>
          <w:ilvl w:val="0"/>
          <w:numId w:val="1"/>
        </w:numPr>
        <w:spacing w:after="0" w:line="240" w:lineRule="exact"/>
        <w:ind w:left="0" w:firstLine="340"/>
        <w:jc w:val="both"/>
        <w:rPr>
          <w:rFonts w:ascii="Times New Roman" w:hAnsi="Times New Roman" w:cs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 w:cs="Times New Roman"/>
          <w:color w:val="000000" w:themeColor="text1"/>
          <w:szCs w:val="28"/>
          <w:lang w:val="kk-KZ"/>
        </w:rPr>
        <w:t>Коммерциялық емес ұйымның таратылуы кезінде мүлік қалай бөлінеді?</w:t>
      </w:r>
    </w:p>
    <w:p w14:paraId="4778EF03" w14:textId="77777777" w:rsidR="00692220" w:rsidRPr="00D3507A" w:rsidRDefault="00692220">
      <w:pPr>
        <w:rPr>
          <w:lang w:val="kk-KZ"/>
        </w:rPr>
      </w:pPr>
    </w:p>
    <w:sectPr w:rsidR="00692220" w:rsidRPr="00D35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84213"/>
    <w:multiLevelType w:val="hybridMultilevel"/>
    <w:tmpl w:val="47120B44"/>
    <w:lvl w:ilvl="0" w:tplc="2000000F">
      <w:start w:val="1"/>
      <w:numFmt w:val="decimal"/>
      <w:lvlText w:val="%1."/>
      <w:lvlJc w:val="left"/>
      <w:pPr>
        <w:ind w:left="928" w:hanging="360"/>
      </w:p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76522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8A"/>
    <w:rsid w:val="000E15AA"/>
    <w:rsid w:val="0057732B"/>
    <w:rsid w:val="00692220"/>
    <w:rsid w:val="0076218A"/>
    <w:rsid w:val="00816404"/>
    <w:rsid w:val="008C76E6"/>
    <w:rsid w:val="009F666C"/>
    <w:rsid w:val="00C456E5"/>
    <w:rsid w:val="00D3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71A85"/>
  <w15:chartTrackingRefBased/>
  <w15:docId w15:val="{DEEBF04A-2876-4D26-BCAA-0AA285DA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32B"/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D35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2026-10-01T14:29:00Z</dcterms:created>
  <dcterms:modified xsi:type="dcterms:W3CDTF">2026-10-01T14:30:00Z</dcterms:modified>
</cp:coreProperties>
</file>