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0F6CBD"/>
          <w:sz w:val="18"/>
          <w:szCs w:val="18"/>
        </w:rPr>
        <w:t xml:space="preserve">NEW UZBEKISTAN UNIVERSITY</w:t>
      </w:r>
    </w:p>
    <w:p>
      <w:pPr>
        <w:spacing w:after="60"/>
      </w:pPr>
      <w:r>
        <w:rPr>
          <w:b/>
          <w:bCs/>
          <w:color w:val="1B2A3D"/>
          <w:sz w:val="44"/>
          <w:szCs w:val="44"/>
        </w:rPr>
        <w:t xml:space="preserve">Fundamentals of Data Science</w:t>
      </w:r>
    </w:p>
    <w:p>
      <w:pPr>
        <w:spacing w:after="240"/>
      </w:pPr>
      <w:r>
        <w:rPr>
          <w:color w:val="5B6B7C"/>
          <w:sz w:val="24"/>
          <w:szCs w:val="24"/>
        </w:rPr>
        <w:t xml:space="preserve">Course syllabus  ·  Bachelor's, Term 3</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000"/>
        <w:gridCol w:w="6800"/>
      </w:tblGrid>
      <w:tr>
        <w:tc>
          <w:tcPr>
            <w:tcW w:type="dxa" w:w="2000"/>
            <w:tcMar>
              <w:top w:type="dxa" w:w="70"/>
              <w:left w:type="dxa" w:w="110"/>
              <w:bottom w:type="dxa" w:w="70"/>
              <w:right w:type="dxa" w:w="110"/>
            </w:tcMar>
          </w:tcPr>
          <w:p>
            <w:pPr>
              <w:spacing w:after="0"/>
            </w:pPr>
            <w:r>
              <w:rPr>
                <w:b w:val="false"/>
                <w:bCs w:val="false"/>
                <w:sz w:val="20"/>
                <w:szCs w:val="20"/>
              </w:rPr>
              <w:t xml:space="preserve">Software</w:t>
            </w:r>
          </w:p>
        </w:tc>
        <w:tc>
          <w:tcPr>
            <w:tcW w:type="dxa" w:w="6800"/>
            <w:tcMar>
              <w:top w:type="dxa" w:w="70"/>
              <w:left w:type="dxa" w:w="110"/>
              <w:bottom w:type="dxa" w:w="70"/>
              <w:right w:type="dxa" w:w="110"/>
            </w:tcMar>
          </w:tcPr>
          <w:p>
            <w:pPr>
              <w:spacing w:after="0"/>
            </w:pPr>
            <w:r>
              <w:rPr>
                <w:b w:val="false"/>
                <w:bCs w:val="false"/>
                <w:sz w:val="20"/>
                <w:szCs w:val="20"/>
              </w:rPr>
              <w:t xml:space="preserve">Google Colab only. Nothing to install, nothing to buy</w:t>
            </w:r>
          </w:p>
        </w:tc>
      </w:tr>
      <w:tr>
        <w:tc>
          <w:tcPr>
            <w:tcW w:type="dxa" w:w="2000"/>
            <w:tcMar>
              <w:top w:type="dxa" w:w="70"/>
              <w:left w:type="dxa" w:w="110"/>
              <w:bottom w:type="dxa" w:w="70"/>
              <w:right w:type="dxa" w:w="110"/>
            </w:tcMar>
          </w:tcPr>
          <w:p>
            <w:pPr>
              <w:spacing w:after="0"/>
            </w:pPr>
            <w:r>
              <w:rPr>
                <w:b w:val="false"/>
                <w:bCs w:val="false"/>
                <w:sz w:val="20"/>
                <w:szCs w:val="20"/>
              </w:rPr>
              <w:t xml:space="preserve">Prerequisites</w:t>
            </w:r>
          </w:p>
        </w:tc>
        <w:tc>
          <w:tcPr>
            <w:tcW w:type="dxa" w:w="6800"/>
            <w:tcMar>
              <w:top w:type="dxa" w:w="70"/>
              <w:left w:type="dxa" w:w="110"/>
              <w:bottom w:type="dxa" w:w="70"/>
              <w:right w:type="dxa" w:w="110"/>
            </w:tcMar>
          </w:tcPr>
          <w:p>
            <w:pPr>
              <w:spacing w:after="0"/>
            </w:pPr>
            <w:r>
              <w:rPr>
                <w:b w:val="false"/>
                <w:bCs w:val="false"/>
                <w:sz w:val="20"/>
                <w:szCs w:val="20"/>
              </w:rPr>
              <w:t xml:space="preserve">None. No prior programming experience is assumed</w:t>
            </w:r>
          </w:p>
        </w:tc>
      </w:tr>
      <w:tr>
        <w:tc>
          <w:tcPr>
            <w:tcW w:type="dxa" w:w="2000"/>
            <w:tcMar>
              <w:top w:type="dxa" w:w="70"/>
              <w:left w:type="dxa" w:w="110"/>
              <w:bottom w:type="dxa" w:w="70"/>
              <w:right w:type="dxa" w:w="110"/>
            </w:tcMar>
          </w:tcPr>
          <w:p>
            <w:pPr>
              <w:spacing w:after="0"/>
            </w:pPr>
            <w:r>
              <w:rPr>
                <w:b w:val="false"/>
                <w:bCs w:val="false"/>
                <w:sz w:val="20"/>
                <w:szCs w:val="20"/>
              </w:rPr>
              <w:t xml:space="preserve">Instructor</w:t>
            </w:r>
          </w:p>
        </w:tc>
        <w:tc>
          <w:tcPr>
            <w:tcW w:type="dxa" w:w="6800"/>
            <w:tcMar>
              <w:top w:type="dxa" w:w="70"/>
              <w:left w:type="dxa" w:w="110"/>
              <w:bottom w:type="dxa" w:w="70"/>
              <w:right w:type="dxa" w:w="110"/>
            </w:tcMar>
          </w:tcPr>
          <w:p>
            <w:pPr>
              <w:spacing w:after="0"/>
            </w:pPr>
            <w:r>
              <w:rPr>
                <w:b w:val="false"/>
                <w:bCs w:val="false"/>
                <w:sz w:val="20"/>
                <w:szCs w:val="20"/>
              </w:rPr>
              <w:t xml:space="preserve"/>
            </w:r>
          </w:p>
        </w:tc>
      </w:tr>
      <w:tr>
        <w:tc>
          <w:tcPr>
            <w:tcW w:type="dxa" w:w="2000"/>
            <w:tcMar>
              <w:top w:type="dxa" w:w="70"/>
              <w:left w:type="dxa" w:w="110"/>
              <w:bottom w:type="dxa" w:w="70"/>
              <w:right w:type="dxa" w:w="110"/>
            </w:tcMar>
          </w:tcPr>
          <w:p>
            <w:pPr>
              <w:spacing w:after="0"/>
            </w:pPr>
            <w:r>
              <w:rPr>
                <w:b w:val="false"/>
                <w:bCs w:val="false"/>
                <w:sz w:val="20"/>
                <w:szCs w:val="20"/>
              </w:rPr>
              <w:t xml:space="preserve">Email</w:t>
            </w:r>
          </w:p>
        </w:tc>
        <w:tc>
          <w:tcPr>
            <w:tcW w:type="dxa" w:w="6800"/>
            <w:tcMar>
              <w:top w:type="dxa" w:w="70"/>
              <w:left w:type="dxa" w:w="110"/>
              <w:bottom w:type="dxa" w:w="70"/>
              <w:right w:type="dxa" w:w="110"/>
            </w:tcMar>
          </w:tcPr>
          <w:p>
            <w:pPr>
              <w:spacing w:after="0"/>
            </w:pPr>
            <w:r>
              <w:rPr>
                <w:b w:val="false"/>
                <w:bCs w:val="false"/>
                <w:sz w:val="20"/>
                <w:szCs w:val="20"/>
              </w:rPr>
              <w:t xml:space="preserve"/>
            </w:r>
          </w:p>
        </w:tc>
      </w:tr>
      <w:tr>
        <w:tc>
          <w:tcPr>
            <w:tcW w:type="dxa" w:w="2000"/>
            <w:tcMar>
              <w:top w:type="dxa" w:w="70"/>
              <w:left w:type="dxa" w:w="110"/>
              <w:bottom w:type="dxa" w:w="70"/>
              <w:right w:type="dxa" w:w="110"/>
            </w:tcMar>
          </w:tcPr>
          <w:p>
            <w:pPr>
              <w:spacing w:after="0"/>
            </w:pPr>
            <w:r>
              <w:rPr>
                <w:b w:val="false"/>
                <w:bCs w:val="false"/>
                <w:sz w:val="20"/>
                <w:szCs w:val="20"/>
              </w:rPr>
              <w:t xml:space="preserve">Office hours</w:t>
            </w:r>
          </w:p>
        </w:tc>
        <w:tc>
          <w:tcPr>
            <w:tcW w:type="dxa" w:w="6800"/>
            <w:tcMar>
              <w:top w:type="dxa" w:w="70"/>
              <w:left w:type="dxa" w:w="110"/>
              <w:bottom w:type="dxa" w:w="70"/>
              <w:right w:type="dxa" w:w="110"/>
            </w:tcMar>
          </w:tcPr>
          <w:p>
            <w:pPr>
              <w:spacing w:after="0"/>
            </w:pPr>
            <w:r>
              <w:rPr>
                <w:b w:val="false"/>
                <w:bCs w:val="false"/>
                <w:sz w:val="20"/>
                <w:szCs w:val="20"/>
              </w:rPr>
              <w:t xml:space="preserve"/>
            </w:r>
          </w:p>
        </w:tc>
      </w:tr>
      <w:tr>
        <w:tc>
          <w:tcPr>
            <w:tcW w:type="dxa" w:w="2000"/>
            <w:tcMar>
              <w:top w:type="dxa" w:w="70"/>
              <w:left w:type="dxa" w:w="110"/>
              <w:bottom w:type="dxa" w:w="70"/>
              <w:right w:type="dxa" w:w="110"/>
            </w:tcMar>
          </w:tcPr>
          <w:p>
            <w:pPr>
              <w:spacing w:after="0"/>
            </w:pPr>
            <w:r>
              <w:rPr>
                <w:b w:val="false"/>
                <w:bCs w:val="false"/>
                <w:sz w:val="20"/>
                <w:szCs w:val="20"/>
              </w:rPr>
              <w:t xml:space="preserve">Course page</w:t>
            </w:r>
          </w:p>
        </w:tc>
        <w:tc>
          <w:tcPr>
            <w:tcW w:type="dxa" w:w="6800"/>
            <w:tcMar>
              <w:top w:type="dxa" w:w="70"/>
              <w:left w:type="dxa" w:w="110"/>
              <w:bottom w:type="dxa" w:w="70"/>
              <w:right w:type="dxa" w:w="110"/>
            </w:tcMar>
          </w:tcPr>
          <w:p>
            <w:pPr>
              <w:spacing w:after="0"/>
            </w:pPr>
            <w:r>
              <w:rPr>
                <w:b w:val="false"/>
                <w:bCs w:val="false"/>
                <w:sz w:val="20"/>
                <w:szCs w:val="20"/>
              </w:rPr>
              <w:t xml:space="preserve">sabokrou.github.io/teaching/data-science-fundamentals</w:t>
            </w:r>
          </w:p>
        </w:tc>
      </w:tr>
    </w:tbl>
    <w:p>
      <w:pPr>
        <w:pStyle w:val="Heading1"/>
        <w:spacing w:after="150" w:before="380"/>
      </w:pPr>
      <w:r>
        <w:t xml:space="preserve">About this course</w:t>
      </w:r>
    </w:p>
    <w:p>
      <w:pPr>
        <w:spacing w:after="120"/>
      </w:pPr>
      <w:r>
        <w:t xml:space="preserve">Data science is not a collection of algorithms. It is the practice of answering a question with data, saying how certain the answer is, and explaining it to someone who has to act on it.</w:t>
      </w:r>
    </w:p>
    <w:p>
      <w:pPr>
        <w:spacing w:after="120"/>
      </w:pPr>
      <w:r>
        <w:t xml:space="preserve">This course teaches that practice from the beginning. You will learn to turn a vague concern into a question data can answer, to check what a dataset can and cannot tell you, to clean it honestly, to summarise and chart it, to build simple models, and to say clearly what your result does </w:t>
      </w:r>
      <w:r>
        <w:rPr>
          <w:b/>
          <w:bCs/>
        </w:rPr>
        <w:t xml:space="preserve">not</w:t>
      </w:r>
      <w:r>
        <w:t xml:space="preserve"> establish. Machine learning appears in Week 9, and by then you will know why it is not the first thing that matters.</w:t>
      </w:r>
    </w:p>
    <w:p>
      <w:pPr>
        <w:spacing w:after="120"/>
      </w:pPr>
      <w:r>
        <w:t xml:space="preserve">Ethics is not a separate topic bolted on at the end. It runs through the course — framing and consent in Week 1, what cleaning deletes in Week 3, honest charts in Week 6, thresholds and unequal impact in Week 10, and privacy in Week 12.</w:t>
      </w:r>
    </w:p>
    <w:p>
      <w:pPr>
        <w:spacing w:after="120"/>
      </w:pPr>
      <w:r>
        <w:t xml:space="preserve">Everything runs in Google Colab in your browser. If you have never written a line of code, </w:t>
      </w:r>
      <w:r>
        <w:rPr>
          <w:b/>
          <w:bCs/>
        </w:rPr>
        <w:t xml:space="preserve">Session 0 before Week 1 is built for you</w:t>
      </w:r>
      <w:r>
        <w:t xml:space="preserve"> and assumes nothing.</w:t>
      </w:r>
    </w:p>
    <w:p>
      <w:pPr>
        <w:pStyle w:val="Heading1"/>
        <w:spacing w:after="150" w:before="380"/>
      </w:pPr>
      <w:r>
        <w:t xml:space="preserve">Materials</w:t>
      </w:r>
    </w:p>
    <w:p>
      <w:pPr>
        <w:spacing w:after="120"/>
      </w:pPr>
      <w:r>
        <w:t xml:space="preserve">Everything is provided. There is no textbook to buy.</w:t>
      </w:r>
    </w:p>
    <w:p>
      <w:pPr>
        <w:spacing w:after="140"/>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000"/>
        <w:gridCol w:w="5800"/>
      </w:tblGrid>
      <w:tr>
        <w:trPr>
          <w:tblHeader/>
        </w:trPr>
        <w:tc>
          <w:tcPr>
            <w:tcW w:type="dxa" w:w="3000"/>
            <w:shd w:fill="E8EEF4" w:val="clear"/>
            <w:tcMar>
              <w:top w:type="dxa" w:w="70"/>
              <w:left w:type="dxa" w:w="110"/>
              <w:bottom w:type="dxa" w:w="70"/>
              <w:right w:type="dxa" w:w="110"/>
            </w:tcMar>
          </w:tcPr>
          <w:p>
            <w:pPr>
              <w:spacing w:after="0"/>
            </w:pPr>
            <w:r>
              <w:rPr>
                <w:b/>
                <w:bCs/>
                <w:sz w:val="20"/>
                <w:szCs w:val="20"/>
              </w:rPr>
              <w:t xml:space="preserve">Item</w:t>
            </w:r>
          </w:p>
        </w:tc>
        <w:tc>
          <w:tcPr>
            <w:tcW w:type="dxa" w:w="5800"/>
            <w:shd w:fill="E8EEF4" w:val="clear"/>
            <w:tcMar>
              <w:top w:type="dxa" w:w="70"/>
              <w:left w:type="dxa" w:w="110"/>
              <w:bottom w:type="dxa" w:w="70"/>
              <w:right w:type="dxa" w:w="110"/>
            </w:tcMar>
          </w:tcPr>
          <w:p>
            <w:pPr>
              <w:spacing w:after="0"/>
            </w:pPr>
            <w:r>
              <w:rPr>
                <w:b/>
                <w:bCs/>
                <w:sz w:val="20"/>
                <w:szCs w:val="20"/>
              </w:rPr>
              <w:t xml:space="preserve">What it is</w:t>
            </w:r>
          </w:p>
        </w:tc>
      </w:tr>
      <w:tr>
        <w:tc>
          <w:tcPr>
            <w:tcW w:type="dxa" w:w="3000"/>
            <w:tcMar>
              <w:top w:type="dxa" w:w="70"/>
              <w:left w:type="dxa" w:w="110"/>
              <w:bottom w:type="dxa" w:w="70"/>
              <w:right w:type="dxa" w:w="110"/>
            </w:tcMar>
          </w:tcPr>
          <w:p>
            <w:pPr>
              <w:spacing w:after="0"/>
            </w:pPr>
            <w:r>
              <w:rPr>
                <w:b w:val="false"/>
                <w:bCs w:val="false"/>
                <w:sz w:val="20"/>
                <w:szCs w:val="20"/>
              </w:rPr>
              <w:t xml:space="preserve">Volume 1 — Main Text</w:t>
            </w:r>
          </w:p>
        </w:tc>
        <w:tc>
          <w:tcPr>
            <w:tcW w:type="dxa" w:w="5800"/>
            <w:tcMar>
              <w:top w:type="dxa" w:w="70"/>
              <w:left w:type="dxa" w:w="110"/>
              <w:bottom w:type="dxa" w:w="70"/>
              <w:right w:type="dxa" w:w="110"/>
            </w:tcMar>
          </w:tcPr>
          <w:p>
            <w:pPr>
              <w:spacing w:after="0"/>
            </w:pPr>
            <w:r>
              <w:rPr>
                <w:b w:val="false"/>
                <w:bCs w:val="false"/>
                <w:sz w:val="20"/>
                <w:szCs w:val="20"/>
              </w:rPr>
              <w:t xml:space="preserve">The textbook. 15 chapters, 45 worked examples, 28 figures</w:t>
            </w:r>
          </w:p>
        </w:tc>
      </w:tr>
      <w:tr>
        <w:tc>
          <w:tcPr>
            <w:tcW w:type="dxa" w:w="3000"/>
            <w:tcMar>
              <w:top w:type="dxa" w:w="70"/>
              <w:left w:type="dxa" w:w="110"/>
              <w:bottom w:type="dxa" w:w="70"/>
              <w:right w:type="dxa" w:w="110"/>
            </w:tcMar>
          </w:tcPr>
          <w:p>
            <w:pPr>
              <w:spacing w:after="0"/>
            </w:pPr>
            <w:r>
              <w:rPr>
                <w:b w:val="false"/>
                <w:bCs w:val="false"/>
                <w:sz w:val="20"/>
                <w:szCs w:val="20"/>
              </w:rPr>
              <w:t xml:space="preserve">Volume 2 — Reference</w:t>
            </w:r>
          </w:p>
        </w:tc>
        <w:tc>
          <w:tcPr>
            <w:tcW w:type="dxa" w:w="5800"/>
            <w:tcMar>
              <w:top w:type="dxa" w:w="70"/>
              <w:left w:type="dxa" w:w="110"/>
              <w:bottom w:type="dxa" w:w="70"/>
              <w:right w:type="dxa" w:w="110"/>
            </w:tcMar>
          </w:tcPr>
          <w:p>
            <w:pPr>
              <w:spacing w:after="0"/>
            </w:pPr>
            <w:r>
              <w:rPr>
                <w:b w:val="false"/>
                <w:bCs w:val="false"/>
                <w:sz w:val="20"/>
                <w:szCs w:val="20"/>
              </w:rPr>
              <w:t xml:space="preserve">Model answers, code cookbook, formula sheet, glossary</w:t>
            </w:r>
          </w:p>
        </w:tc>
      </w:tr>
      <w:tr>
        <w:tc>
          <w:tcPr>
            <w:tcW w:type="dxa" w:w="3000"/>
            <w:tcMar>
              <w:top w:type="dxa" w:w="70"/>
              <w:left w:type="dxa" w:w="110"/>
              <w:bottom w:type="dxa" w:w="70"/>
              <w:right w:type="dxa" w:w="110"/>
            </w:tcMar>
          </w:tcPr>
          <w:p>
            <w:pPr>
              <w:spacing w:after="0"/>
            </w:pPr>
            <w:r>
              <w:rPr>
                <w:b w:val="false"/>
                <w:bCs w:val="false"/>
                <w:sz w:val="20"/>
                <w:szCs w:val="20"/>
              </w:rPr>
              <w:t xml:space="preserve">Lab Manual</w:t>
            </w:r>
          </w:p>
        </w:tc>
        <w:tc>
          <w:tcPr>
            <w:tcW w:type="dxa" w:w="5800"/>
            <w:tcMar>
              <w:top w:type="dxa" w:w="70"/>
              <w:left w:type="dxa" w:w="110"/>
              <w:bottom w:type="dxa" w:w="70"/>
              <w:right w:type="dxa" w:w="110"/>
            </w:tcMar>
          </w:tcPr>
          <w:p>
            <w:pPr>
              <w:spacing w:after="0"/>
            </w:pPr>
            <w:r>
              <w:rPr>
                <w:b w:val="false"/>
                <w:bCs w:val="false"/>
                <w:sz w:val="20"/>
                <w:szCs w:val="20"/>
              </w:rPr>
              <w:t xml:space="preserve">Lab 0 preparation plus the twelve two-hour labs</w:t>
            </w:r>
          </w:p>
        </w:tc>
      </w:tr>
      <w:tr>
        <w:tc>
          <w:tcPr>
            <w:tcW w:type="dxa" w:w="3000"/>
            <w:tcMar>
              <w:top w:type="dxa" w:w="70"/>
              <w:left w:type="dxa" w:w="110"/>
              <w:bottom w:type="dxa" w:w="70"/>
              <w:right w:type="dxa" w:w="110"/>
            </w:tcMar>
          </w:tcPr>
          <w:p>
            <w:pPr>
              <w:spacing w:after="0"/>
            </w:pPr>
            <w:r>
              <w:rPr>
                <w:b w:val="false"/>
                <w:bCs w:val="false"/>
                <w:sz w:val="20"/>
                <w:szCs w:val="20"/>
              </w:rPr>
              <w:t xml:space="preserve">Lab 0 — Colab and Python</w:t>
            </w:r>
          </w:p>
        </w:tc>
        <w:tc>
          <w:tcPr>
            <w:tcW w:type="dxa" w:w="5800"/>
            <w:tcMar>
              <w:top w:type="dxa" w:w="70"/>
              <w:left w:type="dxa" w:w="110"/>
              <w:bottom w:type="dxa" w:w="70"/>
              <w:right w:type="dxa" w:w="110"/>
            </w:tcMar>
          </w:tcPr>
          <w:p>
            <w:pPr>
              <w:spacing w:after="0"/>
            </w:pPr>
            <w:r>
              <w:rPr>
                <w:b w:val="false"/>
                <w:bCs w:val="false"/>
                <w:sz w:val="20"/>
                <w:szCs w:val="20"/>
              </w:rPr>
              <w:t xml:space="preserve">The Python practical, with a starter notebook</w:t>
            </w:r>
          </w:p>
        </w:tc>
      </w:tr>
      <w:tr>
        <w:tc>
          <w:tcPr>
            <w:tcW w:type="dxa" w:w="3000"/>
            <w:tcMar>
              <w:top w:type="dxa" w:w="70"/>
              <w:left w:type="dxa" w:w="110"/>
              <w:bottom w:type="dxa" w:w="70"/>
              <w:right w:type="dxa" w:w="110"/>
            </w:tcMar>
          </w:tcPr>
          <w:p>
            <w:pPr>
              <w:spacing w:after="0"/>
            </w:pPr>
            <w:r>
              <w:rPr>
                <w:b w:val="false"/>
                <w:bCs w:val="false"/>
                <w:sz w:val="20"/>
                <w:szCs w:val="20"/>
              </w:rPr>
              <w:t xml:space="preserve">data/ (seven CSV files)</w:t>
            </w:r>
          </w:p>
        </w:tc>
        <w:tc>
          <w:tcPr>
            <w:tcW w:type="dxa" w:w="5800"/>
            <w:tcMar>
              <w:top w:type="dxa" w:w="70"/>
              <w:left w:type="dxa" w:w="110"/>
              <w:bottom w:type="dxa" w:w="70"/>
              <w:right w:type="dxa" w:w="110"/>
            </w:tcMar>
          </w:tcPr>
          <w:p>
            <w:pPr>
              <w:spacing w:after="0"/>
            </w:pPr>
            <w:r>
              <w:rPr>
                <w:b w:val="false"/>
                <w:bCs w:val="false"/>
                <w:sz w:val="20"/>
                <w:szCs w:val="20"/>
              </w:rPr>
              <w:t xml:space="preserve">Synthetic university data. No real student record is in it</w:t>
            </w:r>
          </w:p>
        </w:tc>
      </w:tr>
      <w:tr>
        <w:tc>
          <w:tcPr>
            <w:tcW w:type="dxa" w:w="3000"/>
            <w:tcMar>
              <w:top w:type="dxa" w:w="70"/>
              <w:left w:type="dxa" w:w="110"/>
              <w:bottom w:type="dxa" w:w="70"/>
              <w:right w:type="dxa" w:w="110"/>
            </w:tcMar>
          </w:tcPr>
          <w:p>
            <w:pPr>
              <w:spacing w:after="0"/>
            </w:pPr>
            <w:r>
              <w:rPr>
                <w:b w:val="false"/>
                <w:bCs w:val="false"/>
                <w:sz w:val="20"/>
                <w:szCs w:val="20"/>
              </w:rPr>
              <w:t xml:space="preserve">DATA_DICTIONARY.md</w:t>
            </w:r>
          </w:p>
        </w:tc>
        <w:tc>
          <w:tcPr>
            <w:tcW w:type="dxa" w:w="5800"/>
            <w:tcMar>
              <w:top w:type="dxa" w:w="70"/>
              <w:left w:type="dxa" w:w="110"/>
              <w:bottom w:type="dxa" w:w="70"/>
              <w:right w:type="dxa" w:w="110"/>
            </w:tcMar>
          </w:tcPr>
          <w:p>
            <w:pPr>
              <w:spacing w:after="0"/>
            </w:pPr>
            <w:r>
              <w:rPr>
                <w:b w:val="false"/>
                <w:bCs w:val="false"/>
                <w:sz w:val="20"/>
                <w:szCs w:val="20"/>
              </w:rPr>
              <w:t xml:space="preserve">What every column means, its units, and its quirks</w:t>
            </w:r>
          </w:p>
        </w:tc>
      </w:tr>
    </w:tbl>
    <w:p>
      <w:pPr>
        <w:spacing w:after="140"/>
      </w:pPr>
    </w:p>
    <w:p>
      <w:pPr>
        <w:spacing w:after="120"/>
      </w:pPr>
      <w:r>
        <w:rPr>
          <w:b/>
          <w:bCs/>
        </w:rPr>
        <w:t xml:space="preserve">Put the data folder in your Google Drive as </w:t>
      </w:r>
      <w:r>
        <w:rPr>
          <w:rFonts w:ascii="Courier New" w:cs="Courier New" w:eastAsia="Courier New" w:hAnsi="Courier New"/>
          <w:sz w:val="18"/>
          <w:szCs w:val="18"/>
        </w:rPr>
        <w:t xml:space="preserve">MyDrive/fds/data/</w:t>
      </w:r>
      <w:r>
        <w:t xml:space="preserve">. The same 1,200 students appear in Week 1 and in Week 12, so effort spent understanding them early keeps paying.</w:t>
      </w:r>
    </w:p>
    <w:p>
      <w:pPr>
        <w:pStyle w:val="Heading1"/>
        <w:spacing w:after="150" w:before="380"/>
      </w:pPr>
      <w:r>
        <w:t xml:space="preserve">Before the first week</w:t>
      </w:r>
    </w:p>
    <w:p>
      <w:pPr>
        <w:spacing w:after="120"/>
      </w:pPr>
      <w:r>
        <w:rPr>
          <w:b/>
          <w:bCs/>
        </w:rPr>
        <w:t xml:space="preserve">Complete Lab 0 (Preparation) from the Lab Manual.</w:t>
      </w:r>
      <w:r>
        <w:t xml:space="preserve"> It takes twenty minutes and gets Colab, Drive and the data working. Do it at home, before the first taught session.</w:t>
      </w:r>
    </w:p>
    <w:p>
      <w:pPr>
        <w:spacing w:after="120"/>
      </w:pPr>
      <w:r>
        <w:t xml:space="preserve">You will know it worked when the setup cell prints:</w:t>
      </w:r>
    </w:p>
    <w:p>
      <w:pPr>
        <w:shd w:fill="F2F4F6" w:val="clear"/>
        <w:spacing w:after="140" w:before="60"/>
        <w:ind w:left="240"/>
      </w:pPr>
      <w:r>
        <w:rPr>
          <w:rFonts w:ascii="Courier New" w:cs="Courier New" w:eastAsia="Courier New" w:hAnsi="Courier New"/>
          <w:sz w:val="20"/>
          <w:szCs w:val="20"/>
        </w:rPr>
        <w:t xml:space="preserve">(1200, 7)  (4665, 5)  (16165, 6)  (1200, 7)</w:t>
      </w:r>
    </w:p>
    <w:p>
      <w:pPr>
        <w:spacing w:after="120"/>
      </w:pPr>
      <w:r>
        <w:rPr>
          <w:b/>
          <w:bCs/>
        </w:rPr>
        <w:t xml:space="preserve">If it does not work, say so in the first session.</w:t>
      </w:r>
      <w:r>
        <w:t xml:space="preserve"> It will not fix itself, and every lab from Week 1 assumes it works.</w:t>
      </w:r>
    </w:p>
    <w:p>
      <w:pPr>
        <w:pStyle w:val="Heading1"/>
        <w:spacing w:after="150" w:before="380"/>
      </w:pPr>
      <w:r>
        <w:t xml:space="preserve">Schedule</w:t>
      </w:r>
    </w:p>
    <w:p>
      <w:pPr>
        <w:spacing w:after="140"/>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600"/>
        <w:gridCol w:w="4400"/>
        <w:gridCol w:w="800"/>
        <w:gridCol w:w="3000"/>
      </w:tblGrid>
      <w:tr>
        <w:trPr>
          <w:tblHeader/>
        </w:trPr>
        <w:tc>
          <w:tcPr>
            <w:tcW w:type="dxa" w:w="600"/>
            <w:shd w:fill="E8EEF4" w:val="clear"/>
            <w:tcMar>
              <w:top w:type="dxa" w:w="70"/>
              <w:left w:type="dxa" w:w="110"/>
              <w:bottom w:type="dxa" w:w="70"/>
              <w:right w:type="dxa" w:w="110"/>
            </w:tcMar>
          </w:tcPr>
          <w:p>
            <w:pPr>
              <w:spacing w:after="0"/>
            </w:pPr>
            <w:r>
              <w:rPr>
                <w:b/>
                <w:bCs/>
                <w:sz w:val="18"/>
                <w:szCs w:val="18"/>
              </w:rPr>
              <w:t xml:space="preserve">Wk</w:t>
            </w:r>
          </w:p>
        </w:tc>
        <w:tc>
          <w:tcPr>
            <w:tcW w:type="dxa" w:w="4400"/>
            <w:shd w:fill="E8EEF4" w:val="clear"/>
            <w:tcMar>
              <w:top w:type="dxa" w:w="70"/>
              <w:left w:type="dxa" w:w="110"/>
              <w:bottom w:type="dxa" w:w="70"/>
              <w:right w:type="dxa" w:w="110"/>
            </w:tcMar>
          </w:tcPr>
          <w:p>
            <w:pPr>
              <w:spacing w:after="0"/>
            </w:pPr>
            <w:r>
              <w:rPr>
                <w:b/>
                <w:bCs/>
                <w:sz w:val="18"/>
                <w:szCs w:val="18"/>
              </w:rPr>
              <w:t xml:space="preserve">Lecture</w:t>
            </w:r>
          </w:p>
        </w:tc>
        <w:tc>
          <w:tcPr>
            <w:tcW w:type="dxa" w:w="800"/>
            <w:shd w:fill="E8EEF4" w:val="clear"/>
            <w:tcMar>
              <w:top w:type="dxa" w:w="70"/>
              <w:left w:type="dxa" w:w="110"/>
              <w:bottom w:type="dxa" w:w="70"/>
              <w:right w:type="dxa" w:w="110"/>
            </w:tcMar>
          </w:tcPr>
          <w:p>
            <w:pPr>
              <w:spacing w:after="0"/>
            </w:pPr>
            <w:r>
              <w:rPr>
                <w:b/>
                <w:bCs/>
                <w:sz w:val="18"/>
                <w:szCs w:val="18"/>
              </w:rPr>
              <w:t xml:space="preserve">Ch</w:t>
            </w:r>
          </w:p>
        </w:tc>
        <w:tc>
          <w:tcPr>
            <w:tcW w:type="dxa" w:w="3000"/>
            <w:shd w:fill="E8EEF4" w:val="clear"/>
            <w:tcMar>
              <w:top w:type="dxa" w:w="70"/>
              <w:left w:type="dxa" w:w="110"/>
              <w:bottom w:type="dxa" w:w="70"/>
              <w:right w:type="dxa" w:w="110"/>
            </w:tcMar>
          </w:tcPr>
          <w:p>
            <w:pPr>
              <w:spacing w:after="0"/>
            </w:pPr>
            <w:r>
              <w:rPr>
                <w:b/>
                <w:bCs/>
                <w:sz w:val="18"/>
                <w:szCs w:val="18"/>
              </w:rPr>
              <w:t xml:space="preserve">Lab</w:t>
            </w:r>
          </w:p>
        </w:tc>
      </w:tr>
      <w:tr>
        <w:tc>
          <w:tcPr>
            <w:tcW w:type="dxa" w:w="600"/>
            <w:tcMar>
              <w:top w:type="dxa" w:w="70"/>
              <w:left w:type="dxa" w:w="110"/>
              <w:bottom w:type="dxa" w:w="70"/>
              <w:right w:type="dxa" w:w="110"/>
            </w:tcMar>
          </w:tcPr>
          <w:p>
            <w:pPr>
              <w:spacing w:after="0"/>
            </w:pPr>
            <w:r>
              <w:rPr>
                <w:b w:val="false"/>
                <w:bCs w:val="false"/>
                <w:sz w:val="18"/>
                <w:szCs w:val="18"/>
              </w:rPr>
              <w:t xml:space="preserve">0</w:t>
            </w:r>
          </w:p>
        </w:tc>
        <w:tc>
          <w:tcPr>
            <w:tcW w:type="dxa" w:w="4400"/>
            <w:tcMar>
              <w:top w:type="dxa" w:w="70"/>
              <w:left w:type="dxa" w:w="110"/>
              <w:bottom w:type="dxa" w:w="70"/>
              <w:right w:type="dxa" w:w="110"/>
            </w:tcMar>
          </w:tcPr>
          <w:p>
            <w:pPr>
              <w:spacing w:after="0"/>
            </w:pPr>
            <w:r>
              <w:rPr>
                <w:b w:val="false"/>
                <w:bCs w:val="false"/>
                <w:sz w:val="18"/>
                <w:szCs w:val="18"/>
              </w:rPr>
              <w:t xml:space="preserve">Python for Data Science — for students new to programming</w:t>
            </w:r>
          </w:p>
        </w:tc>
        <w:tc>
          <w:tcPr>
            <w:tcW w:type="dxa" w:w="800"/>
            <w:tcMar>
              <w:top w:type="dxa" w:w="70"/>
              <w:left w:type="dxa" w:w="110"/>
              <w:bottom w:type="dxa" w:w="70"/>
              <w:right w:type="dxa" w:w="110"/>
            </w:tcMar>
          </w:tcPr>
          <w:p>
            <w:pPr>
              <w:spacing w:after="0"/>
            </w:pPr>
            <w:r>
              <w:rPr>
                <w:b w:val="false"/>
                <w:bCs w:val="false"/>
                <w:sz w:val="18"/>
                <w:szCs w:val="18"/>
              </w:rPr>
              <w:t xml:space="preserve">—</w:t>
            </w:r>
          </w:p>
        </w:tc>
        <w:tc>
          <w:tcPr>
            <w:tcW w:type="dxa" w:w="3000"/>
            <w:tcMar>
              <w:top w:type="dxa" w:w="70"/>
              <w:left w:type="dxa" w:w="110"/>
              <w:bottom w:type="dxa" w:w="70"/>
              <w:right w:type="dxa" w:w="110"/>
            </w:tcMar>
          </w:tcPr>
          <w:p>
            <w:pPr>
              <w:spacing w:after="0"/>
            </w:pPr>
            <w:r>
              <w:rPr>
                <w:b w:val="false"/>
                <w:bCs w:val="false"/>
                <w:sz w:val="18"/>
                <w:szCs w:val="18"/>
              </w:rPr>
              <w:t xml:space="preserve">Lab 0 — Colab and Python</w:t>
            </w:r>
          </w:p>
        </w:tc>
      </w:tr>
      <w:tr>
        <w:tc>
          <w:tcPr>
            <w:tcW w:type="dxa" w:w="600"/>
            <w:tcMar>
              <w:top w:type="dxa" w:w="70"/>
              <w:left w:type="dxa" w:w="110"/>
              <w:bottom w:type="dxa" w:w="70"/>
              <w:right w:type="dxa" w:w="110"/>
            </w:tcMar>
          </w:tcPr>
          <w:p>
            <w:pPr>
              <w:spacing w:after="0"/>
            </w:pPr>
            <w:r>
              <w:rPr>
                <w:b w:val="false"/>
                <w:bCs w:val="false"/>
                <w:sz w:val="18"/>
                <w:szCs w:val="18"/>
              </w:rPr>
              <w:t xml:space="preserve">1</w:t>
            </w:r>
          </w:p>
        </w:tc>
        <w:tc>
          <w:tcPr>
            <w:tcW w:type="dxa" w:w="4400"/>
            <w:tcMar>
              <w:top w:type="dxa" w:w="70"/>
              <w:left w:type="dxa" w:w="110"/>
              <w:bottom w:type="dxa" w:w="70"/>
              <w:right w:type="dxa" w:w="110"/>
            </w:tcMar>
          </w:tcPr>
          <w:p>
            <w:pPr>
              <w:spacing w:after="0"/>
            </w:pPr>
            <w:r>
              <w:rPr>
                <w:b w:val="false"/>
                <w:bCs w:val="false"/>
                <w:sz w:val="18"/>
                <w:szCs w:val="18"/>
              </w:rPr>
              <w:t xml:space="preserve">Framing questions; the claim ladder; the lifecycle; sources, sampling frames and proxies</w:t>
            </w:r>
          </w:p>
        </w:tc>
        <w:tc>
          <w:tcPr>
            <w:tcW w:type="dxa" w:w="800"/>
            <w:tcMar>
              <w:top w:type="dxa" w:w="70"/>
              <w:left w:type="dxa" w:w="110"/>
              <w:bottom w:type="dxa" w:w="70"/>
              <w:right w:type="dxa" w:w="110"/>
            </w:tcMar>
          </w:tcPr>
          <w:p>
            <w:pPr>
              <w:spacing w:after="0"/>
            </w:pPr>
            <w:r>
              <w:rPr>
                <w:b w:val="false"/>
                <w:bCs w:val="false"/>
                <w:sz w:val="18"/>
                <w:szCs w:val="18"/>
              </w:rPr>
              <w:t xml:space="preserve">1, 2</w:t>
            </w:r>
          </w:p>
        </w:tc>
        <w:tc>
          <w:tcPr>
            <w:tcW w:type="dxa" w:w="3000"/>
            <w:tcMar>
              <w:top w:type="dxa" w:w="70"/>
              <w:left w:type="dxa" w:w="110"/>
              <w:bottom w:type="dxa" w:w="70"/>
              <w:right w:type="dxa" w:w="110"/>
            </w:tcMar>
          </w:tcPr>
          <w:p>
            <w:pPr>
              <w:spacing w:after="0"/>
            </w:pPr>
            <w:r>
              <w:rPr>
                <w:b w:val="false"/>
                <w:bCs w:val="false"/>
                <w:sz w:val="18"/>
                <w:szCs w:val="18"/>
              </w:rPr>
              <w:t xml:space="preserve">Lab 1 — Rows, joins, and what is missing</w:t>
            </w:r>
          </w:p>
        </w:tc>
      </w:tr>
      <w:tr>
        <w:tc>
          <w:tcPr>
            <w:tcW w:type="dxa" w:w="600"/>
            <w:tcMar>
              <w:top w:type="dxa" w:w="70"/>
              <w:left w:type="dxa" w:w="110"/>
              <w:bottom w:type="dxa" w:w="70"/>
              <w:right w:type="dxa" w:w="110"/>
            </w:tcMar>
          </w:tcPr>
          <w:p>
            <w:pPr>
              <w:spacing w:after="0"/>
            </w:pPr>
            <w:r>
              <w:rPr>
                <w:b w:val="false"/>
                <w:bCs w:val="false"/>
                <w:sz w:val="18"/>
                <w:szCs w:val="18"/>
              </w:rPr>
              <w:t xml:space="preserve">2</w:t>
            </w:r>
          </w:p>
        </w:tc>
        <w:tc>
          <w:tcPr>
            <w:tcW w:type="dxa" w:w="4400"/>
            <w:tcMar>
              <w:top w:type="dxa" w:w="70"/>
              <w:left w:type="dxa" w:w="110"/>
              <w:bottom w:type="dxa" w:w="70"/>
              <w:right w:type="dxa" w:w="110"/>
            </w:tcMar>
          </w:tcPr>
          <w:p>
            <w:pPr>
              <w:spacing w:after="0"/>
            </w:pPr>
            <w:r>
              <w:rPr>
                <w:b w:val="false"/>
                <w:bCs w:val="false"/>
                <w:sz w:val="18"/>
                <w:szCs w:val="18"/>
              </w:rPr>
              <w:t xml:space="preserve">Centre, spread, shape, standardisation</w:t>
            </w:r>
          </w:p>
        </w:tc>
        <w:tc>
          <w:tcPr>
            <w:tcW w:type="dxa" w:w="800"/>
            <w:tcMar>
              <w:top w:type="dxa" w:w="70"/>
              <w:left w:type="dxa" w:w="110"/>
              <w:bottom w:type="dxa" w:w="70"/>
              <w:right w:type="dxa" w:w="110"/>
            </w:tcMar>
          </w:tcPr>
          <w:p>
            <w:pPr>
              <w:spacing w:after="0"/>
            </w:pPr>
            <w:r>
              <w:rPr>
                <w:b w:val="false"/>
                <w:bCs w:val="false"/>
                <w:sz w:val="18"/>
                <w:szCs w:val="18"/>
              </w:rPr>
              <w:t xml:space="preserve">3</w:t>
            </w:r>
          </w:p>
        </w:tc>
        <w:tc>
          <w:tcPr>
            <w:tcW w:type="dxa" w:w="3000"/>
            <w:tcMar>
              <w:top w:type="dxa" w:w="70"/>
              <w:left w:type="dxa" w:w="110"/>
              <w:bottom w:type="dxa" w:w="70"/>
              <w:right w:type="dxa" w:w="110"/>
            </w:tcMar>
          </w:tcPr>
          <w:p>
            <w:pPr>
              <w:spacing w:after="0"/>
            </w:pPr>
            <w:r>
              <w:rPr>
                <w:b w:val="false"/>
                <w:bCs w:val="false"/>
                <w:sz w:val="18"/>
                <w:szCs w:val="18"/>
              </w:rPr>
              <w:t xml:space="preserve">Lab 2 — Summaries by hand, then in code</w:t>
            </w:r>
          </w:p>
        </w:tc>
      </w:tr>
      <w:tr>
        <w:tc>
          <w:tcPr>
            <w:tcW w:type="dxa" w:w="600"/>
            <w:tcMar>
              <w:top w:type="dxa" w:w="70"/>
              <w:left w:type="dxa" w:w="110"/>
              <w:bottom w:type="dxa" w:w="70"/>
              <w:right w:type="dxa" w:w="110"/>
            </w:tcMar>
          </w:tcPr>
          <w:p>
            <w:pPr>
              <w:spacing w:after="0"/>
            </w:pPr>
            <w:r>
              <w:rPr>
                <w:b w:val="false"/>
                <w:bCs w:val="false"/>
                <w:sz w:val="18"/>
                <w:szCs w:val="18"/>
              </w:rPr>
              <w:t xml:space="preserve">3</w:t>
            </w:r>
          </w:p>
        </w:tc>
        <w:tc>
          <w:tcPr>
            <w:tcW w:type="dxa" w:w="4400"/>
            <w:tcMar>
              <w:top w:type="dxa" w:w="70"/>
              <w:left w:type="dxa" w:w="110"/>
              <w:bottom w:type="dxa" w:w="70"/>
              <w:right w:type="dxa" w:w="110"/>
            </w:tcMar>
          </w:tcPr>
          <w:p>
            <w:pPr>
              <w:spacing w:after="0"/>
            </w:pPr>
            <w:r>
              <w:rPr>
                <w:b w:val="false"/>
                <w:bCs w:val="false"/>
                <w:sz w:val="18"/>
                <w:szCs w:val="18"/>
              </w:rPr>
              <w:t xml:space="preserve">Quality dimensions; kinds of missingness; duplicates; outliers</w:t>
            </w:r>
          </w:p>
        </w:tc>
        <w:tc>
          <w:tcPr>
            <w:tcW w:type="dxa" w:w="800"/>
            <w:tcMar>
              <w:top w:type="dxa" w:w="70"/>
              <w:left w:type="dxa" w:w="110"/>
              <w:bottom w:type="dxa" w:w="70"/>
              <w:right w:type="dxa" w:w="110"/>
            </w:tcMar>
          </w:tcPr>
          <w:p>
            <w:pPr>
              <w:spacing w:after="0"/>
            </w:pPr>
            <w:r>
              <w:rPr>
                <w:b w:val="false"/>
                <w:bCs w:val="false"/>
                <w:sz w:val="18"/>
                <w:szCs w:val="18"/>
              </w:rPr>
              <w:t xml:space="preserve">4</w:t>
            </w:r>
          </w:p>
        </w:tc>
        <w:tc>
          <w:tcPr>
            <w:tcW w:type="dxa" w:w="3000"/>
            <w:tcMar>
              <w:top w:type="dxa" w:w="70"/>
              <w:left w:type="dxa" w:w="110"/>
              <w:bottom w:type="dxa" w:w="70"/>
              <w:right w:type="dxa" w:w="110"/>
            </w:tcMar>
          </w:tcPr>
          <w:p>
            <w:pPr>
              <w:spacing w:after="0"/>
            </w:pPr>
            <w:r>
              <w:rPr>
                <w:b w:val="false"/>
                <w:bCs w:val="false"/>
                <w:sz w:val="18"/>
                <w:szCs w:val="18"/>
              </w:rPr>
              <w:t xml:space="preserve">Lab 3 — Clean the registry export</w:t>
            </w:r>
          </w:p>
        </w:tc>
      </w:tr>
      <w:tr>
        <w:tc>
          <w:tcPr>
            <w:tcW w:type="dxa" w:w="600"/>
            <w:tcMar>
              <w:top w:type="dxa" w:w="70"/>
              <w:left w:type="dxa" w:w="110"/>
              <w:bottom w:type="dxa" w:w="70"/>
              <w:right w:type="dxa" w:w="110"/>
            </w:tcMar>
          </w:tcPr>
          <w:p>
            <w:pPr>
              <w:spacing w:after="0"/>
            </w:pPr>
            <w:r>
              <w:rPr>
                <w:b w:val="false"/>
                <w:bCs w:val="false"/>
                <w:sz w:val="18"/>
                <w:szCs w:val="18"/>
              </w:rPr>
              <w:t xml:space="preserve">4</w:t>
            </w:r>
          </w:p>
        </w:tc>
        <w:tc>
          <w:tcPr>
            <w:tcW w:type="dxa" w:w="4400"/>
            <w:tcMar>
              <w:top w:type="dxa" w:w="70"/>
              <w:left w:type="dxa" w:w="110"/>
              <w:bottom w:type="dxa" w:w="70"/>
              <w:right w:type="dxa" w:w="110"/>
            </w:tcMar>
          </w:tcPr>
          <w:p>
            <w:pPr>
              <w:spacing w:after="0"/>
            </w:pPr>
            <w:r>
              <w:rPr>
                <w:b w:val="false"/>
                <w:bCs w:val="false"/>
                <w:sz w:val="18"/>
                <w:szCs w:val="18"/>
              </w:rPr>
              <w:t xml:space="preserve">Scaling, encoding, date features; leakage; pipelines</w:t>
            </w:r>
          </w:p>
        </w:tc>
        <w:tc>
          <w:tcPr>
            <w:tcW w:type="dxa" w:w="800"/>
            <w:tcMar>
              <w:top w:type="dxa" w:w="70"/>
              <w:left w:type="dxa" w:w="110"/>
              <w:bottom w:type="dxa" w:w="70"/>
              <w:right w:type="dxa" w:w="110"/>
            </w:tcMar>
          </w:tcPr>
          <w:p>
            <w:pPr>
              <w:spacing w:after="0"/>
            </w:pPr>
            <w:r>
              <w:rPr>
                <w:b w:val="false"/>
                <w:bCs w:val="false"/>
                <w:sz w:val="18"/>
                <w:szCs w:val="18"/>
              </w:rPr>
              <w:t xml:space="preserve">5</w:t>
            </w:r>
          </w:p>
        </w:tc>
        <w:tc>
          <w:tcPr>
            <w:tcW w:type="dxa" w:w="3000"/>
            <w:tcMar>
              <w:top w:type="dxa" w:w="70"/>
              <w:left w:type="dxa" w:w="110"/>
              <w:bottom w:type="dxa" w:w="70"/>
              <w:right w:type="dxa" w:w="110"/>
            </w:tcMar>
          </w:tcPr>
          <w:p>
            <w:pPr>
              <w:spacing w:after="0"/>
            </w:pPr>
            <w:r>
              <w:rPr>
                <w:b w:val="false"/>
                <w:bCs w:val="false"/>
                <w:sz w:val="18"/>
                <w:szCs w:val="18"/>
              </w:rPr>
              <w:t xml:space="preserve">Lab 4 — Pipelines and leakage</w:t>
            </w:r>
          </w:p>
        </w:tc>
      </w:tr>
      <w:tr>
        <w:tc>
          <w:tcPr>
            <w:tcW w:type="dxa" w:w="600"/>
            <w:tcMar>
              <w:top w:type="dxa" w:w="70"/>
              <w:left w:type="dxa" w:w="110"/>
              <w:bottom w:type="dxa" w:w="70"/>
              <w:right w:type="dxa" w:w="110"/>
            </w:tcMar>
          </w:tcPr>
          <w:p>
            <w:pPr>
              <w:spacing w:after="0"/>
            </w:pPr>
            <w:r>
              <w:rPr>
                <w:b w:val="false"/>
                <w:bCs w:val="false"/>
                <w:sz w:val="18"/>
                <w:szCs w:val="18"/>
              </w:rPr>
              <w:t xml:space="preserve">5</w:t>
            </w:r>
          </w:p>
        </w:tc>
        <w:tc>
          <w:tcPr>
            <w:tcW w:type="dxa" w:w="4400"/>
            <w:tcMar>
              <w:top w:type="dxa" w:w="70"/>
              <w:left w:type="dxa" w:w="110"/>
              <w:bottom w:type="dxa" w:w="70"/>
              <w:right w:type="dxa" w:w="110"/>
            </w:tcMar>
          </w:tcPr>
          <w:p>
            <w:pPr>
              <w:spacing w:after="0"/>
            </w:pPr>
            <w:r>
              <w:rPr>
                <w:b w:val="false"/>
                <w:bCs w:val="false"/>
                <w:sz w:val="18"/>
                <w:szCs w:val="18"/>
              </w:rPr>
              <w:t xml:space="preserve">Structured exploration; confounding; Simpson's paradox</w:t>
            </w:r>
          </w:p>
        </w:tc>
        <w:tc>
          <w:tcPr>
            <w:tcW w:type="dxa" w:w="800"/>
            <w:tcMar>
              <w:top w:type="dxa" w:w="70"/>
              <w:left w:type="dxa" w:w="110"/>
              <w:bottom w:type="dxa" w:w="70"/>
              <w:right w:type="dxa" w:w="110"/>
            </w:tcMar>
          </w:tcPr>
          <w:p>
            <w:pPr>
              <w:spacing w:after="0"/>
            </w:pPr>
            <w:r>
              <w:rPr>
                <w:b w:val="false"/>
                <w:bCs w:val="false"/>
                <w:sz w:val="18"/>
                <w:szCs w:val="18"/>
              </w:rPr>
              <w:t xml:space="preserve">6</w:t>
            </w:r>
          </w:p>
        </w:tc>
        <w:tc>
          <w:tcPr>
            <w:tcW w:type="dxa" w:w="3000"/>
            <w:tcMar>
              <w:top w:type="dxa" w:w="70"/>
              <w:left w:type="dxa" w:w="110"/>
              <w:bottom w:type="dxa" w:w="70"/>
              <w:right w:type="dxa" w:w="110"/>
            </w:tcMar>
          </w:tcPr>
          <w:p>
            <w:pPr>
              <w:spacing w:after="0"/>
            </w:pPr>
            <w:r>
              <w:rPr>
                <w:b w:val="false"/>
                <w:bCs w:val="false"/>
                <w:sz w:val="18"/>
                <w:szCs w:val="18"/>
              </w:rPr>
              <w:t xml:space="preserve">Lab 5 — Exploratory analysis that survives scrutiny</w:t>
            </w:r>
          </w:p>
        </w:tc>
      </w:tr>
      <w:tr>
        <w:tc>
          <w:tcPr>
            <w:tcW w:type="dxa" w:w="600"/>
            <w:tcMar>
              <w:top w:type="dxa" w:w="70"/>
              <w:left w:type="dxa" w:w="110"/>
              <w:bottom w:type="dxa" w:w="70"/>
              <w:right w:type="dxa" w:w="110"/>
            </w:tcMar>
          </w:tcPr>
          <w:p>
            <w:pPr>
              <w:spacing w:after="0"/>
            </w:pPr>
            <w:r>
              <w:rPr>
                <w:b w:val="false"/>
                <w:bCs w:val="false"/>
                <w:sz w:val="18"/>
                <w:szCs w:val="18"/>
              </w:rPr>
              <w:t xml:space="preserve">6</w:t>
            </w:r>
          </w:p>
        </w:tc>
        <w:tc>
          <w:tcPr>
            <w:tcW w:type="dxa" w:w="4400"/>
            <w:tcMar>
              <w:top w:type="dxa" w:w="70"/>
              <w:left w:type="dxa" w:w="110"/>
              <w:bottom w:type="dxa" w:w="70"/>
              <w:right w:type="dxa" w:w="110"/>
            </w:tcMar>
          </w:tcPr>
          <w:p>
            <w:pPr>
              <w:spacing w:after="0"/>
            </w:pPr>
            <w:r>
              <w:rPr>
                <w:b w:val="false"/>
                <w:bCs w:val="false"/>
                <w:sz w:val="18"/>
                <w:szCs w:val="18"/>
              </w:rPr>
              <w:t xml:space="preserve">Visual encoding; baselines; colour and accessibility; message titles</w:t>
            </w:r>
          </w:p>
        </w:tc>
        <w:tc>
          <w:tcPr>
            <w:tcW w:type="dxa" w:w="800"/>
            <w:tcMar>
              <w:top w:type="dxa" w:w="70"/>
              <w:left w:type="dxa" w:w="110"/>
              <w:bottom w:type="dxa" w:w="70"/>
              <w:right w:type="dxa" w:w="110"/>
            </w:tcMar>
          </w:tcPr>
          <w:p>
            <w:pPr>
              <w:spacing w:after="0"/>
            </w:pPr>
            <w:r>
              <w:rPr>
                <w:b w:val="false"/>
                <w:bCs w:val="false"/>
                <w:sz w:val="18"/>
                <w:szCs w:val="18"/>
              </w:rPr>
              <w:t xml:space="preserve">7</w:t>
            </w:r>
          </w:p>
        </w:tc>
        <w:tc>
          <w:tcPr>
            <w:tcW w:type="dxa" w:w="3000"/>
            <w:tcMar>
              <w:top w:type="dxa" w:w="70"/>
              <w:left w:type="dxa" w:w="110"/>
              <w:bottom w:type="dxa" w:w="70"/>
              <w:right w:type="dxa" w:w="110"/>
            </w:tcMar>
          </w:tcPr>
          <w:p>
            <w:pPr>
              <w:spacing w:after="0"/>
            </w:pPr>
            <w:r>
              <w:rPr>
                <w:b w:val="false"/>
                <w:bCs w:val="false"/>
                <w:sz w:val="18"/>
                <w:szCs w:val="18"/>
              </w:rPr>
              <w:t xml:space="preserve">Lab 6 — Chart critique and redesign</w:t>
            </w:r>
          </w:p>
        </w:tc>
      </w:tr>
      <w:tr>
        <w:tc>
          <w:tcPr>
            <w:tcW w:type="dxa" w:w="600"/>
            <w:tcMar>
              <w:top w:type="dxa" w:w="70"/>
              <w:left w:type="dxa" w:w="110"/>
              <w:bottom w:type="dxa" w:w="70"/>
              <w:right w:type="dxa" w:w="110"/>
            </w:tcMar>
          </w:tcPr>
          <w:p>
            <w:pPr>
              <w:spacing w:after="0"/>
            </w:pPr>
            <w:r>
              <w:rPr>
                <w:b w:val="false"/>
                <w:bCs w:val="false"/>
                <w:sz w:val="18"/>
                <w:szCs w:val="18"/>
              </w:rPr>
              <w:t xml:space="preserve">7</w:t>
            </w:r>
          </w:p>
        </w:tc>
        <w:tc>
          <w:tcPr>
            <w:tcW w:type="dxa" w:w="4400"/>
            <w:tcMar>
              <w:top w:type="dxa" w:w="70"/>
              <w:left w:type="dxa" w:w="110"/>
              <w:bottom w:type="dxa" w:w="70"/>
              <w:right w:type="dxa" w:w="110"/>
            </w:tcMar>
          </w:tcPr>
          <w:p>
            <w:pPr>
              <w:spacing w:after="0"/>
            </w:pPr>
            <w:r>
              <w:rPr>
                <w:b w:val="false"/>
                <w:bCs w:val="false"/>
                <w:sz w:val="18"/>
                <w:szCs w:val="18"/>
              </w:rPr>
              <w:t xml:space="preserve">Probability; conditional direction; Bayes with natural frequencies</w:t>
            </w:r>
          </w:p>
        </w:tc>
        <w:tc>
          <w:tcPr>
            <w:tcW w:type="dxa" w:w="800"/>
            <w:tcMar>
              <w:top w:type="dxa" w:w="70"/>
              <w:left w:type="dxa" w:w="110"/>
              <w:bottom w:type="dxa" w:w="70"/>
              <w:right w:type="dxa" w:w="110"/>
            </w:tcMar>
          </w:tcPr>
          <w:p>
            <w:pPr>
              <w:spacing w:after="0"/>
            </w:pPr>
            <w:r>
              <w:rPr>
                <w:b w:val="false"/>
                <w:bCs w:val="false"/>
                <w:sz w:val="18"/>
                <w:szCs w:val="18"/>
              </w:rPr>
              <w:t xml:space="preserve">8</w:t>
            </w:r>
          </w:p>
        </w:tc>
        <w:tc>
          <w:tcPr>
            <w:tcW w:type="dxa" w:w="3000"/>
            <w:tcMar>
              <w:top w:type="dxa" w:w="70"/>
              <w:left w:type="dxa" w:w="110"/>
              <w:bottom w:type="dxa" w:w="70"/>
              <w:right w:type="dxa" w:w="110"/>
            </w:tcMar>
          </w:tcPr>
          <w:p>
            <w:pPr>
              <w:spacing w:after="0"/>
            </w:pPr>
            <w:r>
              <w:rPr>
                <w:b w:val="false"/>
                <w:bCs w:val="false"/>
                <w:sz w:val="18"/>
                <w:szCs w:val="18"/>
              </w:rPr>
              <w:t xml:space="preserve">Lab 7 — Probability and simulation</w:t>
            </w:r>
          </w:p>
        </w:tc>
      </w:tr>
      <w:tr>
        <w:tc>
          <w:tcPr>
            <w:tcW w:type="dxa" w:w="600"/>
            <w:tcMar>
              <w:top w:type="dxa" w:w="70"/>
              <w:left w:type="dxa" w:w="110"/>
              <w:bottom w:type="dxa" w:w="70"/>
              <w:right w:type="dxa" w:w="110"/>
            </w:tcMar>
          </w:tcPr>
          <w:p>
            <w:pPr>
              <w:spacing w:after="0"/>
            </w:pPr>
            <w:r>
              <w:rPr>
                <w:b w:val="false"/>
                <w:bCs w:val="false"/>
                <w:sz w:val="18"/>
                <w:szCs w:val="18"/>
              </w:rPr>
              <w:t xml:space="preserve">8</w:t>
            </w:r>
          </w:p>
        </w:tc>
        <w:tc>
          <w:tcPr>
            <w:tcW w:type="dxa" w:w="4400"/>
            <w:tcMar>
              <w:top w:type="dxa" w:w="70"/>
              <w:left w:type="dxa" w:w="110"/>
              <w:bottom w:type="dxa" w:w="70"/>
              <w:right w:type="dxa" w:w="110"/>
            </w:tcMar>
          </w:tcPr>
          <w:p>
            <w:pPr>
              <w:spacing w:after="0"/>
            </w:pPr>
            <w:r>
              <w:rPr>
                <w:b w:val="false"/>
                <w:bCs w:val="false"/>
                <w:sz w:val="18"/>
                <w:szCs w:val="18"/>
              </w:rPr>
              <w:t xml:space="preserve">Sampling variability; confidence intervals; tests; effect size; A/B design</w:t>
            </w:r>
          </w:p>
        </w:tc>
        <w:tc>
          <w:tcPr>
            <w:tcW w:type="dxa" w:w="800"/>
            <w:tcMar>
              <w:top w:type="dxa" w:w="70"/>
              <w:left w:type="dxa" w:w="110"/>
              <w:bottom w:type="dxa" w:w="70"/>
              <w:right w:type="dxa" w:w="110"/>
            </w:tcMar>
          </w:tcPr>
          <w:p>
            <w:pPr>
              <w:spacing w:after="0"/>
            </w:pPr>
            <w:r>
              <w:rPr>
                <w:b w:val="false"/>
                <w:bCs w:val="false"/>
                <w:sz w:val="18"/>
                <w:szCs w:val="18"/>
              </w:rPr>
              <w:t xml:space="preserve">9</w:t>
            </w:r>
          </w:p>
        </w:tc>
        <w:tc>
          <w:tcPr>
            <w:tcW w:type="dxa" w:w="3000"/>
            <w:tcMar>
              <w:top w:type="dxa" w:w="70"/>
              <w:left w:type="dxa" w:w="110"/>
              <w:bottom w:type="dxa" w:w="70"/>
              <w:right w:type="dxa" w:w="110"/>
            </w:tcMar>
          </w:tcPr>
          <w:p>
            <w:pPr>
              <w:spacing w:after="0"/>
            </w:pPr>
            <w:r>
              <w:rPr>
                <w:b w:val="false"/>
                <w:bCs w:val="false"/>
                <w:sz w:val="18"/>
                <w:szCs w:val="18"/>
              </w:rPr>
              <w:t xml:space="preserve">Lab 8 — Intervals, resampling and power</w:t>
            </w:r>
          </w:p>
        </w:tc>
      </w:tr>
      <w:tr>
        <w:tc>
          <w:tcPr>
            <w:tcW w:type="dxa" w:w="600"/>
            <w:tcMar>
              <w:top w:type="dxa" w:w="70"/>
              <w:left w:type="dxa" w:w="110"/>
              <w:bottom w:type="dxa" w:w="70"/>
              <w:right w:type="dxa" w:w="110"/>
            </w:tcMar>
          </w:tcPr>
          <w:p>
            <w:pPr>
              <w:spacing w:after="0"/>
            </w:pPr>
            <w:r>
              <w:rPr>
                <w:b w:val="false"/>
                <w:bCs w:val="false"/>
                <w:sz w:val="18"/>
                <w:szCs w:val="18"/>
              </w:rPr>
              <w:t xml:space="preserve">9</w:t>
            </w:r>
          </w:p>
        </w:tc>
        <w:tc>
          <w:tcPr>
            <w:tcW w:type="dxa" w:w="4400"/>
            <w:tcMar>
              <w:top w:type="dxa" w:w="70"/>
              <w:left w:type="dxa" w:w="110"/>
              <w:bottom w:type="dxa" w:w="70"/>
              <w:right w:type="dxa" w:w="110"/>
            </w:tcMar>
          </w:tcPr>
          <w:p>
            <w:pPr>
              <w:spacing w:after="0"/>
            </w:pPr>
            <w:r>
              <w:rPr>
                <w:b w:val="false"/>
                <w:bCs w:val="false"/>
                <w:sz w:val="18"/>
                <w:szCs w:val="18"/>
              </w:rPr>
              <w:t xml:space="preserve">Baselines; linear regression; metrics; residuals; cross-validation</w:t>
            </w:r>
          </w:p>
        </w:tc>
        <w:tc>
          <w:tcPr>
            <w:tcW w:type="dxa" w:w="800"/>
            <w:tcMar>
              <w:top w:type="dxa" w:w="70"/>
              <w:left w:type="dxa" w:w="110"/>
              <w:bottom w:type="dxa" w:w="70"/>
              <w:right w:type="dxa" w:w="110"/>
            </w:tcMar>
          </w:tcPr>
          <w:p>
            <w:pPr>
              <w:spacing w:after="0"/>
            </w:pPr>
            <w:r>
              <w:rPr>
                <w:b w:val="false"/>
                <w:bCs w:val="false"/>
                <w:sz w:val="18"/>
                <w:szCs w:val="18"/>
              </w:rPr>
              <w:t xml:space="preserve">10</w:t>
            </w:r>
          </w:p>
        </w:tc>
        <w:tc>
          <w:tcPr>
            <w:tcW w:type="dxa" w:w="3000"/>
            <w:tcMar>
              <w:top w:type="dxa" w:w="70"/>
              <w:left w:type="dxa" w:w="110"/>
              <w:bottom w:type="dxa" w:w="70"/>
              <w:right w:type="dxa" w:w="110"/>
            </w:tcMar>
          </w:tcPr>
          <w:p>
            <w:pPr>
              <w:spacing w:after="0"/>
            </w:pPr>
            <w:r>
              <w:rPr>
                <w:b w:val="false"/>
                <w:bCs w:val="false"/>
                <w:sz w:val="18"/>
                <w:szCs w:val="18"/>
              </w:rPr>
              <w:t xml:space="preserve">Lab 9 — The regression workflow</w:t>
            </w:r>
          </w:p>
        </w:tc>
      </w:tr>
      <w:tr>
        <w:tc>
          <w:tcPr>
            <w:tcW w:type="dxa" w:w="600"/>
            <w:tcMar>
              <w:top w:type="dxa" w:w="70"/>
              <w:left w:type="dxa" w:w="110"/>
              <w:bottom w:type="dxa" w:w="70"/>
              <w:right w:type="dxa" w:w="110"/>
            </w:tcMar>
          </w:tcPr>
          <w:p>
            <w:pPr>
              <w:spacing w:after="0"/>
            </w:pPr>
            <w:r>
              <w:rPr>
                <w:b w:val="false"/>
                <w:bCs w:val="false"/>
                <w:sz w:val="18"/>
                <w:szCs w:val="18"/>
              </w:rPr>
              <w:t xml:space="preserve">10</w:t>
            </w:r>
          </w:p>
        </w:tc>
        <w:tc>
          <w:tcPr>
            <w:tcW w:type="dxa" w:w="4400"/>
            <w:tcMar>
              <w:top w:type="dxa" w:w="70"/>
              <w:left w:type="dxa" w:w="110"/>
              <w:bottom w:type="dxa" w:w="70"/>
              <w:right w:type="dxa" w:w="110"/>
            </w:tcMar>
          </w:tcPr>
          <w:p>
            <w:pPr>
              <w:spacing w:after="0"/>
            </w:pPr>
            <w:r>
              <w:rPr>
                <w:b w:val="false"/>
                <w:bCs w:val="false"/>
                <w:sz w:val="18"/>
                <w:szCs w:val="18"/>
              </w:rPr>
              <w:t xml:space="preserve">Logistic regression; k-NN and trees; confusion matrix; thresholds; fairness</w:t>
            </w:r>
          </w:p>
        </w:tc>
        <w:tc>
          <w:tcPr>
            <w:tcW w:type="dxa" w:w="800"/>
            <w:tcMar>
              <w:top w:type="dxa" w:w="70"/>
              <w:left w:type="dxa" w:w="110"/>
              <w:bottom w:type="dxa" w:w="70"/>
              <w:right w:type="dxa" w:w="110"/>
            </w:tcMar>
          </w:tcPr>
          <w:p>
            <w:pPr>
              <w:spacing w:after="0"/>
            </w:pPr>
            <w:r>
              <w:rPr>
                <w:b w:val="false"/>
                <w:bCs w:val="false"/>
                <w:sz w:val="18"/>
                <w:szCs w:val="18"/>
              </w:rPr>
              <w:t xml:space="preserve">11, 12</w:t>
            </w:r>
          </w:p>
        </w:tc>
        <w:tc>
          <w:tcPr>
            <w:tcW w:type="dxa" w:w="3000"/>
            <w:tcMar>
              <w:top w:type="dxa" w:w="70"/>
              <w:left w:type="dxa" w:w="110"/>
              <w:bottom w:type="dxa" w:w="70"/>
              <w:right w:type="dxa" w:w="110"/>
            </w:tcMar>
          </w:tcPr>
          <w:p>
            <w:pPr>
              <w:spacing w:after="0"/>
            </w:pPr>
            <w:r>
              <w:rPr>
                <w:b w:val="false"/>
                <w:bCs w:val="false"/>
                <w:sz w:val="18"/>
                <w:szCs w:val="18"/>
              </w:rPr>
              <w:t xml:space="preserve">Lab 10 — Classification, end to end</w:t>
            </w:r>
          </w:p>
        </w:tc>
      </w:tr>
      <w:tr>
        <w:tc>
          <w:tcPr>
            <w:tcW w:type="dxa" w:w="600"/>
            <w:tcMar>
              <w:top w:type="dxa" w:w="70"/>
              <w:left w:type="dxa" w:w="110"/>
              <w:bottom w:type="dxa" w:w="70"/>
              <w:right w:type="dxa" w:w="110"/>
            </w:tcMar>
          </w:tcPr>
          <w:p>
            <w:pPr>
              <w:spacing w:after="0"/>
            </w:pPr>
            <w:r>
              <w:rPr>
                <w:b w:val="false"/>
                <w:bCs w:val="false"/>
                <w:sz w:val="18"/>
                <w:szCs w:val="18"/>
              </w:rPr>
              <w:t xml:space="preserve">11</w:t>
            </w:r>
          </w:p>
        </w:tc>
        <w:tc>
          <w:tcPr>
            <w:tcW w:type="dxa" w:w="4400"/>
            <w:tcMar>
              <w:top w:type="dxa" w:w="70"/>
              <w:left w:type="dxa" w:w="110"/>
              <w:bottom w:type="dxa" w:w="70"/>
              <w:right w:type="dxa" w:w="110"/>
            </w:tcMar>
          </w:tcPr>
          <w:p>
            <w:pPr>
              <w:spacing w:after="0"/>
            </w:pPr>
            <w:r>
              <w:rPr>
                <w:b w:val="false"/>
                <w:bCs w:val="false"/>
                <w:sz w:val="18"/>
                <w:szCs w:val="18"/>
              </w:rPr>
              <w:t xml:space="preserve">Distance; k-means; choosing k; PCA; naming responsibly</w:t>
            </w:r>
          </w:p>
        </w:tc>
        <w:tc>
          <w:tcPr>
            <w:tcW w:type="dxa" w:w="800"/>
            <w:tcMar>
              <w:top w:type="dxa" w:w="70"/>
              <w:left w:type="dxa" w:w="110"/>
              <w:bottom w:type="dxa" w:w="70"/>
              <w:right w:type="dxa" w:w="110"/>
            </w:tcMar>
          </w:tcPr>
          <w:p>
            <w:pPr>
              <w:spacing w:after="0"/>
            </w:pPr>
            <w:r>
              <w:rPr>
                <w:b w:val="false"/>
                <w:bCs w:val="false"/>
                <w:sz w:val="18"/>
                <w:szCs w:val="18"/>
              </w:rPr>
              <w:t xml:space="preserve">13</w:t>
            </w:r>
          </w:p>
        </w:tc>
        <w:tc>
          <w:tcPr>
            <w:tcW w:type="dxa" w:w="3000"/>
            <w:tcMar>
              <w:top w:type="dxa" w:w="70"/>
              <w:left w:type="dxa" w:w="110"/>
              <w:bottom w:type="dxa" w:w="70"/>
              <w:right w:type="dxa" w:w="110"/>
            </w:tcMar>
          </w:tcPr>
          <w:p>
            <w:pPr>
              <w:spacing w:after="0"/>
            </w:pPr>
            <w:r>
              <w:rPr>
                <w:b w:val="false"/>
                <w:bCs w:val="false"/>
                <w:sz w:val="18"/>
                <w:szCs w:val="18"/>
              </w:rPr>
              <w:t xml:space="preserve">Lab 11 — Clustering with honest uncertainty</w:t>
            </w:r>
          </w:p>
        </w:tc>
      </w:tr>
      <w:tr>
        <w:tc>
          <w:tcPr>
            <w:tcW w:type="dxa" w:w="600"/>
            <w:tcMar>
              <w:top w:type="dxa" w:w="70"/>
              <w:left w:type="dxa" w:w="110"/>
              <w:bottom w:type="dxa" w:w="70"/>
              <w:right w:type="dxa" w:w="110"/>
            </w:tcMar>
          </w:tcPr>
          <w:p>
            <w:pPr>
              <w:spacing w:after="0"/>
            </w:pPr>
            <w:r>
              <w:rPr>
                <w:b w:val="false"/>
                <w:bCs w:val="false"/>
                <w:sz w:val="18"/>
                <w:szCs w:val="18"/>
              </w:rPr>
              <w:t xml:space="preserve">12</w:t>
            </w:r>
          </w:p>
        </w:tc>
        <w:tc>
          <w:tcPr>
            <w:tcW w:type="dxa" w:w="4400"/>
            <w:tcMar>
              <w:top w:type="dxa" w:w="70"/>
              <w:left w:type="dxa" w:w="110"/>
              <w:bottom w:type="dxa" w:w="70"/>
              <w:right w:type="dxa" w:w="110"/>
            </w:tcMar>
          </w:tcPr>
          <w:p>
            <w:pPr>
              <w:spacing w:after="0"/>
            </w:pPr>
            <w:r>
              <w:rPr>
                <w:b w:val="false"/>
                <w:bCs w:val="false"/>
                <w:sz w:val="18"/>
                <w:szCs w:val="18"/>
              </w:rPr>
              <w:t xml:space="preserve">Time series and text; dashboards; privacy; contestability</w:t>
            </w:r>
          </w:p>
        </w:tc>
        <w:tc>
          <w:tcPr>
            <w:tcW w:type="dxa" w:w="800"/>
            <w:tcMar>
              <w:top w:type="dxa" w:w="70"/>
              <w:left w:type="dxa" w:w="110"/>
              <w:bottom w:type="dxa" w:w="70"/>
              <w:right w:type="dxa" w:w="110"/>
            </w:tcMar>
          </w:tcPr>
          <w:p>
            <w:pPr>
              <w:spacing w:after="0"/>
            </w:pPr>
            <w:r>
              <w:rPr>
                <w:b w:val="false"/>
                <w:bCs w:val="false"/>
                <w:sz w:val="18"/>
                <w:szCs w:val="18"/>
              </w:rPr>
              <w:t xml:space="preserve">14, 15</w:t>
            </w:r>
          </w:p>
        </w:tc>
        <w:tc>
          <w:tcPr>
            <w:tcW w:type="dxa" w:w="3000"/>
            <w:tcMar>
              <w:top w:type="dxa" w:w="70"/>
              <w:left w:type="dxa" w:w="110"/>
              <w:bottom w:type="dxa" w:w="70"/>
              <w:right w:type="dxa" w:w="110"/>
            </w:tcMar>
          </w:tcPr>
          <w:p>
            <w:pPr>
              <w:spacing w:after="0"/>
            </w:pPr>
            <w:r>
              <w:rPr>
                <w:b w:val="false"/>
                <w:bCs w:val="false"/>
                <w:sz w:val="18"/>
                <w:szCs w:val="18"/>
              </w:rPr>
              <w:t xml:space="preserve">Lab 12 — Time series, text and a dashboard</w:t>
            </w:r>
          </w:p>
        </w:tc>
      </w:tr>
    </w:tbl>
    <w:p>
      <w:pPr>
        <w:spacing w:after="140"/>
      </w:pPr>
    </w:p>
    <w:p>
      <w:pPr>
        <w:spacing w:after="120"/>
      </w:pPr>
      <w:r>
        <w:rPr>
          <w:b/>
          <w:bCs/>
        </w:rPr>
        <w:t xml:space="preserve">The midterm exam falls in Week 6.</w:t>
      </w:r>
      <w:r>
        <w:t xml:space="preserve"> The exact slot will be confirmed in class.</w:t>
      </w:r>
    </w:p>
    <w:p>
      <w:pPr>
        <w:pStyle w:val="Heading1"/>
        <w:spacing w:after="150" w:before="380"/>
      </w:pPr>
      <w:r>
        <w:t xml:space="preserve">Assessment</w:t>
      </w:r>
    </w:p>
    <w:p>
      <w:pPr>
        <w:spacing w:after="140"/>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5000"/>
        <w:gridCol w:w="2100"/>
        <w:gridCol w:w="1700"/>
      </w:tblGrid>
      <w:tr>
        <w:trPr>
          <w:tblHeader/>
        </w:trPr>
        <w:tc>
          <w:tcPr>
            <w:tcW w:type="dxa" w:w="5000"/>
            <w:shd w:fill="E8EEF4" w:val="clear"/>
            <w:tcMar>
              <w:top w:type="dxa" w:w="70"/>
              <w:left w:type="dxa" w:w="110"/>
              <w:bottom w:type="dxa" w:w="70"/>
              <w:right w:type="dxa" w:w="110"/>
            </w:tcMar>
          </w:tcPr>
          <w:p>
            <w:pPr>
              <w:spacing w:after="0"/>
            </w:pPr>
            <w:r>
              <w:rPr>
                <w:b/>
                <w:bCs/>
                <w:sz w:val="20"/>
                <w:szCs w:val="20"/>
              </w:rPr>
              <w:t xml:space="preserve">Component</w:t>
            </w:r>
          </w:p>
        </w:tc>
        <w:tc>
          <w:tcPr>
            <w:tcW w:type="dxa" w:w="2100"/>
            <w:shd w:fill="E8EEF4" w:val="clear"/>
            <w:tcMar>
              <w:top w:type="dxa" w:w="70"/>
              <w:left w:type="dxa" w:w="110"/>
              <w:bottom w:type="dxa" w:w="70"/>
              <w:right w:type="dxa" w:w="110"/>
            </w:tcMar>
          </w:tcPr>
          <w:p>
            <w:pPr>
              <w:spacing w:after="0"/>
            </w:pPr>
            <w:r>
              <w:rPr>
                <w:b/>
                <w:bCs/>
                <w:sz w:val="20"/>
                <w:szCs w:val="20"/>
              </w:rPr>
              <w:t xml:space="preserve">Due</w:t>
            </w:r>
          </w:p>
        </w:tc>
        <w:tc>
          <w:tcPr>
            <w:tcW w:type="dxa" w:w="1700"/>
            <w:shd w:fill="E8EEF4" w:val="clear"/>
            <w:tcMar>
              <w:top w:type="dxa" w:w="70"/>
              <w:left w:type="dxa" w:w="110"/>
              <w:bottom w:type="dxa" w:w="70"/>
              <w:right w:type="dxa" w:w="110"/>
            </w:tcMar>
          </w:tcPr>
          <w:p>
            <w:pPr>
              <w:spacing w:after="0"/>
            </w:pPr>
            <w:r>
              <w:rPr>
                <w:b/>
                <w:bCs/>
                <w:sz w:val="20"/>
                <w:szCs w:val="20"/>
              </w:rPr>
              <w:t xml:space="preserve">Weight</w:t>
            </w:r>
          </w:p>
        </w:tc>
      </w:tr>
      <w:tr>
        <w:tc>
          <w:tcPr>
            <w:tcW w:type="dxa" w:w="5000"/>
            <w:tcMar>
              <w:top w:type="dxa" w:w="70"/>
              <w:left w:type="dxa" w:w="110"/>
              <w:bottom w:type="dxa" w:w="70"/>
              <w:right w:type="dxa" w:w="110"/>
            </w:tcMar>
          </w:tcPr>
          <w:p>
            <w:pPr>
              <w:spacing w:after="0"/>
            </w:pPr>
            <w:r>
              <w:rPr>
                <w:b w:val="false"/>
                <w:bCs w:val="false"/>
                <w:sz w:val="20"/>
                <w:szCs w:val="20"/>
              </w:rPr>
              <w:t xml:space="preserve">Midterm exam</w:t>
            </w:r>
          </w:p>
        </w:tc>
        <w:tc>
          <w:tcPr>
            <w:tcW w:type="dxa" w:w="2100"/>
            <w:tcMar>
              <w:top w:type="dxa" w:w="70"/>
              <w:left w:type="dxa" w:w="110"/>
              <w:bottom w:type="dxa" w:w="70"/>
              <w:right w:type="dxa" w:w="110"/>
            </w:tcMar>
          </w:tcPr>
          <w:p>
            <w:pPr>
              <w:spacing w:after="0"/>
            </w:pPr>
            <w:r>
              <w:rPr>
                <w:b w:val="false"/>
                <w:bCs w:val="false"/>
                <w:sz w:val="20"/>
                <w:szCs w:val="20"/>
              </w:rPr>
              <w:t xml:space="preserve">Week 6</w:t>
            </w:r>
          </w:p>
        </w:tc>
        <w:tc>
          <w:tcPr>
            <w:tcW w:type="dxa" w:w="1700"/>
            <w:tcMar>
              <w:top w:type="dxa" w:w="70"/>
              <w:left w:type="dxa" w:w="110"/>
              <w:bottom w:type="dxa" w:w="70"/>
              <w:right w:type="dxa" w:w="110"/>
            </w:tcMar>
          </w:tcPr>
          <w:p>
            <w:pPr>
              <w:spacing w:after="0"/>
            </w:pPr>
            <w:r>
              <w:rPr>
                <w:b w:val="false"/>
                <w:bCs w:val="false"/>
                <w:sz w:val="20"/>
                <w:szCs w:val="20"/>
              </w:rPr>
              <w:t xml:space="preserve">20%</w:t>
            </w:r>
          </w:p>
        </w:tc>
      </w:tr>
      <w:tr>
        <w:tc>
          <w:tcPr>
            <w:tcW w:type="dxa" w:w="5000"/>
            <w:tcMar>
              <w:top w:type="dxa" w:w="70"/>
              <w:left w:type="dxa" w:w="110"/>
              <w:bottom w:type="dxa" w:w="70"/>
              <w:right w:type="dxa" w:w="110"/>
            </w:tcMar>
          </w:tcPr>
          <w:p>
            <w:pPr>
              <w:spacing w:after="0"/>
            </w:pPr>
            <w:r>
              <w:rPr>
                <w:b w:val="false"/>
                <w:bCs w:val="false"/>
                <w:sz w:val="20"/>
                <w:szCs w:val="20"/>
              </w:rPr>
              <w:t xml:space="preserve">Final exam</w:t>
            </w:r>
          </w:p>
        </w:tc>
        <w:tc>
          <w:tcPr>
            <w:tcW w:type="dxa" w:w="2100"/>
            <w:tcMar>
              <w:top w:type="dxa" w:w="70"/>
              <w:left w:type="dxa" w:w="110"/>
              <w:bottom w:type="dxa" w:w="70"/>
              <w:right w:type="dxa" w:w="110"/>
            </w:tcMar>
          </w:tcPr>
          <w:p>
            <w:pPr>
              <w:spacing w:after="0"/>
            </w:pPr>
            <w:r>
              <w:rPr>
                <w:b w:val="false"/>
                <w:bCs w:val="false"/>
                <w:sz w:val="20"/>
                <w:szCs w:val="20"/>
              </w:rPr>
              <w:t xml:space="preserve">Exam period</w:t>
            </w:r>
          </w:p>
        </w:tc>
        <w:tc>
          <w:tcPr>
            <w:tcW w:type="dxa" w:w="1700"/>
            <w:tcMar>
              <w:top w:type="dxa" w:w="70"/>
              <w:left w:type="dxa" w:w="110"/>
              <w:bottom w:type="dxa" w:w="70"/>
              <w:right w:type="dxa" w:w="110"/>
            </w:tcMar>
          </w:tcPr>
          <w:p>
            <w:pPr>
              <w:spacing w:after="0"/>
            </w:pPr>
            <w:r>
              <w:rPr>
                <w:b w:val="false"/>
                <w:bCs w:val="false"/>
                <w:sz w:val="20"/>
                <w:szCs w:val="20"/>
              </w:rPr>
              <w:t xml:space="preserve">25%</w:t>
            </w:r>
          </w:p>
        </w:tc>
      </w:tr>
      <w:tr>
        <w:tc>
          <w:tcPr>
            <w:tcW w:type="dxa" w:w="5000"/>
            <w:tcMar>
              <w:top w:type="dxa" w:w="70"/>
              <w:left w:type="dxa" w:w="110"/>
              <w:bottom w:type="dxa" w:w="70"/>
              <w:right w:type="dxa" w:w="110"/>
            </w:tcMar>
          </w:tcPr>
          <w:p>
            <w:pPr>
              <w:spacing w:after="0"/>
            </w:pPr>
            <w:r>
              <w:rPr>
                <w:b w:val="false"/>
                <w:bCs w:val="false"/>
                <w:sz w:val="20"/>
                <w:szCs w:val="20"/>
              </w:rPr>
              <w:t xml:space="preserve">Weekly lab notebooks (best 9 of 12)</w:t>
            </w:r>
          </w:p>
        </w:tc>
        <w:tc>
          <w:tcPr>
            <w:tcW w:type="dxa" w:w="2100"/>
            <w:tcMar>
              <w:top w:type="dxa" w:w="70"/>
              <w:left w:type="dxa" w:w="110"/>
              <w:bottom w:type="dxa" w:w="70"/>
              <w:right w:type="dxa" w:w="110"/>
            </w:tcMar>
          </w:tcPr>
          <w:p>
            <w:pPr>
              <w:spacing w:after="0"/>
            </w:pPr>
            <w:r>
              <w:rPr>
                <w:b w:val="false"/>
                <w:bCs w:val="false"/>
                <w:sz w:val="20"/>
                <w:szCs w:val="20"/>
              </w:rPr>
              <w:t xml:space="preserve">Weekly</w:t>
            </w:r>
          </w:p>
        </w:tc>
        <w:tc>
          <w:tcPr>
            <w:tcW w:type="dxa" w:w="1700"/>
            <w:tcMar>
              <w:top w:type="dxa" w:w="70"/>
              <w:left w:type="dxa" w:w="110"/>
              <w:bottom w:type="dxa" w:w="70"/>
              <w:right w:type="dxa" w:w="110"/>
            </w:tcMar>
          </w:tcPr>
          <w:p>
            <w:pPr>
              <w:spacing w:after="0"/>
            </w:pPr>
            <w:r>
              <w:rPr>
                <w:b w:val="false"/>
                <w:bCs w:val="false"/>
                <w:sz w:val="20"/>
                <w:szCs w:val="20"/>
              </w:rPr>
              <w:t xml:space="preserve">15%</w:t>
            </w:r>
          </w:p>
        </w:tc>
      </w:tr>
      <w:tr>
        <w:tc>
          <w:tcPr>
            <w:tcW w:type="dxa" w:w="5000"/>
            <w:tcMar>
              <w:top w:type="dxa" w:w="70"/>
              <w:left w:type="dxa" w:w="110"/>
              <w:bottom w:type="dxa" w:w="70"/>
              <w:right w:type="dxa" w:w="110"/>
            </w:tcMar>
          </w:tcPr>
          <w:p>
            <w:pPr>
              <w:spacing w:after="0"/>
            </w:pPr>
            <w:r>
              <w:rPr>
                <w:b w:val="false"/>
                <w:bCs w:val="false"/>
                <w:sz w:val="20"/>
                <w:szCs w:val="20"/>
              </w:rPr>
              <w:t xml:space="preserve">Data Quality Report</w:t>
            </w:r>
          </w:p>
        </w:tc>
        <w:tc>
          <w:tcPr>
            <w:tcW w:type="dxa" w:w="2100"/>
            <w:tcMar>
              <w:top w:type="dxa" w:w="70"/>
              <w:left w:type="dxa" w:w="110"/>
              <w:bottom w:type="dxa" w:w="70"/>
              <w:right w:type="dxa" w:w="110"/>
            </w:tcMar>
          </w:tcPr>
          <w:p>
            <w:pPr>
              <w:spacing w:after="0"/>
            </w:pPr>
            <w:r>
              <w:rPr>
                <w:b w:val="false"/>
                <w:bCs w:val="false"/>
                <w:sz w:val="20"/>
                <w:szCs w:val="20"/>
              </w:rPr>
              <w:t xml:space="preserve">Week 4</w:t>
            </w:r>
          </w:p>
        </w:tc>
        <w:tc>
          <w:tcPr>
            <w:tcW w:type="dxa" w:w="1700"/>
            <w:tcMar>
              <w:top w:type="dxa" w:w="70"/>
              <w:left w:type="dxa" w:w="110"/>
              <w:bottom w:type="dxa" w:w="70"/>
              <w:right w:type="dxa" w:w="110"/>
            </w:tcMar>
          </w:tcPr>
          <w:p>
            <w:pPr>
              <w:spacing w:after="0"/>
            </w:pPr>
            <w:r>
              <w:rPr>
                <w:b w:val="false"/>
                <w:bCs w:val="false"/>
                <w:sz w:val="20"/>
                <w:szCs w:val="20"/>
              </w:rPr>
              <w:t xml:space="preserve">10%</w:t>
            </w:r>
          </w:p>
        </w:tc>
      </w:tr>
      <w:tr>
        <w:tc>
          <w:tcPr>
            <w:tcW w:type="dxa" w:w="5000"/>
            <w:tcMar>
              <w:top w:type="dxa" w:w="70"/>
              <w:left w:type="dxa" w:w="110"/>
              <w:bottom w:type="dxa" w:w="70"/>
              <w:right w:type="dxa" w:w="110"/>
            </w:tcMar>
          </w:tcPr>
          <w:p>
            <w:pPr>
              <w:spacing w:after="0"/>
            </w:pPr>
            <w:r>
              <w:rPr>
                <w:b w:val="false"/>
                <w:bCs w:val="false"/>
                <w:sz w:val="20"/>
                <w:szCs w:val="20"/>
              </w:rPr>
              <w:t xml:space="preserve">EDA and Visualization Brief</w:t>
            </w:r>
          </w:p>
        </w:tc>
        <w:tc>
          <w:tcPr>
            <w:tcW w:type="dxa" w:w="2100"/>
            <w:tcMar>
              <w:top w:type="dxa" w:w="70"/>
              <w:left w:type="dxa" w:w="110"/>
              <w:bottom w:type="dxa" w:w="70"/>
              <w:right w:type="dxa" w:w="110"/>
            </w:tcMar>
          </w:tcPr>
          <w:p>
            <w:pPr>
              <w:spacing w:after="0"/>
            </w:pPr>
            <w:r>
              <w:rPr>
                <w:b w:val="false"/>
                <w:bCs w:val="false"/>
                <w:sz w:val="20"/>
                <w:szCs w:val="20"/>
              </w:rPr>
              <w:t xml:space="preserve">Week 7</w:t>
            </w:r>
          </w:p>
        </w:tc>
        <w:tc>
          <w:tcPr>
            <w:tcW w:type="dxa" w:w="1700"/>
            <w:tcMar>
              <w:top w:type="dxa" w:w="70"/>
              <w:left w:type="dxa" w:w="110"/>
              <w:bottom w:type="dxa" w:w="70"/>
              <w:right w:type="dxa" w:w="110"/>
            </w:tcMar>
          </w:tcPr>
          <w:p>
            <w:pPr>
              <w:spacing w:after="0"/>
            </w:pPr>
            <w:r>
              <w:rPr>
                <w:b w:val="false"/>
                <w:bCs w:val="false"/>
                <w:sz w:val="20"/>
                <w:szCs w:val="20"/>
              </w:rPr>
              <w:t xml:space="preserve">10%</w:t>
            </w:r>
          </w:p>
        </w:tc>
      </w:tr>
      <w:tr>
        <w:tc>
          <w:tcPr>
            <w:tcW w:type="dxa" w:w="5000"/>
            <w:tcMar>
              <w:top w:type="dxa" w:w="70"/>
              <w:left w:type="dxa" w:w="110"/>
              <w:bottom w:type="dxa" w:w="70"/>
              <w:right w:type="dxa" w:w="110"/>
            </w:tcMar>
          </w:tcPr>
          <w:p>
            <w:pPr>
              <w:spacing w:after="0"/>
            </w:pPr>
            <w:r>
              <w:rPr>
                <w:b w:val="false"/>
                <w:bCs w:val="false"/>
                <w:sz w:val="20"/>
                <w:szCs w:val="20"/>
              </w:rPr>
              <w:t xml:space="preserve">Modelling Assignment</w:t>
            </w:r>
          </w:p>
        </w:tc>
        <w:tc>
          <w:tcPr>
            <w:tcW w:type="dxa" w:w="2100"/>
            <w:tcMar>
              <w:top w:type="dxa" w:w="70"/>
              <w:left w:type="dxa" w:w="110"/>
              <w:bottom w:type="dxa" w:w="70"/>
              <w:right w:type="dxa" w:w="110"/>
            </w:tcMar>
          </w:tcPr>
          <w:p>
            <w:pPr>
              <w:spacing w:after="0"/>
            </w:pPr>
            <w:r>
              <w:rPr>
                <w:b w:val="false"/>
                <w:bCs w:val="false"/>
                <w:sz w:val="20"/>
                <w:szCs w:val="20"/>
              </w:rPr>
              <w:t xml:space="preserve">Week 11</w:t>
            </w:r>
          </w:p>
        </w:tc>
        <w:tc>
          <w:tcPr>
            <w:tcW w:type="dxa" w:w="1700"/>
            <w:tcMar>
              <w:top w:type="dxa" w:w="70"/>
              <w:left w:type="dxa" w:w="110"/>
              <w:bottom w:type="dxa" w:w="70"/>
              <w:right w:type="dxa" w:w="110"/>
            </w:tcMar>
          </w:tcPr>
          <w:p>
            <w:pPr>
              <w:spacing w:after="0"/>
            </w:pPr>
            <w:r>
              <w:rPr>
                <w:b w:val="false"/>
                <w:bCs w:val="false"/>
                <w:sz w:val="20"/>
                <w:szCs w:val="20"/>
              </w:rPr>
              <w:t xml:space="preserve">10%</w:t>
            </w:r>
          </w:p>
        </w:tc>
      </w:tr>
      <w:tr>
        <w:tc>
          <w:tcPr>
            <w:tcW w:type="dxa" w:w="5000"/>
            <w:tcMar>
              <w:top w:type="dxa" w:w="70"/>
              <w:left w:type="dxa" w:w="110"/>
              <w:bottom w:type="dxa" w:w="70"/>
              <w:right w:type="dxa" w:w="110"/>
            </w:tcMar>
          </w:tcPr>
          <w:p>
            <w:pPr>
              <w:spacing w:after="0"/>
            </w:pPr>
            <w:r>
              <w:rPr>
                <w:b w:val="false"/>
                <w:bCs w:val="false"/>
                <w:sz w:val="20"/>
                <w:szCs w:val="20"/>
              </w:rPr>
              <w:t xml:space="preserve">Capstone project and dashboard</w:t>
            </w:r>
          </w:p>
        </w:tc>
        <w:tc>
          <w:tcPr>
            <w:tcW w:type="dxa" w:w="2100"/>
            <w:tcMar>
              <w:top w:type="dxa" w:w="70"/>
              <w:left w:type="dxa" w:w="110"/>
              <w:bottom w:type="dxa" w:w="70"/>
              <w:right w:type="dxa" w:w="110"/>
            </w:tcMar>
          </w:tcPr>
          <w:p>
            <w:pPr>
              <w:spacing w:after="0"/>
            </w:pPr>
            <w:r>
              <w:rPr>
                <w:b w:val="false"/>
                <w:bCs w:val="false"/>
                <w:sz w:val="20"/>
                <w:szCs w:val="20"/>
              </w:rPr>
              <w:t xml:space="preserve">Week 12</w:t>
            </w:r>
          </w:p>
        </w:tc>
        <w:tc>
          <w:tcPr>
            <w:tcW w:type="dxa" w:w="1700"/>
            <w:tcMar>
              <w:top w:type="dxa" w:w="70"/>
              <w:left w:type="dxa" w:w="110"/>
              <w:bottom w:type="dxa" w:w="70"/>
              <w:right w:type="dxa" w:w="110"/>
            </w:tcMar>
          </w:tcPr>
          <w:p>
            <w:pPr>
              <w:spacing w:after="0"/>
            </w:pPr>
            <w:r>
              <w:rPr>
                <w:b w:val="false"/>
                <w:bCs w:val="false"/>
                <w:sz w:val="20"/>
                <w:szCs w:val="20"/>
              </w:rPr>
              <w:t xml:space="preserve">10%</w:t>
            </w:r>
          </w:p>
        </w:tc>
      </w:tr>
    </w:tbl>
    <w:p>
      <w:pPr>
        <w:pStyle w:val="Heading2"/>
        <w:spacing w:after="110" w:before="260"/>
      </w:pPr>
      <w:r>
        <w:t xml:space="preserve">What you actually hand in</w:t>
      </w:r>
    </w:p>
    <w:p>
      <w:pPr>
        <w:spacing w:after="120"/>
      </w:pPr>
      <w:r>
        <w:rPr>
          <w:b/>
          <w:bCs/>
        </w:rPr>
        <w:t xml:space="preserve">Exams (45%).</w:t>
      </w:r>
      <w:r>
        <w:t xml:space="preserve"> </w:t>
      </w:r>
    </w:p>
    <w:p>
      <w:pPr>
        <w:spacing w:after="120"/>
      </w:pPr>
      <w:r>
        <w:t xml:space="preserve">Written, in person. Every question shows you something — a table, a printed result, five lines of code and their output, a chart with a title — and asks a judgement question about it. </w:t>
      </w:r>
      <w:r>
        <w:rPr>
          <w:b/>
          <w:bCs/>
        </w:rPr>
        <w:t xml:space="preserve">No question asks you to define a term.</w:t>
      </w:r>
      <w:r>
        <w:t xml:space="preserve"> Memorising the glossary will not pass either paper; doing the labs will. The midterm covers Weeks 1–5. The final covers the whole course, weighted toward interpretation.</w:t>
      </w:r>
    </w:p>
    <w:p>
      <w:pPr>
        <w:spacing w:after="120"/>
      </w:pPr>
      <w:r>
        <w:rPr>
          <w:b/>
          <w:bCs/>
        </w:rPr>
        <w:t xml:space="preserve">Weekly lab notebooks (15%).</w:t>
      </w:r>
      <w:r>
        <w:t xml:space="preserve"> </w:t>
      </w:r>
    </w:p>
    <w:p>
      <w:pPr>
        <w:spacing w:after="120"/>
      </w:pPr>
      <w:r>
        <w:t xml:space="preserve">One notebook each week, submitted in the LMS. These are not finely marked: you get pass, revise, or fail. “Revise” means fix it and send it back. Only your best 9 of 12 count, so one bad week costs you nothing.</w:t>
      </w:r>
    </w:p>
    <w:p>
      <w:pPr>
        <w:spacing w:after="120"/>
      </w:pPr>
      <w:r>
        <w:rPr>
          <w:b/>
          <w:bCs/>
        </w:rPr>
        <w:t xml:space="preserve">Data Quality Report (10%, Week 4).</w:t>
      </w:r>
      <w:r>
        <w:t xml:space="preserve"> </w:t>
      </w:r>
    </w:p>
    <w:p>
      <w:pPr>
        <w:spacing w:after="120"/>
      </w:pPr>
      <w:r>
        <w:t xml:space="preserve">A notebook that finds what is wrong with the data — missing values, impossible values, duplicates, columns that mean something other than their name — plus a short report saying what you did about each problem and why.</w:t>
      </w:r>
    </w:p>
    <w:p>
      <w:pPr>
        <w:spacing w:after="120"/>
      </w:pPr>
      <w:r>
        <w:rPr>
          <w:b/>
          <w:bCs/>
        </w:rPr>
        <w:t xml:space="preserve">EDA and Visualization Brief (10%, Week 7).</w:t>
      </w:r>
      <w:r>
        <w:t xml:space="preserve"> </w:t>
      </w:r>
    </w:p>
    <w:p>
      <w:pPr>
        <w:spacing w:after="120"/>
      </w:pPr>
      <w:r>
        <w:t xml:space="preserve">A short document of charts. Each chart needs a title that states its point, not just its contents, and you name what kind of claim it supports.</w:t>
      </w:r>
    </w:p>
    <w:p>
      <w:pPr>
        <w:spacing w:after="120"/>
      </w:pPr>
      <w:r>
        <w:rPr>
          <w:b/>
          <w:bCs/>
        </w:rPr>
        <w:t xml:space="preserve">Modelling Assignment (10%, Week 11).</w:t>
      </w:r>
      <w:r>
        <w:t xml:space="preserve"> </w:t>
      </w:r>
    </w:p>
    <w:p>
      <w:pPr>
        <w:spacing w:after="120"/>
      </w:pPr>
      <w:r>
        <w:t xml:space="preserve">A notebook with a model. But the model is not where the marks are: </w:t>
      </w:r>
      <w:r>
        <w:rPr>
          <w:b/>
          <w:bCs/>
        </w:rPr>
        <w:t xml:space="preserve">25 of the 100 marks are for justifying where you set the threshold</w:t>
      </w:r>
      <w:r>
        <w:t xml:space="preserve"> — at what score you flag someone, who gets wrongly flagged, and who gets missed.</w:t>
      </w:r>
    </w:p>
    <w:p>
      <w:pPr>
        <w:spacing w:after="120"/>
      </w:pPr>
      <w:r>
        <w:rPr>
          <w:b/>
          <w:bCs/>
        </w:rPr>
        <w:t xml:space="preserve">Capstone project and dashboard (10%, Week 12).</w:t>
      </w:r>
      <w:r>
        <w:t xml:space="preserve"> </w:t>
      </w:r>
    </w:p>
    <w:p>
      <w:pPr>
        <w:spacing w:after="120"/>
      </w:pPr>
      <w:r>
        <w:t xml:space="preserve">You choose your own public dataset — not the course one — and do the whole job: question, data, cleaning, analysis, charts, dashboard. </w:t>
      </w:r>
      <w:r>
        <w:rPr>
          <w:b/>
          <w:bCs/>
        </w:rPr>
        <w:t xml:space="preserve">20 of the 100 marks are for the limitations section</w:t>
      </w:r>
      <w:r>
        <w:t xml:space="preserve">: what your work cannot tell you, and who could be harmed if you are wrong.</w:t>
      </w:r>
    </w:p>
    <w:p>
      <w:pPr>
        <w:pStyle w:val="Heading1"/>
        <w:spacing w:after="150" w:before="380"/>
      </w:pPr>
      <w:r>
        <w:t xml:space="preserve">The two rules</w:t>
      </w:r>
    </w:p>
    <w:p>
      <w:pPr>
        <w:spacing w:after="120"/>
      </w:pPr>
      <w:r>
        <w:t xml:space="preserve">These apply to everything you submit, and they are enforced in marking from Week 4.</w:t>
      </w:r>
    </w:p>
    <w:p>
      <w:pPr>
        <w:spacing w:after="140"/>
      </w:pPr>
    </w:p>
    <w:p>
      <w:pPr>
        <w:spacing w:after="120"/>
      </w:pPr>
      <w:r>
        <w:rPr>
          <w:b/>
          <w:bCs/>
        </w:rPr>
        <w:t xml:space="preserve">1.  Runtime → Restart and run all, before you submit anything.</w:t>
      </w:r>
    </w:p>
    <w:p>
      <w:pPr>
        <w:spacing w:after="120"/>
      </w:pPr>
      <w:r>
        <w:t xml:space="preserve">Your notebook must run correctly from top to bottom from a clean start. If it only works because you ran the cells in a particular order, it does not count. An analysis nobody can reproduce cannot be checked — including by you.</w:t>
      </w:r>
    </w:p>
    <w:p>
      <w:pPr>
        <w:spacing w:after="120"/>
      </w:pPr>
      <w:r>
        <w:rPr>
          <w:b/>
          <w:bCs/>
        </w:rPr>
        <w:t xml:space="preserve">2.  A number without a sentence interpreting it is not an answer.</w:t>
      </w:r>
    </w:p>
    <w:p>
      <w:pPr>
        <w:spacing w:after="120"/>
      </w:pPr>
      <w:r>
        <w:t xml:space="preserve">Every result needs a sentence saying what it means, and at least one limitation. This course does not mark whether you got an answer. It marks whether you can say what the answer means, and what it does not mean.</w:t>
      </w:r>
    </w:p>
    <w:p>
      <w:pPr>
        <w:pStyle w:val="Heading1"/>
        <w:spacing w:after="150" w:before="380"/>
      </w:pPr>
      <w:r>
        <w:t xml:space="preserve">One last thing</w:t>
      </w:r>
    </w:p>
    <w:p>
      <w:pPr>
        <w:spacing w:after="120"/>
      </w:pPr>
      <w:r>
        <w:t xml:space="preserve">The habit this whole course rests on is a single sentence, and you will meet it in the first lecture:</w:t>
      </w:r>
    </w:p>
    <w:p>
      <w:pPr>
        <w:spacing w:after="140" w:before="60"/>
        <w:ind w:left="240"/>
      </w:pPr>
      <w:r>
        <w:rPr>
          <w:b/>
          <w:bCs/>
          <w:color w:val="0F6CBD"/>
          <w:sz w:val="24"/>
          <w:szCs w:val="24"/>
        </w:rPr>
        <w:t xml:space="preserve">Before any count, mean, groupby or merge — state what one row of the table is.</w:t>
      </w:r>
    </w:p>
    <w:p>
      <w:pPr>
        <w:spacing w:after="120"/>
      </w:pPr>
      <w:r>
        <w:t xml:space="preserve">It sounds trivial. It is the difference between an answer that is right and an answer that is merely computed.</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B2A3D"/>
      <w:sz w:val="30"/>
      <w:szCs w:val="30"/>
    </w:rPr>
  </w:style>
  <w:style w:type="paragraph" w:styleId="Heading2">
    <w:name w:val="Heading 2"/>
    <w:basedOn w:val="Normal"/>
    <w:next w:val="Normal"/>
    <w:qFormat/>
    <w:rPr>
      <w:rFonts w:ascii="Calibri" w:cs="Calibri" w:eastAsia="Calibri" w:hAnsi="Calibri"/>
      <w:b/>
      <w:bCs/>
      <w:color w:val="0F6CBD"/>
      <w:sz w:val="23"/>
      <w:szCs w:val="23"/>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Fundamentals of Data Science - Syllabus</dc:title>
  <dc:creator>New Uzbekistan University</dc:creator>
  <cp:lastModifiedBy>Un-named</cp:lastModifiedBy>
  <cp:revision>1</cp:revision>
  <dcterms:created xsi:type="dcterms:W3CDTF">2026-09-13T20:28:43.548Z</dcterms:created>
  <dcterms:modified xsi:type="dcterms:W3CDTF">2026-09-13T20:28:43.548Z</dcterms:modified>
</cp:coreProperties>
</file>

<file path=docProps/custom.xml><?xml version="1.0" encoding="utf-8"?>
<Properties xmlns="http://schemas.openxmlformats.org/officeDocument/2006/custom-properties" xmlns:vt="http://schemas.openxmlformats.org/officeDocument/2006/docPropsVTypes"/>
</file>