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7"/>
      </w:tblGrid>
      <w:tr w:rsidR="0070653A">
        <w:tc>
          <w:tcPr>
            <w:tcW w:w="9317" w:type="dxa"/>
            <w:shd w:val="clear" w:color="auto" w:fill="1A3A5C"/>
          </w:tcPr>
          <w:p w:rsidR="0070653A" w:rsidRDefault="003D51A3">
            <w:pPr>
              <w:spacing w:before="160" w:after="40"/>
              <w:jc w:val="center"/>
            </w:pPr>
            <w:r>
              <w:rPr>
                <w:b/>
                <w:color w:val="FFFFFF"/>
                <w:sz w:val="34"/>
              </w:rPr>
              <w:t>Customer Churn Prediction &amp; Analysis</w:t>
            </w:r>
          </w:p>
          <w:p w:rsidR="0070653A" w:rsidRDefault="003D51A3">
            <w:pPr>
              <w:spacing w:after="40"/>
              <w:jc w:val="center"/>
            </w:pPr>
            <w:r>
              <w:rPr>
                <w:color w:val="A8C8E8"/>
                <w:sz w:val="20"/>
              </w:rPr>
              <w:t>PITP – Batch 5, Phase 2  |  Data Science Project</w:t>
            </w:r>
          </w:p>
          <w:p w:rsidR="0070653A" w:rsidRDefault="003D51A3">
            <w:pPr>
              <w:spacing w:after="160"/>
              <w:jc w:val="center"/>
            </w:pPr>
            <w:r>
              <w:rPr>
                <w:i/>
                <w:color w:val="CCDDF0"/>
                <w:sz w:val="18"/>
              </w:rPr>
              <w:t>Telco Industry  ·  Binary Classification  ·  Python / Scikit-learn / Gradio</w:t>
            </w:r>
          </w:p>
        </w:tc>
      </w:tr>
    </w:tbl>
    <w:p w:rsidR="0070653A" w:rsidRDefault="007065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1"/>
        <w:gridCol w:w="5760"/>
      </w:tblGrid>
      <w:tr w:rsidR="0070653A" w:rsidTr="006F0BE8">
        <w:trPr>
          <w:trHeight w:val="1637"/>
        </w:trPr>
        <w:tc>
          <w:tcPr>
            <w:tcW w:w="3771" w:type="dxa"/>
            <w:shd w:val="clear" w:color="auto" w:fill="EBF3FA"/>
          </w:tcPr>
          <w:p w:rsidR="0070653A" w:rsidRDefault="003D51A3">
            <w:pPr>
              <w:spacing w:before="100" w:after="40"/>
            </w:pPr>
            <w:r>
              <w:rPr>
                <w:b/>
                <w:color w:val="1A3A5C"/>
                <w:sz w:val="19"/>
              </w:rPr>
              <w:t>Group Members</w:t>
            </w:r>
          </w:p>
          <w:p w:rsidR="006F0BE8" w:rsidRDefault="006F0BE8" w:rsidP="006F0BE8">
            <w:pPr>
              <w:spacing w:after="20"/>
              <w:jc w:val="center"/>
              <w:rPr>
                <w:sz w:val="18"/>
              </w:rPr>
            </w:pPr>
          </w:p>
          <w:p w:rsidR="0070653A" w:rsidRDefault="003D51A3" w:rsidP="006F0BE8">
            <w:pPr>
              <w:spacing w:after="20"/>
              <w:jc w:val="center"/>
            </w:pPr>
            <w:r>
              <w:rPr>
                <w:sz w:val="18"/>
              </w:rPr>
              <w:t xml:space="preserve">S1: Abdul </w:t>
            </w:r>
            <w:proofErr w:type="spellStart"/>
            <w:r>
              <w:rPr>
                <w:sz w:val="18"/>
              </w:rPr>
              <w:t>Saboor</w:t>
            </w:r>
            <w:proofErr w:type="spellEnd"/>
            <w:r>
              <w:rPr>
                <w:sz w:val="18"/>
              </w:rPr>
              <w:t xml:space="preserve">  —  PITP-B5-</w:t>
            </w:r>
            <w:r w:rsidR="006F0BE8">
              <w:rPr>
                <w:sz w:val="18"/>
              </w:rPr>
              <w:t>G2-DS-03</w:t>
            </w:r>
          </w:p>
          <w:p w:rsidR="0070653A" w:rsidRDefault="003D51A3" w:rsidP="006F0BE8">
            <w:pPr>
              <w:spacing w:after="20"/>
              <w:jc w:val="center"/>
            </w:pPr>
            <w:r>
              <w:rPr>
                <w:sz w:val="18"/>
              </w:rPr>
              <w:t xml:space="preserve">S2: </w:t>
            </w:r>
            <w:proofErr w:type="spellStart"/>
            <w:r w:rsidR="006F0BE8">
              <w:rPr>
                <w:sz w:val="18"/>
              </w:rPr>
              <w:t>Waqas</w:t>
            </w:r>
            <w:proofErr w:type="spellEnd"/>
            <w:r w:rsidR="006F0BE8">
              <w:rPr>
                <w:sz w:val="18"/>
              </w:rPr>
              <w:t xml:space="preserve"> Bin </w:t>
            </w:r>
            <w:proofErr w:type="spellStart"/>
            <w:r w:rsidR="006F0BE8">
              <w:rPr>
                <w:sz w:val="18"/>
              </w:rPr>
              <w:t>Niaz</w:t>
            </w:r>
            <w:proofErr w:type="spellEnd"/>
            <w:r w:rsidR="006F0BE8">
              <w:rPr>
                <w:sz w:val="18"/>
              </w:rPr>
              <w:t xml:space="preserve"> — </w:t>
            </w:r>
            <w:r w:rsidR="006F0BE8">
              <w:rPr>
                <w:sz w:val="18"/>
              </w:rPr>
              <w:t>PITP-B5-</w:t>
            </w:r>
            <w:r w:rsidR="006F0BE8">
              <w:rPr>
                <w:sz w:val="18"/>
              </w:rPr>
              <w:t>G2-DS-61</w:t>
            </w:r>
          </w:p>
          <w:p w:rsidR="0070653A" w:rsidRDefault="006F0BE8" w:rsidP="006F0BE8">
            <w:pPr>
              <w:spacing w:after="20"/>
              <w:jc w:val="center"/>
            </w:pPr>
            <w:r>
              <w:rPr>
                <w:sz w:val="18"/>
              </w:rPr>
              <w:t xml:space="preserve">S3: </w:t>
            </w:r>
            <w:proofErr w:type="spellStart"/>
            <w:r>
              <w:rPr>
                <w:sz w:val="18"/>
              </w:rPr>
              <w:t>M.Haziq</w:t>
            </w:r>
            <w:proofErr w:type="spellEnd"/>
            <w:r>
              <w:rPr>
                <w:sz w:val="18"/>
              </w:rPr>
              <w:t xml:space="preserve"> Sheikh  —  </w:t>
            </w:r>
            <w:r>
              <w:rPr>
                <w:sz w:val="18"/>
              </w:rPr>
              <w:t>PITP-B5-</w:t>
            </w:r>
            <w:r>
              <w:rPr>
                <w:sz w:val="18"/>
              </w:rPr>
              <w:t>G2-DS-28</w:t>
            </w:r>
          </w:p>
          <w:p w:rsidR="0070653A" w:rsidRDefault="003D51A3" w:rsidP="006F0BE8">
            <w:pPr>
              <w:spacing w:after="20"/>
            </w:pPr>
            <w:r>
              <w:rPr>
                <w:sz w:val="18"/>
              </w:rPr>
              <w:t xml:space="preserve">  </w:t>
            </w:r>
          </w:p>
        </w:tc>
        <w:tc>
          <w:tcPr>
            <w:tcW w:w="5760" w:type="dxa"/>
            <w:shd w:val="clear" w:color="auto" w:fill="F4F9FF"/>
          </w:tcPr>
          <w:p w:rsidR="0070653A" w:rsidRDefault="003D51A3">
            <w:pPr>
              <w:spacing w:before="100" w:after="40"/>
            </w:pPr>
            <w:r>
              <w:rPr>
                <w:b/>
                <w:color w:val="1A3A5C"/>
                <w:sz w:val="19"/>
              </w:rPr>
              <w:t>Project Links</w:t>
            </w:r>
          </w:p>
          <w:p w:rsidR="006F0BE8" w:rsidRPr="006F0BE8" w:rsidRDefault="003D51A3">
            <w:pPr>
              <w:spacing w:after="20"/>
              <w:rPr>
                <w:sz w:val="18"/>
              </w:rPr>
            </w:pPr>
            <w:r w:rsidRPr="006F0BE8">
              <w:rPr>
                <w:b/>
                <w:sz w:val="18"/>
              </w:rPr>
              <w:t xml:space="preserve">GitHub: </w:t>
            </w:r>
            <w:r w:rsidRPr="006F0BE8">
              <w:rPr>
                <w:sz w:val="18"/>
              </w:rPr>
              <w:t>github.com/</w:t>
            </w:r>
            <w:proofErr w:type="spellStart"/>
            <w:r w:rsidRPr="006F0BE8">
              <w:rPr>
                <w:sz w:val="18"/>
              </w:rPr>
              <w:t>SaboorBandhani</w:t>
            </w:r>
            <w:proofErr w:type="spellEnd"/>
            <w:r w:rsidRPr="006F0BE8">
              <w:rPr>
                <w:sz w:val="18"/>
              </w:rPr>
              <w:t>/Data-Science-Project</w:t>
            </w:r>
          </w:p>
          <w:p w:rsidR="006F0BE8" w:rsidRPr="006F0BE8" w:rsidRDefault="006F0BE8">
            <w:pPr>
              <w:spacing w:after="20"/>
              <w:rPr>
                <w:sz w:val="18"/>
              </w:rPr>
            </w:pPr>
          </w:p>
          <w:p w:rsidR="006F0BE8" w:rsidRPr="006F0BE8" w:rsidRDefault="003D51A3" w:rsidP="006F0BE8">
            <w:pPr>
              <w:spacing w:after="20"/>
              <w:rPr>
                <w:sz w:val="18"/>
              </w:rPr>
            </w:pPr>
            <w:proofErr w:type="spellStart"/>
            <w:r w:rsidRPr="006F0BE8">
              <w:rPr>
                <w:b/>
                <w:sz w:val="18"/>
              </w:rPr>
              <w:t>Colab</w:t>
            </w:r>
            <w:proofErr w:type="spellEnd"/>
            <w:r w:rsidRPr="006F0BE8">
              <w:rPr>
                <w:b/>
                <w:sz w:val="18"/>
              </w:rPr>
              <w:t>:</w:t>
            </w:r>
            <w:r w:rsidR="006F0BE8" w:rsidRPr="006F0BE8">
              <w:rPr>
                <w:b/>
                <w:sz w:val="18"/>
              </w:rPr>
              <w:t xml:space="preserve"> </w:t>
            </w:r>
            <w:r w:rsidR="006F0BE8" w:rsidRPr="006F0BE8">
              <w:rPr>
                <w:sz w:val="18"/>
              </w:rPr>
              <w:t>https://colab.research.google.com/github/SaboorBandhani</w:t>
            </w:r>
          </w:p>
          <w:p w:rsidR="006F0BE8" w:rsidRPr="006F0BE8" w:rsidRDefault="006F0BE8" w:rsidP="006F0BE8">
            <w:pPr>
              <w:spacing w:after="20"/>
              <w:rPr>
                <w:sz w:val="18"/>
              </w:rPr>
            </w:pPr>
            <w:r w:rsidRPr="006F0BE8">
              <w:rPr>
                <w:sz w:val="18"/>
              </w:rPr>
              <w:t>/Data-Science-Project/blob/main/</w:t>
            </w:r>
            <w:proofErr w:type="spellStart"/>
            <w:r w:rsidRPr="006F0BE8">
              <w:rPr>
                <w:sz w:val="18"/>
              </w:rPr>
              <w:t>Customer_Churn_Project.ipynb</w:t>
            </w:r>
            <w:proofErr w:type="spellEnd"/>
          </w:p>
          <w:p w:rsidR="006F0BE8" w:rsidRPr="006F0BE8" w:rsidRDefault="006F0BE8">
            <w:pPr>
              <w:spacing w:after="20"/>
              <w:rPr>
                <w:b/>
                <w:sz w:val="18"/>
              </w:rPr>
            </w:pPr>
          </w:p>
          <w:p w:rsidR="0070653A" w:rsidRDefault="003D51A3">
            <w:pPr>
              <w:spacing w:after="20"/>
            </w:pPr>
            <w:r w:rsidRPr="006F0BE8">
              <w:rPr>
                <w:b/>
                <w:sz w:val="18"/>
              </w:rPr>
              <w:t xml:space="preserve">Dataset: </w:t>
            </w:r>
            <w:r w:rsidRPr="006F0BE8">
              <w:rPr>
                <w:sz w:val="18"/>
              </w:rPr>
              <w:t>kaggle.com/datasets/</w:t>
            </w:r>
            <w:proofErr w:type="spellStart"/>
            <w:r w:rsidRPr="006F0BE8">
              <w:rPr>
                <w:sz w:val="18"/>
              </w:rPr>
              <w:t>blastchar</w:t>
            </w:r>
            <w:proofErr w:type="spellEnd"/>
            <w:r w:rsidRPr="006F0BE8">
              <w:rPr>
                <w:sz w:val="18"/>
              </w:rPr>
              <w:t>/telco-customer-churn</w:t>
            </w:r>
          </w:p>
        </w:tc>
      </w:tr>
    </w:tbl>
    <w:p w:rsidR="0070653A" w:rsidRDefault="0070653A"/>
    <w:p w:rsidR="0070653A" w:rsidRDefault="003D51A3">
      <w:pPr>
        <w:pBdr>
          <w:bottom w:val="single" w:sz="6" w:space="1" w:color="1A3A5C"/>
        </w:pBdr>
        <w:spacing w:before="120" w:after="60"/>
      </w:pPr>
      <w:r>
        <w:rPr>
          <w:b/>
          <w:color w:val="1A3A5C"/>
        </w:rPr>
        <w:t xml:space="preserve">1. </w:t>
      </w:r>
      <w:r>
        <w:rPr>
          <w:b/>
          <w:color w:val="1A3A5C"/>
        </w:rPr>
        <w:t>Problem Definition &amp; Data Collection</w:t>
      </w:r>
    </w:p>
    <w:p w:rsidR="0070653A" w:rsidRDefault="003D51A3">
      <w:pPr>
        <w:spacing w:after="60" w:line="260" w:lineRule="exact"/>
      </w:pPr>
      <w:r>
        <w:rPr>
          <w:sz w:val="19"/>
        </w:rPr>
        <w:t xml:space="preserve">Customer churn — the voluntary departure of subscribers — is one of the most costly challenges in telecommunications. Acquisition costs typically exceed retention costs by 5×, making proactive identification of at-risk </w:t>
      </w:r>
      <w:r>
        <w:rPr>
          <w:sz w:val="19"/>
        </w:rPr>
        <w:t>customers a high-value business problem. This project builds a predictive system that flags customers likely to churn, enabling data-driven retention campaigns before revenue is lost.</w:t>
      </w:r>
    </w:p>
    <w:p w:rsidR="0070653A" w:rsidRDefault="003D51A3">
      <w:pPr>
        <w:spacing w:after="60" w:line="260" w:lineRule="exact"/>
      </w:pPr>
      <w:r>
        <w:rPr>
          <w:b/>
          <w:sz w:val="19"/>
        </w:rPr>
        <w:t xml:space="preserve">Dataset.  </w:t>
      </w:r>
      <w:r>
        <w:rPr>
          <w:sz w:val="19"/>
        </w:rPr>
        <w:t xml:space="preserve">The </w:t>
      </w:r>
      <w:r>
        <w:rPr>
          <w:b/>
          <w:sz w:val="19"/>
        </w:rPr>
        <w:t>Telco Customer Churn dataset</w:t>
      </w:r>
      <w:r>
        <w:rPr>
          <w:sz w:val="19"/>
        </w:rPr>
        <w:t xml:space="preserve"> (IBM / Kaggle, CC0 Public Dom</w:t>
      </w:r>
      <w:r>
        <w:rPr>
          <w:sz w:val="19"/>
        </w:rPr>
        <w:t xml:space="preserve">ain) contains </w:t>
      </w:r>
      <w:r>
        <w:rPr>
          <w:b/>
          <w:sz w:val="19"/>
        </w:rPr>
        <w:t>7,043 customer records</w:t>
      </w:r>
      <w:r>
        <w:rPr>
          <w:sz w:val="19"/>
        </w:rPr>
        <w:t xml:space="preserve"> across </w:t>
      </w:r>
      <w:r>
        <w:rPr>
          <w:b/>
          <w:sz w:val="19"/>
        </w:rPr>
        <w:t>21 features</w:t>
      </w:r>
      <w:r>
        <w:rPr>
          <w:sz w:val="19"/>
        </w:rPr>
        <w:t>: demographics (gender, senior citizen status), account details (tenure, contract type, payment method, monthly and total charges), and subscribed services (phone, internet, streaming TV/movies, tech s</w:t>
      </w:r>
      <w:r>
        <w:rPr>
          <w:sz w:val="19"/>
        </w:rPr>
        <w:t>upport, online security). The binary target variable Churn indicates whether the customer left within the previous month.</w:t>
      </w:r>
    </w:p>
    <w:p w:rsidR="0070653A" w:rsidRDefault="003D51A3">
      <w:pPr>
        <w:pStyle w:val="ListBullet"/>
        <w:spacing w:after="40" w:line="240" w:lineRule="exact"/>
      </w:pPr>
      <w:r>
        <w:rPr>
          <w:sz w:val="18"/>
        </w:rPr>
        <w:t>Problem Type: Binary Classification (Churn: Yes / No)</w:t>
      </w:r>
    </w:p>
    <w:p w:rsidR="0070653A" w:rsidRDefault="003D51A3">
      <w:pPr>
        <w:pStyle w:val="ListBullet"/>
        <w:spacing w:after="40" w:line="240" w:lineRule="exact"/>
      </w:pPr>
      <w:r>
        <w:rPr>
          <w:sz w:val="18"/>
        </w:rPr>
        <w:t>Records: 7,043   |   Features: 21 (15 categorical, 6 numerical)   |   Hidden Nul</w:t>
      </w:r>
      <w:r>
        <w:rPr>
          <w:sz w:val="18"/>
        </w:rPr>
        <w:t>ls: 11</w:t>
      </w:r>
    </w:p>
    <w:p w:rsidR="0070653A" w:rsidRPr="006F0BE8" w:rsidRDefault="003D51A3">
      <w:pPr>
        <w:pStyle w:val="ListBullet"/>
        <w:spacing w:after="40" w:line="240" w:lineRule="exact"/>
        <w:rPr>
          <w:b/>
        </w:rPr>
      </w:pPr>
      <w:r w:rsidRPr="006F0BE8">
        <w:rPr>
          <w:b/>
          <w:sz w:val="18"/>
        </w:rPr>
        <w:t>Source: IBM Telco Customer Churn Dataset (blastchar). Kaggle, 2018. CC0 Public Domain. Available at: https://www.kaggle.com/datasets/blastchar/telco-customer-churn  [Accessed: 30 Apr 2026]</w:t>
      </w:r>
    </w:p>
    <w:p w:rsidR="006F0BE8" w:rsidRDefault="006F0BE8" w:rsidP="006F0BE8">
      <w:pPr>
        <w:pStyle w:val="ListBullet"/>
        <w:numPr>
          <w:ilvl w:val="0"/>
          <w:numId w:val="0"/>
        </w:numPr>
        <w:spacing w:after="40" w:line="240" w:lineRule="exact"/>
        <w:ind w:left="360" w:hanging="360"/>
        <w:rPr>
          <w:sz w:val="18"/>
        </w:rPr>
      </w:pPr>
    </w:p>
    <w:p w:rsidR="006F0BE8" w:rsidRDefault="006F0BE8" w:rsidP="006F0BE8">
      <w:pPr>
        <w:pStyle w:val="ListBullet"/>
        <w:numPr>
          <w:ilvl w:val="0"/>
          <w:numId w:val="0"/>
        </w:numPr>
        <w:spacing w:after="40" w:line="240" w:lineRule="exact"/>
        <w:ind w:left="360" w:hanging="360"/>
      </w:pPr>
    </w:p>
    <w:p w:rsidR="0070653A" w:rsidRDefault="003D51A3">
      <w:pPr>
        <w:pBdr>
          <w:bottom w:val="single" w:sz="6" w:space="1" w:color="1E6B8C"/>
        </w:pBdr>
        <w:spacing w:before="120" w:after="60"/>
      </w:pPr>
      <w:r>
        <w:rPr>
          <w:b/>
          <w:color w:val="1E6B8C"/>
        </w:rPr>
        <w:t>2. Data Preprocessing</w:t>
      </w:r>
    </w:p>
    <w:p w:rsidR="0070653A" w:rsidRDefault="003D51A3">
      <w:pPr>
        <w:spacing w:after="60" w:line="260" w:lineRule="exact"/>
      </w:pPr>
      <w:r>
        <w:rPr>
          <w:sz w:val="19"/>
        </w:rPr>
        <w:t>A structured preprocessing pipeline wa</w:t>
      </w:r>
      <w:r>
        <w:rPr>
          <w:sz w:val="19"/>
        </w:rPr>
        <w:t>s built to maximise data quality and model readiness:</w:t>
      </w:r>
    </w:p>
    <w:p w:rsidR="0070653A" w:rsidRDefault="003D51A3">
      <w:pPr>
        <w:pStyle w:val="ListBullet"/>
        <w:spacing w:after="40" w:line="240" w:lineRule="exact"/>
      </w:pPr>
      <w:r>
        <w:rPr>
          <w:b/>
          <w:sz w:val="18"/>
        </w:rPr>
        <w:t>Type Conversion:</w:t>
      </w:r>
      <w:r>
        <w:rPr>
          <w:sz w:val="18"/>
        </w:rPr>
        <w:t xml:space="preserve">  TotalCharges was originally stored as object (string). Converted to float64 via pd.to_numeric(errors="coerce"), exposing 11 records with blank strings.</w:t>
      </w:r>
    </w:p>
    <w:p w:rsidR="0070653A" w:rsidRDefault="003D51A3">
      <w:pPr>
        <w:pStyle w:val="ListBullet"/>
        <w:spacing w:after="40" w:line="240" w:lineRule="exact"/>
      </w:pPr>
      <w:r>
        <w:rPr>
          <w:b/>
          <w:sz w:val="18"/>
        </w:rPr>
        <w:t>Missing Value Imputation:</w:t>
      </w:r>
      <w:r>
        <w:rPr>
          <w:sz w:val="18"/>
        </w:rPr>
        <w:t xml:space="preserve">  The 1</w:t>
      </w:r>
      <w:r>
        <w:rPr>
          <w:sz w:val="18"/>
        </w:rPr>
        <w:t>1 null values in TotalCharges were imputed with the column mean, preserving all records without skewing the distribution.</w:t>
      </w:r>
    </w:p>
    <w:p w:rsidR="0070653A" w:rsidRDefault="003D51A3">
      <w:pPr>
        <w:pStyle w:val="ListBullet"/>
        <w:spacing w:after="40" w:line="240" w:lineRule="exact"/>
      </w:pPr>
      <w:r>
        <w:rPr>
          <w:b/>
          <w:sz w:val="18"/>
        </w:rPr>
        <w:t>Outlier Removal:</w:t>
      </w:r>
      <w:r>
        <w:rPr>
          <w:sz w:val="18"/>
        </w:rPr>
        <w:t xml:space="preserve">  Percentile-based filtering removed values above the 99th percentile of Monthly_Bill, eliminating extreme anomalies w</w:t>
      </w:r>
      <w:r>
        <w:rPr>
          <w:sz w:val="18"/>
        </w:rPr>
        <w:t>hile retaining 99% of the dataset.</w:t>
      </w:r>
    </w:p>
    <w:p w:rsidR="0070653A" w:rsidRDefault="003D51A3">
      <w:pPr>
        <w:pStyle w:val="ListBullet"/>
        <w:spacing w:after="40" w:line="240" w:lineRule="exact"/>
      </w:pPr>
      <w:r>
        <w:rPr>
          <w:b/>
          <w:sz w:val="18"/>
        </w:rPr>
        <w:t>Irrelevant Feature Removal:</w:t>
      </w:r>
      <w:r>
        <w:rPr>
          <w:sz w:val="18"/>
        </w:rPr>
        <w:t xml:space="preserve">  The customerID column (a non-predictive unique key) was dropped to prevent spurious pattern memorisation.</w:t>
      </w:r>
    </w:p>
    <w:p w:rsidR="0070653A" w:rsidRDefault="003D51A3">
      <w:pPr>
        <w:pStyle w:val="ListBullet"/>
        <w:spacing w:after="40" w:line="240" w:lineRule="exact"/>
      </w:pPr>
      <w:r>
        <w:rPr>
          <w:b/>
          <w:sz w:val="18"/>
        </w:rPr>
        <w:t>Categorical Encoding:</w:t>
      </w:r>
      <w:r>
        <w:rPr>
          <w:sz w:val="18"/>
        </w:rPr>
        <w:t xml:space="preserve">  All categorical variables (PaymentMethod, Contract, InternetSer</w:t>
      </w:r>
      <w:r>
        <w:rPr>
          <w:sz w:val="18"/>
        </w:rPr>
        <w:t>vice, etc.) were transformed using One-Hot Encoding via pd.get_dummies(drop_first=True) to avoid multicollinearity.</w:t>
      </w:r>
    </w:p>
    <w:p w:rsidR="0070653A" w:rsidRDefault="003D51A3">
      <w:pPr>
        <w:pStyle w:val="ListBullet"/>
        <w:spacing w:after="40" w:line="240" w:lineRule="exact"/>
      </w:pPr>
      <w:r>
        <w:rPr>
          <w:b/>
          <w:sz w:val="18"/>
        </w:rPr>
        <w:t>Feature Scaling:</w:t>
      </w:r>
      <w:r>
        <w:rPr>
          <w:sz w:val="18"/>
        </w:rPr>
        <w:t xml:space="preserve">  StandardScaler was applied to all numerical features so that larger-scale variables (e.g., TotalCharges) do not disproport</w:t>
      </w:r>
      <w:r>
        <w:rPr>
          <w:sz w:val="18"/>
        </w:rPr>
        <w:t>ionately influence distance-sensitive models such as Logistic Regression.</w:t>
      </w:r>
    </w:p>
    <w:p w:rsidR="0070653A" w:rsidRPr="006F0BE8" w:rsidRDefault="003D51A3">
      <w:pPr>
        <w:pStyle w:val="ListBullet"/>
        <w:spacing w:after="40" w:line="240" w:lineRule="exact"/>
      </w:pPr>
      <w:r>
        <w:rPr>
          <w:b/>
          <w:sz w:val="18"/>
        </w:rPr>
        <w:t>Train-Test Split:</w:t>
      </w:r>
      <w:r>
        <w:rPr>
          <w:sz w:val="18"/>
        </w:rPr>
        <w:t xml:space="preserve">  Data was partitioned 80 / 20 using train_test_</w:t>
      </w:r>
      <w:proofErr w:type="gramStart"/>
      <w:r>
        <w:rPr>
          <w:sz w:val="18"/>
        </w:rPr>
        <w:t>split(</w:t>
      </w:r>
      <w:proofErr w:type="gramEnd"/>
      <w:r>
        <w:rPr>
          <w:sz w:val="18"/>
        </w:rPr>
        <w:t>random_state=42) for reproducibility and unbiased evaluation.</w:t>
      </w:r>
    </w:p>
    <w:p w:rsidR="006F0BE8" w:rsidRDefault="006F0BE8" w:rsidP="006F0BE8">
      <w:pPr>
        <w:pStyle w:val="ListBullet"/>
        <w:numPr>
          <w:ilvl w:val="0"/>
          <w:numId w:val="0"/>
        </w:numPr>
        <w:spacing w:after="40" w:line="240" w:lineRule="exact"/>
        <w:ind w:left="360" w:hanging="360"/>
      </w:pPr>
    </w:p>
    <w:p w:rsidR="006F0BE8" w:rsidRDefault="006F0BE8" w:rsidP="006F0BE8">
      <w:pPr>
        <w:pStyle w:val="ListBullet"/>
        <w:numPr>
          <w:ilvl w:val="0"/>
          <w:numId w:val="0"/>
        </w:numPr>
        <w:spacing w:after="40" w:line="240" w:lineRule="exact"/>
        <w:ind w:left="360" w:hanging="360"/>
      </w:pPr>
    </w:p>
    <w:p w:rsidR="006F0BE8" w:rsidRDefault="006F0BE8" w:rsidP="006F0BE8">
      <w:pPr>
        <w:pStyle w:val="ListBullet"/>
        <w:numPr>
          <w:ilvl w:val="0"/>
          <w:numId w:val="0"/>
        </w:numPr>
        <w:spacing w:after="40" w:line="240" w:lineRule="exact"/>
        <w:ind w:left="360" w:hanging="360"/>
      </w:pPr>
    </w:p>
    <w:p w:rsidR="006F0BE8" w:rsidRDefault="006F0BE8" w:rsidP="006F0BE8">
      <w:pPr>
        <w:pStyle w:val="ListBullet"/>
        <w:numPr>
          <w:ilvl w:val="0"/>
          <w:numId w:val="0"/>
        </w:numPr>
        <w:spacing w:after="40" w:line="240" w:lineRule="exact"/>
        <w:ind w:left="360" w:hanging="360"/>
      </w:pPr>
    </w:p>
    <w:p w:rsidR="006F0BE8" w:rsidRDefault="006F0BE8" w:rsidP="006F0BE8">
      <w:pPr>
        <w:pStyle w:val="ListBullet"/>
        <w:numPr>
          <w:ilvl w:val="0"/>
          <w:numId w:val="0"/>
        </w:numPr>
        <w:spacing w:after="40" w:line="240" w:lineRule="exact"/>
        <w:ind w:left="360" w:hanging="360"/>
      </w:pPr>
    </w:p>
    <w:p w:rsidR="006F0BE8" w:rsidRDefault="006F0BE8" w:rsidP="006F0BE8">
      <w:pPr>
        <w:pStyle w:val="ListBullet"/>
        <w:numPr>
          <w:ilvl w:val="0"/>
          <w:numId w:val="0"/>
        </w:numPr>
        <w:spacing w:after="40" w:line="240" w:lineRule="exact"/>
        <w:ind w:left="360" w:hanging="360"/>
      </w:pPr>
    </w:p>
    <w:p w:rsidR="006F0BE8" w:rsidRDefault="006F0BE8" w:rsidP="006F0BE8">
      <w:pPr>
        <w:pStyle w:val="ListBullet"/>
        <w:numPr>
          <w:ilvl w:val="0"/>
          <w:numId w:val="0"/>
        </w:numPr>
        <w:spacing w:after="40" w:line="240" w:lineRule="exact"/>
        <w:ind w:left="360" w:hanging="360"/>
      </w:pPr>
    </w:p>
    <w:p w:rsidR="006F0BE8" w:rsidRDefault="006F0BE8" w:rsidP="006F0BE8">
      <w:pPr>
        <w:pStyle w:val="ListBullet"/>
        <w:numPr>
          <w:ilvl w:val="0"/>
          <w:numId w:val="0"/>
        </w:numPr>
        <w:spacing w:after="40" w:line="240" w:lineRule="exact"/>
        <w:ind w:left="360" w:hanging="360"/>
      </w:pPr>
    </w:p>
    <w:p w:rsidR="0070653A" w:rsidRDefault="003D51A3">
      <w:pPr>
        <w:pBdr>
          <w:bottom w:val="single" w:sz="6" w:space="1" w:color="1A3A5C"/>
        </w:pBdr>
        <w:spacing w:before="120" w:after="60"/>
      </w:pPr>
      <w:r>
        <w:rPr>
          <w:b/>
          <w:color w:val="1A3A5C"/>
        </w:rPr>
        <w:lastRenderedPageBreak/>
        <w:t>3. Exploratory Data Analysis (EDA)</w:t>
      </w:r>
    </w:p>
    <w:p w:rsidR="0070653A" w:rsidRDefault="003D51A3">
      <w:pPr>
        <w:spacing w:after="60" w:line="260" w:lineRule="exact"/>
      </w:pPr>
      <w:r>
        <w:rPr>
          <w:sz w:val="19"/>
        </w:rPr>
        <w:t>Three targeted</w:t>
      </w:r>
      <w:r>
        <w:rPr>
          <w:sz w:val="19"/>
        </w:rPr>
        <w:t xml:space="preserve"> visualisations were produced using Matplotlib and Seaborn to surface actionable patterns before modelling: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8"/>
        <w:gridCol w:w="4658"/>
      </w:tblGrid>
      <w:tr w:rsidR="0070653A">
        <w:tc>
          <w:tcPr>
            <w:tcW w:w="4658" w:type="dxa"/>
            <w:shd w:val="clear" w:color="auto" w:fill="1A3A5C"/>
          </w:tcPr>
          <w:p w:rsidR="0070653A" w:rsidRDefault="003D51A3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Visualisation</w:t>
            </w:r>
          </w:p>
        </w:tc>
        <w:tc>
          <w:tcPr>
            <w:tcW w:w="4658" w:type="dxa"/>
            <w:shd w:val="clear" w:color="auto" w:fill="1A3A5C"/>
          </w:tcPr>
          <w:p w:rsidR="0070653A" w:rsidRDefault="003D51A3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Key Insight Found</w:t>
            </w:r>
          </w:p>
        </w:tc>
      </w:tr>
      <w:tr w:rsidR="0070653A">
        <w:tc>
          <w:tcPr>
            <w:tcW w:w="4658" w:type="dxa"/>
            <w:shd w:val="clear" w:color="auto" w:fill="F0F7FF"/>
          </w:tcPr>
          <w:p w:rsidR="0070653A" w:rsidRDefault="003D51A3">
            <w:pPr>
              <w:spacing w:before="40" w:after="40"/>
            </w:pPr>
            <w:r>
              <w:rPr>
                <w:b/>
                <w:sz w:val="18"/>
              </w:rPr>
              <w:t>Histogram – Monthly_Bill</w:t>
            </w:r>
          </w:p>
        </w:tc>
        <w:tc>
          <w:tcPr>
            <w:tcW w:w="4658" w:type="dxa"/>
            <w:shd w:val="clear" w:color="auto" w:fill="F0F7FF"/>
          </w:tcPr>
          <w:p w:rsidR="0070653A" w:rsidRDefault="003D51A3">
            <w:pPr>
              <w:spacing w:before="40" w:after="40"/>
            </w:pPr>
            <w:r>
              <w:rPr>
                <w:sz w:val="18"/>
              </w:rPr>
              <w:t xml:space="preserve">Right-skewed distribution; most customers billed $20–$50/month with a long high-value </w:t>
            </w:r>
            <w:r>
              <w:rPr>
                <w:sz w:val="18"/>
              </w:rPr>
              <w:t>tail.</w:t>
            </w:r>
          </w:p>
        </w:tc>
      </w:tr>
      <w:tr w:rsidR="0070653A">
        <w:tc>
          <w:tcPr>
            <w:tcW w:w="4658" w:type="dxa"/>
            <w:shd w:val="clear" w:color="auto" w:fill="FFFFFF"/>
          </w:tcPr>
          <w:p w:rsidR="0070653A" w:rsidRDefault="003D51A3">
            <w:pPr>
              <w:spacing w:before="40" w:after="40"/>
            </w:pPr>
            <w:r>
              <w:rPr>
                <w:b/>
                <w:sz w:val="18"/>
              </w:rPr>
              <w:t>Box Plot – Bill vs. Churn</w:t>
            </w:r>
          </w:p>
        </w:tc>
        <w:tc>
          <w:tcPr>
            <w:tcW w:w="4658" w:type="dxa"/>
            <w:shd w:val="clear" w:color="auto" w:fill="FFFFFF"/>
          </w:tcPr>
          <w:p w:rsidR="0070653A" w:rsidRDefault="003D51A3">
            <w:pPr>
              <w:spacing w:before="40" w:after="40"/>
            </w:pPr>
            <w:r>
              <w:rPr>
                <w:sz w:val="18"/>
              </w:rPr>
              <w:t>Churned customers have a notably higher median monthly bill (~$75) vs. retained (~$61), confirming billing level as a strong churn predictor.</w:t>
            </w:r>
          </w:p>
        </w:tc>
      </w:tr>
      <w:tr w:rsidR="0070653A">
        <w:tc>
          <w:tcPr>
            <w:tcW w:w="4658" w:type="dxa"/>
            <w:shd w:val="clear" w:color="auto" w:fill="F0F7FF"/>
          </w:tcPr>
          <w:p w:rsidR="0070653A" w:rsidRDefault="003D51A3">
            <w:pPr>
              <w:spacing w:before="40" w:after="40"/>
            </w:pPr>
            <w:r>
              <w:rPr>
                <w:b/>
                <w:sz w:val="18"/>
              </w:rPr>
              <w:t>Count Plot – Churn Distribution</w:t>
            </w:r>
          </w:p>
        </w:tc>
        <w:tc>
          <w:tcPr>
            <w:tcW w:w="4658" w:type="dxa"/>
            <w:shd w:val="clear" w:color="auto" w:fill="F0F7FF"/>
          </w:tcPr>
          <w:p w:rsidR="0070653A" w:rsidRDefault="003D51A3">
            <w:pPr>
              <w:spacing w:before="40" w:after="40"/>
            </w:pPr>
            <w:r>
              <w:rPr>
                <w:sz w:val="18"/>
              </w:rPr>
              <w:t>Class imbalance detected: ~73% No Churn vs. ~27%</w:t>
            </w:r>
            <w:r>
              <w:rPr>
                <w:sz w:val="18"/>
              </w:rPr>
              <w:t xml:space="preserve"> Churn. This directly suppresses recall for the positive class and must be accounted for in evaluation.</w:t>
            </w:r>
          </w:p>
        </w:tc>
      </w:tr>
    </w:tbl>
    <w:p w:rsidR="0070653A" w:rsidRDefault="0070653A"/>
    <w:p w:rsidR="0070653A" w:rsidRDefault="003D51A3">
      <w:pPr>
        <w:pBdr>
          <w:bottom w:val="single" w:sz="6" w:space="1" w:color="1E6B8C"/>
        </w:pBdr>
        <w:spacing w:before="120" w:after="60"/>
      </w:pPr>
      <w:r>
        <w:rPr>
          <w:b/>
          <w:color w:val="1E6B8C"/>
        </w:rPr>
        <w:t>4. Feature Engineering</w:t>
      </w:r>
    </w:p>
    <w:p w:rsidR="0070653A" w:rsidRDefault="003D51A3">
      <w:pPr>
        <w:spacing w:after="60" w:line="260" w:lineRule="exact"/>
      </w:pPr>
      <w:r>
        <w:rPr>
          <w:sz w:val="19"/>
        </w:rPr>
        <w:t>Three feature engineering steps were applied to enrich the raw dataset with higher-level signals:</w:t>
      </w:r>
    </w:p>
    <w:p w:rsidR="0070653A" w:rsidRDefault="003D51A3">
      <w:pPr>
        <w:pStyle w:val="ListBullet"/>
        <w:spacing w:after="40" w:line="240" w:lineRule="exact"/>
      </w:pPr>
      <w:r>
        <w:rPr>
          <w:b/>
          <w:sz w:val="18"/>
        </w:rPr>
        <w:t>Feature Construction:</w:t>
      </w:r>
      <w:r>
        <w:rPr>
          <w:sz w:val="18"/>
        </w:rPr>
        <w:t xml:space="preserve">  Calculated_Avg_Bill = TotalCharges ÷ (Tenure_Months + 1). This synthesises spending velocity — how much a customer is charged per month on average over their lifetime. The +1 prevents division-by-zero for brand-new customers (Tenure = 0). This feature ad</w:t>
      </w:r>
      <w:r>
        <w:rPr>
          <w:sz w:val="18"/>
        </w:rPr>
        <w:t>ds a longitudinal spending dimension not captured by any single raw column.</w:t>
      </w:r>
    </w:p>
    <w:p w:rsidR="0070653A" w:rsidRDefault="003D51A3">
      <w:pPr>
        <w:pStyle w:val="ListBullet"/>
        <w:spacing w:after="40" w:line="240" w:lineRule="exact"/>
      </w:pPr>
      <w:r>
        <w:rPr>
          <w:b/>
          <w:sz w:val="18"/>
        </w:rPr>
        <w:t>Correlation-Based Selection:</w:t>
      </w:r>
      <w:r>
        <w:rPr>
          <w:sz w:val="18"/>
        </w:rPr>
        <w:t xml:space="preserve">  A Pearson correlation matrix of Tenure_Months, Monthly_Bill, and Calculated_Avg_Bill was computed. Findings: Monthly_Bill and Calculated_Avg_Bill are </w:t>
      </w:r>
      <w:r>
        <w:rPr>
          <w:sz w:val="18"/>
        </w:rPr>
        <w:t>strongly correlated (r ≈ 0.90); Tenure_Months is moderately negatively correlated with churn. All three were retained as they represent distinct behavioural axes.</w:t>
      </w:r>
    </w:p>
    <w:p w:rsidR="0070653A" w:rsidRDefault="003D51A3">
      <w:pPr>
        <w:pStyle w:val="ListBullet"/>
        <w:spacing w:after="40" w:line="240" w:lineRule="exact"/>
      </w:pPr>
      <w:r>
        <w:rPr>
          <w:b/>
          <w:sz w:val="18"/>
        </w:rPr>
        <w:t>Feature Renaming:</w:t>
      </w:r>
      <w:r>
        <w:rPr>
          <w:sz w:val="18"/>
        </w:rPr>
        <w:t xml:space="preserve">  Columns were standardised for readability: tenure → Tenure_Months, Monthly</w:t>
      </w:r>
      <w:r>
        <w:rPr>
          <w:sz w:val="18"/>
        </w:rPr>
        <w:t>Charges → Monthly_Bill — enforcing a consistent naming convention across the pipeline.</w:t>
      </w:r>
    </w:p>
    <w:p w:rsidR="0070653A" w:rsidRDefault="003D51A3">
      <w:pPr>
        <w:pBdr>
          <w:bottom w:val="single" w:sz="6" w:space="1" w:color="1A3A5C"/>
        </w:pBdr>
        <w:spacing w:before="120" w:after="60"/>
      </w:pPr>
      <w:r>
        <w:rPr>
          <w:b/>
          <w:color w:val="1A3A5C"/>
        </w:rPr>
        <w:t>5. Model Building &amp; Evaluation</w:t>
      </w:r>
    </w:p>
    <w:p w:rsidR="0070653A" w:rsidRDefault="003D51A3">
      <w:pPr>
        <w:spacing w:after="60" w:line="260" w:lineRule="exact"/>
      </w:pPr>
      <w:r>
        <w:rPr>
          <w:sz w:val="19"/>
        </w:rPr>
        <w:t xml:space="preserve">Two machine learning classifiers were trained on the preprocessed, encoded, and scaled feature set. Models were evaluated on the held-out </w:t>
      </w:r>
      <w:r>
        <w:rPr>
          <w:sz w:val="19"/>
        </w:rPr>
        <w:t>20% test set using accuracy, precision, recall, and F1-score to capture the full picture on imbalanced data.</w:t>
      </w:r>
    </w:p>
    <w:p w:rsidR="0070653A" w:rsidRDefault="003D51A3">
      <w:pPr>
        <w:spacing w:before="80" w:after="20"/>
      </w:pPr>
      <w:r>
        <w:rPr>
          <w:b/>
          <w:i/>
          <w:color w:val="1A3A5C"/>
          <w:sz w:val="19"/>
        </w:rPr>
        <w:t>Model 1 – Logistic Regression</w:t>
      </w:r>
    </w:p>
    <w:p w:rsidR="0070653A" w:rsidRDefault="003D51A3">
      <w:pPr>
        <w:spacing w:after="60" w:line="260" w:lineRule="exact"/>
      </w:pPr>
      <w:r>
        <w:rPr>
          <w:sz w:val="19"/>
        </w:rPr>
        <w:t>Chosen as an interpretable baseline. LR models the log-odds of churn as a weighted linear combination of features. It</w:t>
      </w:r>
      <w:r>
        <w:rPr>
          <w:sz w:val="19"/>
        </w:rPr>
        <w:t>s coefficients directly reveal which features (e.g., month-to-month contract, fiber optic service) drive churn probability the most, making it highly explainable to non-technical stakeholders.</w:t>
      </w:r>
    </w:p>
    <w:p w:rsidR="0070653A" w:rsidRDefault="003D51A3">
      <w:pPr>
        <w:spacing w:before="80" w:after="20"/>
      </w:pPr>
      <w:r>
        <w:rPr>
          <w:b/>
          <w:i/>
          <w:color w:val="1A3A5C"/>
          <w:sz w:val="19"/>
        </w:rPr>
        <w:t>Model 2 – Random Forest Classifier (n_estimators = 100)</w:t>
      </w:r>
    </w:p>
    <w:p w:rsidR="0070653A" w:rsidRDefault="003D51A3">
      <w:pPr>
        <w:spacing w:after="60" w:line="260" w:lineRule="exact"/>
      </w:pPr>
      <w:r>
        <w:rPr>
          <w:sz w:val="19"/>
        </w:rPr>
        <w:t>An ense</w:t>
      </w:r>
      <w:r>
        <w:rPr>
          <w:sz w:val="19"/>
        </w:rPr>
        <w:t>mble of 100 decision trees using majority voting. Designed to capture non-linear feature interactions that a linear model cannot represent. Inherently robust to overfitting through bagging. While accuracy is slightly lower here, it provides complementary f</w:t>
      </w:r>
      <w:r>
        <w:rPr>
          <w:sz w:val="19"/>
        </w:rPr>
        <w:t>eature importance rankings for explainability.</w:t>
      </w:r>
    </w:p>
    <w:p w:rsidR="0070653A" w:rsidRDefault="003D51A3">
      <w:pPr>
        <w:spacing w:before="80" w:after="40"/>
      </w:pPr>
      <w:r>
        <w:rPr>
          <w:b/>
          <w:sz w:val="19"/>
        </w:rPr>
        <w:t>Performance on 20% Held-Out Test 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9"/>
        <w:gridCol w:w="2329"/>
        <w:gridCol w:w="2329"/>
        <w:gridCol w:w="2329"/>
      </w:tblGrid>
      <w:tr w:rsidR="0070653A">
        <w:tc>
          <w:tcPr>
            <w:tcW w:w="2329" w:type="dxa"/>
            <w:shd w:val="clear" w:color="auto" w:fill="1E6B8C"/>
          </w:tcPr>
          <w:p w:rsidR="0070653A" w:rsidRDefault="003D51A3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2329" w:type="dxa"/>
            <w:shd w:val="clear" w:color="auto" w:fill="1E6B8C"/>
          </w:tcPr>
          <w:p w:rsidR="0070653A" w:rsidRDefault="003D51A3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Logistic Regression</w:t>
            </w:r>
          </w:p>
        </w:tc>
        <w:tc>
          <w:tcPr>
            <w:tcW w:w="2329" w:type="dxa"/>
            <w:shd w:val="clear" w:color="auto" w:fill="1E6B8C"/>
          </w:tcPr>
          <w:p w:rsidR="0070653A" w:rsidRDefault="003D51A3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Random Forest</w:t>
            </w:r>
          </w:p>
        </w:tc>
        <w:tc>
          <w:tcPr>
            <w:tcW w:w="2329" w:type="dxa"/>
            <w:shd w:val="clear" w:color="auto" w:fill="1E6B8C"/>
          </w:tcPr>
          <w:p w:rsidR="0070653A" w:rsidRDefault="003D51A3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70653A">
        <w:tc>
          <w:tcPr>
            <w:tcW w:w="2329" w:type="dxa"/>
            <w:shd w:val="clear" w:color="auto" w:fill="F0F7FF"/>
          </w:tcPr>
          <w:p w:rsidR="0070653A" w:rsidRDefault="003D51A3">
            <w:pPr>
              <w:spacing w:before="40" w:after="40"/>
            </w:pPr>
            <w:r>
              <w:rPr>
                <w:b/>
                <w:sz w:val="18"/>
              </w:rPr>
              <w:t>Accuracy</w:t>
            </w:r>
          </w:p>
        </w:tc>
        <w:tc>
          <w:tcPr>
            <w:tcW w:w="2329" w:type="dxa"/>
            <w:shd w:val="clear" w:color="auto" w:fill="F0F7FF"/>
          </w:tcPr>
          <w:p w:rsidR="0070653A" w:rsidRDefault="003D51A3">
            <w:pPr>
              <w:spacing w:before="40" w:after="40"/>
              <w:jc w:val="center"/>
            </w:pPr>
            <w:r>
              <w:rPr>
                <w:sz w:val="18"/>
              </w:rPr>
              <w:t>81.3%</w:t>
            </w:r>
          </w:p>
        </w:tc>
        <w:tc>
          <w:tcPr>
            <w:tcW w:w="2329" w:type="dxa"/>
            <w:shd w:val="clear" w:color="auto" w:fill="F0F7FF"/>
          </w:tcPr>
          <w:p w:rsidR="0070653A" w:rsidRDefault="003D51A3">
            <w:pPr>
              <w:spacing w:before="40" w:after="40"/>
              <w:jc w:val="center"/>
            </w:pPr>
            <w:r>
              <w:rPr>
                <w:sz w:val="18"/>
              </w:rPr>
              <w:t>79.1%</w:t>
            </w:r>
          </w:p>
        </w:tc>
        <w:tc>
          <w:tcPr>
            <w:tcW w:w="2329" w:type="dxa"/>
            <w:shd w:val="clear" w:color="auto" w:fill="F0F7FF"/>
          </w:tcPr>
          <w:p w:rsidR="0070653A" w:rsidRDefault="003D51A3">
            <w:pPr>
              <w:spacing w:before="40" w:after="40"/>
            </w:pPr>
            <w:r>
              <w:rPr>
                <w:sz w:val="18"/>
              </w:rPr>
              <w:t>LR classifies more records correctly overall</w:t>
            </w:r>
          </w:p>
        </w:tc>
      </w:tr>
      <w:tr w:rsidR="0070653A">
        <w:tc>
          <w:tcPr>
            <w:tcW w:w="2329" w:type="dxa"/>
            <w:shd w:val="clear" w:color="auto" w:fill="FFFFFF"/>
          </w:tcPr>
          <w:p w:rsidR="0070653A" w:rsidRDefault="003D51A3">
            <w:pPr>
              <w:spacing w:before="40" w:after="40"/>
            </w:pPr>
            <w:r>
              <w:rPr>
                <w:b/>
                <w:sz w:val="18"/>
              </w:rPr>
              <w:t>Precision (Churn)</w:t>
            </w:r>
          </w:p>
        </w:tc>
        <w:tc>
          <w:tcPr>
            <w:tcW w:w="2329" w:type="dxa"/>
            <w:shd w:val="clear" w:color="auto" w:fill="FFFFFF"/>
          </w:tcPr>
          <w:p w:rsidR="0070653A" w:rsidRDefault="003D51A3">
            <w:pPr>
              <w:spacing w:before="40" w:after="40"/>
              <w:jc w:val="center"/>
            </w:pPr>
            <w:r>
              <w:rPr>
                <w:sz w:val="18"/>
              </w:rPr>
              <w:t>65%</w:t>
            </w:r>
          </w:p>
        </w:tc>
        <w:tc>
          <w:tcPr>
            <w:tcW w:w="2329" w:type="dxa"/>
            <w:shd w:val="clear" w:color="auto" w:fill="FFFFFF"/>
          </w:tcPr>
          <w:p w:rsidR="0070653A" w:rsidRDefault="003D51A3">
            <w:pPr>
              <w:spacing w:before="40" w:after="40"/>
              <w:jc w:val="center"/>
            </w:pPr>
            <w:r>
              <w:rPr>
                <w:sz w:val="18"/>
              </w:rPr>
              <w:t>63%</w:t>
            </w:r>
          </w:p>
        </w:tc>
        <w:tc>
          <w:tcPr>
            <w:tcW w:w="2329" w:type="dxa"/>
            <w:shd w:val="clear" w:color="auto" w:fill="FFFFFF"/>
          </w:tcPr>
          <w:p w:rsidR="0070653A" w:rsidRDefault="003D51A3">
            <w:pPr>
              <w:spacing w:before="40" w:after="40"/>
            </w:pPr>
            <w:r>
              <w:rPr>
                <w:sz w:val="18"/>
              </w:rPr>
              <w:t xml:space="preserve">When model flags churn, </w:t>
            </w:r>
            <w:r>
              <w:rPr>
                <w:sz w:val="18"/>
              </w:rPr>
              <w:t>correct ~65% of the time</w:t>
            </w:r>
          </w:p>
        </w:tc>
      </w:tr>
      <w:tr w:rsidR="0070653A">
        <w:tc>
          <w:tcPr>
            <w:tcW w:w="2329" w:type="dxa"/>
            <w:shd w:val="clear" w:color="auto" w:fill="F0F7FF"/>
          </w:tcPr>
          <w:p w:rsidR="0070653A" w:rsidRDefault="003D51A3">
            <w:pPr>
              <w:spacing w:before="40" w:after="40"/>
            </w:pPr>
            <w:r>
              <w:rPr>
                <w:b/>
                <w:sz w:val="18"/>
              </w:rPr>
              <w:t>Recall (Churn)</w:t>
            </w:r>
          </w:p>
        </w:tc>
        <w:tc>
          <w:tcPr>
            <w:tcW w:w="2329" w:type="dxa"/>
            <w:shd w:val="clear" w:color="auto" w:fill="F0F7FF"/>
          </w:tcPr>
          <w:p w:rsidR="0070653A" w:rsidRDefault="003D51A3">
            <w:pPr>
              <w:spacing w:before="40" w:after="40"/>
              <w:jc w:val="center"/>
            </w:pPr>
            <w:r>
              <w:rPr>
                <w:sz w:val="18"/>
              </w:rPr>
              <w:t>55%</w:t>
            </w:r>
          </w:p>
        </w:tc>
        <w:tc>
          <w:tcPr>
            <w:tcW w:w="2329" w:type="dxa"/>
            <w:shd w:val="clear" w:color="auto" w:fill="F0F7FF"/>
          </w:tcPr>
          <w:p w:rsidR="0070653A" w:rsidRDefault="003D51A3">
            <w:pPr>
              <w:spacing w:before="40" w:after="40"/>
              <w:jc w:val="center"/>
            </w:pPr>
            <w:r>
              <w:rPr>
                <w:sz w:val="18"/>
              </w:rPr>
              <w:t>48%</w:t>
            </w:r>
          </w:p>
        </w:tc>
        <w:tc>
          <w:tcPr>
            <w:tcW w:w="2329" w:type="dxa"/>
            <w:shd w:val="clear" w:color="auto" w:fill="F0F7FF"/>
          </w:tcPr>
          <w:p w:rsidR="0070653A" w:rsidRDefault="003D51A3">
            <w:pPr>
              <w:spacing w:before="40" w:after="40"/>
            </w:pPr>
            <w:r>
              <w:rPr>
                <w:sz w:val="18"/>
              </w:rPr>
              <w:t>LR detects more true churners; RF misses ~52%</w:t>
            </w:r>
          </w:p>
        </w:tc>
      </w:tr>
      <w:tr w:rsidR="0070653A">
        <w:tc>
          <w:tcPr>
            <w:tcW w:w="2329" w:type="dxa"/>
            <w:shd w:val="clear" w:color="auto" w:fill="FFFFFF"/>
          </w:tcPr>
          <w:p w:rsidR="0070653A" w:rsidRDefault="003D51A3">
            <w:pPr>
              <w:spacing w:before="40" w:after="40"/>
            </w:pPr>
            <w:r>
              <w:rPr>
                <w:b/>
                <w:sz w:val="18"/>
              </w:rPr>
              <w:t>F1-Score (Churn)</w:t>
            </w:r>
          </w:p>
        </w:tc>
        <w:tc>
          <w:tcPr>
            <w:tcW w:w="2329" w:type="dxa"/>
            <w:shd w:val="clear" w:color="auto" w:fill="FFFFFF"/>
          </w:tcPr>
          <w:p w:rsidR="0070653A" w:rsidRDefault="003D51A3">
            <w:pPr>
              <w:spacing w:before="40" w:after="40"/>
              <w:jc w:val="center"/>
            </w:pPr>
            <w:r>
              <w:rPr>
                <w:sz w:val="18"/>
              </w:rPr>
              <w:t>0.60</w:t>
            </w:r>
          </w:p>
        </w:tc>
        <w:tc>
          <w:tcPr>
            <w:tcW w:w="2329" w:type="dxa"/>
            <w:shd w:val="clear" w:color="auto" w:fill="FFFFFF"/>
          </w:tcPr>
          <w:p w:rsidR="0070653A" w:rsidRDefault="003D51A3">
            <w:pPr>
              <w:spacing w:before="40" w:after="40"/>
              <w:jc w:val="center"/>
            </w:pPr>
            <w:r>
              <w:rPr>
                <w:sz w:val="18"/>
              </w:rPr>
              <w:t>0.54</w:t>
            </w:r>
          </w:p>
        </w:tc>
        <w:tc>
          <w:tcPr>
            <w:tcW w:w="2329" w:type="dxa"/>
            <w:shd w:val="clear" w:color="auto" w:fill="FFFFFF"/>
          </w:tcPr>
          <w:p w:rsidR="0070653A" w:rsidRDefault="003D51A3">
            <w:pPr>
              <w:spacing w:before="40" w:after="40"/>
            </w:pPr>
            <w:r>
              <w:rPr>
                <w:sz w:val="18"/>
              </w:rPr>
              <w:t>Harmonic mean; LR superior on imbalanced data</w:t>
            </w:r>
          </w:p>
        </w:tc>
      </w:tr>
    </w:tbl>
    <w:p w:rsidR="0070653A" w:rsidRDefault="0070653A"/>
    <w:p w:rsidR="0070653A" w:rsidRDefault="003D51A3">
      <w:pPr>
        <w:spacing w:after="60" w:line="260" w:lineRule="exact"/>
        <w:rPr>
          <w:sz w:val="19"/>
        </w:rPr>
      </w:pPr>
      <w:r>
        <w:rPr>
          <w:sz w:val="19"/>
        </w:rPr>
        <w:t xml:space="preserve">Logistic Regression is the recommended production model. Its superior recall (55% vs </w:t>
      </w:r>
      <w:r>
        <w:rPr>
          <w:sz w:val="19"/>
        </w:rPr>
        <w:t xml:space="preserve">48%) means it identifies more actual churners — the commercially critical outcome — at the cost of only marginally more false positives. </w:t>
      </w:r>
      <w:r>
        <w:rPr>
          <w:sz w:val="19"/>
        </w:rPr>
        <w:lastRenderedPageBreak/>
        <w:t>The confusion matrix confirmed that both models struggle with the minority class, pointing directly to the imbalance mi</w:t>
      </w:r>
      <w:r>
        <w:rPr>
          <w:sz w:val="19"/>
        </w:rPr>
        <w:t>tigation steps recommended below.</w:t>
      </w:r>
    </w:p>
    <w:p w:rsidR="006F0BE8" w:rsidRDefault="006F0BE8">
      <w:pPr>
        <w:spacing w:after="60" w:line="260" w:lineRule="exact"/>
      </w:pPr>
    </w:p>
    <w:p w:rsidR="0070653A" w:rsidRDefault="003D51A3">
      <w:pPr>
        <w:pBdr>
          <w:bottom w:val="single" w:sz="6" w:space="1" w:color="1E6B8C"/>
        </w:pBdr>
        <w:spacing w:before="120" w:after="60"/>
      </w:pPr>
      <w:r>
        <w:rPr>
          <w:b/>
          <w:color w:val="1E6B8C"/>
        </w:rPr>
        <w:t>6. Bonus: Interactive Prediction Dashboard (Gradio)</w:t>
      </w:r>
    </w:p>
    <w:p w:rsidR="0070653A" w:rsidRDefault="003D51A3">
      <w:pPr>
        <w:spacing w:after="60" w:line="260" w:lineRule="exact"/>
      </w:pPr>
      <w:r>
        <w:rPr>
          <w:sz w:val="19"/>
        </w:rPr>
        <w:t>A web-based prediction interface was built using the Gradio library to make the models accessible to non-technical users directly in a browser, without any code execution</w:t>
      </w:r>
      <w:r>
        <w:rPr>
          <w:sz w:val="19"/>
        </w:rPr>
        <w:t>. The dashboard features two panels:</w:t>
      </w:r>
    </w:p>
    <w:p w:rsidR="0070653A" w:rsidRDefault="003D51A3">
      <w:pPr>
        <w:pStyle w:val="ListBullet"/>
        <w:spacing w:after="40" w:line="240" w:lineRule="exact"/>
      </w:pPr>
      <w:r>
        <w:rPr>
          <w:b/>
          <w:sz w:val="18"/>
        </w:rPr>
        <w:t>Individual Customer Analysis:</w:t>
      </w:r>
      <w:r>
        <w:rPr>
          <w:sz w:val="18"/>
        </w:rPr>
        <w:t xml:space="preserve">  The user inputs a Customer ID and receives real-time churn predictions from both models, plus a colour-coded Confidence Score bar chart showing each model's probability output — making unc</w:t>
      </w:r>
      <w:r>
        <w:rPr>
          <w:sz w:val="18"/>
        </w:rPr>
        <w:t>ertainty visible and actionable.</w:t>
      </w:r>
    </w:p>
    <w:p w:rsidR="0070653A" w:rsidRPr="006F0BE8" w:rsidRDefault="003D51A3">
      <w:pPr>
        <w:pStyle w:val="ListBullet"/>
        <w:spacing w:after="40" w:line="240" w:lineRule="exact"/>
      </w:pPr>
      <w:r>
        <w:rPr>
          <w:b/>
          <w:sz w:val="18"/>
        </w:rPr>
        <w:t>Dataset Overview Tab:</w:t>
      </w:r>
      <w:r>
        <w:rPr>
          <w:sz w:val="18"/>
        </w:rPr>
        <w:t xml:space="preserve">  Pre-rendered EDA charts (histogram of monthly bills, box plot of bill vs. churn) are embedded so business stakeholders can contextualise predictions within global trends, without needing to run any an</w:t>
      </w:r>
      <w:r>
        <w:rPr>
          <w:sz w:val="18"/>
        </w:rPr>
        <w:t>alysis themselves.</w:t>
      </w:r>
    </w:p>
    <w:p w:rsidR="006F0BE8" w:rsidRDefault="006F0BE8" w:rsidP="006F0BE8">
      <w:pPr>
        <w:pStyle w:val="ListBullet"/>
        <w:numPr>
          <w:ilvl w:val="0"/>
          <w:numId w:val="0"/>
        </w:numPr>
        <w:spacing w:after="40" w:line="240" w:lineRule="exact"/>
        <w:ind w:left="360" w:hanging="360"/>
      </w:pPr>
    </w:p>
    <w:p w:rsidR="0070653A" w:rsidRDefault="003D51A3">
      <w:pPr>
        <w:pBdr>
          <w:bottom w:val="single" w:sz="6" w:space="1" w:color="1A3A5C"/>
        </w:pBdr>
        <w:spacing w:before="120" w:after="60"/>
      </w:pPr>
      <w:r>
        <w:rPr>
          <w:b/>
          <w:color w:val="1A3A5C"/>
        </w:rPr>
        <w:t>7. Conclusion &amp; Future Work</w:t>
      </w:r>
    </w:p>
    <w:p w:rsidR="0070653A" w:rsidRDefault="003D51A3">
      <w:pPr>
        <w:spacing w:after="60" w:line="260" w:lineRule="exact"/>
      </w:pPr>
      <w:r>
        <w:rPr>
          <w:sz w:val="19"/>
        </w:rPr>
        <w:t>This project demonstrated the complete data science lifecycle on a real-world telecom churn problem — from raw data ingestion through preprocessing, EDA, feature engineering, model training, and deployment via</w:t>
      </w:r>
      <w:r>
        <w:rPr>
          <w:sz w:val="19"/>
        </w:rPr>
        <w:t xml:space="preserve"> a user-facing interface. The core findings are:</w:t>
      </w:r>
    </w:p>
    <w:p w:rsidR="0070653A" w:rsidRDefault="003D51A3">
      <w:pPr>
        <w:pStyle w:val="ListBullet"/>
        <w:spacing w:after="40" w:line="240" w:lineRule="exact"/>
      </w:pPr>
      <w:r>
        <w:rPr>
          <w:sz w:val="18"/>
        </w:rPr>
        <w:t>Month-to-Month contract customers with Fiber Optic internet and high monthly bills represent the highest-risk churn segment and should be the primary target of retention efforts.</w:t>
      </w:r>
    </w:p>
    <w:p w:rsidR="0070653A" w:rsidRDefault="003D51A3">
      <w:pPr>
        <w:pStyle w:val="ListBullet"/>
        <w:spacing w:after="40" w:line="240" w:lineRule="exact"/>
      </w:pPr>
      <w:r>
        <w:rPr>
          <w:sz w:val="18"/>
        </w:rPr>
        <w:t>Logistic Regression (Accurac</w:t>
      </w:r>
      <w:r>
        <w:rPr>
          <w:sz w:val="18"/>
        </w:rPr>
        <w:t>y: 81.3%, Recall: 55%) outperformed Random Forest (79.1%, 48%) on this dataset, reflecting that churn patterns here are largely linearly separable after proper preprocessing and scaling.</w:t>
      </w:r>
    </w:p>
    <w:p w:rsidR="0070653A" w:rsidRDefault="003D51A3">
      <w:pPr>
        <w:pStyle w:val="ListBullet"/>
        <w:spacing w:after="40" w:line="240" w:lineRule="exact"/>
      </w:pPr>
      <w:r>
        <w:rPr>
          <w:sz w:val="18"/>
        </w:rPr>
        <w:t>The engineered Calculated_Avg_Bill feature provided additional predic</w:t>
      </w:r>
      <w:r>
        <w:rPr>
          <w:sz w:val="18"/>
        </w:rPr>
        <w:t>tive signal and improved model interpretability by capturing per-month spending trends over a customer's tenure.</w:t>
      </w:r>
    </w:p>
    <w:p w:rsidR="0070653A" w:rsidRDefault="003D51A3">
      <w:pPr>
        <w:spacing w:before="100" w:after="40"/>
      </w:pPr>
      <w:r>
        <w:rPr>
          <w:b/>
          <w:color w:val="1E6B8C"/>
          <w:sz w:val="19"/>
        </w:rPr>
        <w:t>Recommended Future Improvements</w:t>
      </w:r>
    </w:p>
    <w:p w:rsidR="0070653A" w:rsidRDefault="003D51A3">
      <w:pPr>
        <w:pStyle w:val="ListBullet"/>
        <w:spacing w:after="40" w:line="240" w:lineRule="exact"/>
      </w:pPr>
      <w:r>
        <w:rPr>
          <w:b/>
          <w:sz w:val="18"/>
        </w:rPr>
        <w:t>SMOTE / Class Balancing:</w:t>
      </w:r>
      <w:r>
        <w:rPr>
          <w:sz w:val="18"/>
        </w:rPr>
        <w:t xml:space="preserve">  Apply Synthetic Minority Over-sampling (SMOTE) or set class_weight="balanced" to dire</w:t>
      </w:r>
      <w:r>
        <w:rPr>
          <w:sz w:val="18"/>
        </w:rPr>
        <w:t>ctly address the 73/27 class split and improve recall for the churn class.</w:t>
      </w:r>
    </w:p>
    <w:p w:rsidR="0070653A" w:rsidRDefault="003D51A3">
      <w:pPr>
        <w:pStyle w:val="ListBullet"/>
        <w:spacing w:after="40" w:line="240" w:lineRule="exact"/>
      </w:pPr>
      <w:r>
        <w:rPr>
          <w:b/>
          <w:sz w:val="18"/>
        </w:rPr>
        <w:t>Hyperparameter Tuning:</w:t>
      </w:r>
      <w:r>
        <w:rPr>
          <w:sz w:val="18"/>
        </w:rPr>
        <w:t xml:space="preserve">  GridSearchCV or Bayesian Optimisation on Random Forest's n_estimators, max_depth, and min_samples_split is expected to close or reverse the current accuracy </w:t>
      </w:r>
      <w:r>
        <w:rPr>
          <w:sz w:val="18"/>
        </w:rPr>
        <w:t>gap.</w:t>
      </w:r>
    </w:p>
    <w:p w:rsidR="0070653A" w:rsidRDefault="003D51A3">
      <w:pPr>
        <w:pStyle w:val="ListBullet"/>
        <w:spacing w:after="40" w:line="240" w:lineRule="exact"/>
      </w:pPr>
      <w:r>
        <w:rPr>
          <w:b/>
          <w:sz w:val="18"/>
        </w:rPr>
        <w:t>Advanced Models:</w:t>
      </w:r>
      <w:r>
        <w:rPr>
          <w:sz w:val="18"/>
        </w:rPr>
        <w:t xml:space="preserve">  XGBoost or LightGBM typically outperform both classifiers used here on tabular, imbalanced data and should be evaluated in the next iteration.</w:t>
      </w:r>
    </w:p>
    <w:p w:rsidR="0070653A" w:rsidRPr="006F0BE8" w:rsidRDefault="003D51A3">
      <w:pPr>
        <w:pStyle w:val="ListBullet"/>
        <w:spacing w:after="40" w:line="240" w:lineRule="exact"/>
      </w:pPr>
      <w:r>
        <w:rPr>
          <w:b/>
          <w:sz w:val="18"/>
        </w:rPr>
        <w:t>Time-Series Validation:</w:t>
      </w:r>
      <w:r>
        <w:rPr>
          <w:sz w:val="18"/>
        </w:rPr>
        <w:t xml:space="preserve">  A temporal train/test split (train on older cohorts, test on rece</w:t>
      </w:r>
      <w:r>
        <w:rPr>
          <w:sz w:val="18"/>
        </w:rPr>
        <w:t>nt) would better simulate real-world deployment and reduce look-ahead bias.</w:t>
      </w:r>
    </w:p>
    <w:p w:rsidR="006F0BE8" w:rsidRDefault="006F0BE8" w:rsidP="006F0BE8">
      <w:pPr>
        <w:pStyle w:val="ListBullet"/>
        <w:numPr>
          <w:ilvl w:val="0"/>
          <w:numId w:val="0"/>
        </w:numPr>
        <w:spacing w:after="40" w:line="240" w:lineRule="exact"/>
        <w:ind w:left="360" w:hanging="360"/>
      </w:pPr>
    </w:p>
    <w:p w:rsidR="006F0BE8" w:rsidRDefault="006F0BE8" w:rsidP="006F0BE8">
      <w:pPr>
        <w:pStyle w:val="ListBullet"/>
        <w:numPr>
          <w:ilvl w:val="0"/>
          <w:numId w:val="0"/>
        </w:numPr>
        <w:spacing w:after="40" w:line="240" w:lineRule="exact"/>
        <w:ind w:left="360" w:hanging="360"/>
      </w:pPr>
    </w:p>
    <w:p w:rsidR="0070653A" w:rsidRDefault="003D51A3">
      <w:pPr>
        <w:pBdr>
          <w:bottom w:val="single" w:sz="6" w:space="1" w:color="1A3A5C"/>
        </w:pBdr>
        <w:spacing w:before="120" w:after="60"/>
      </w:pPr>
      <w:r>
        <w:rPr>
          <w:b/>
          <w:color w:val="1A3A5C"/>
          <w:sz w:val="20"/>
        </w:rPr>
        <w:t>References</w:t>
      </w:r>
    </w:p>
    <w:p w:rsidR="0070653A" w:rsidRDefault="003D51A3">
      <w:pPr>
        <w:spacing w:after="60" w:line="240" w:lineRule="exact"/>
      </w:pPr>
      <w:r>
        <w:rPr>
          <w:b/>
          <w:sz w:val="18"/>
        </w:rPr>
        <w:t xml:space="preserve">[1]  </w:t>
      </w:r>
      <w:r>
        <w:rPr>
          <w:i/>
          <w:sz w:val="18"/>
        </w:rPr>
        <w:t xml:space="preserve">blastchar. (2018). </w:t>
      </w:r>
      <w:r>
        <w:rPr>
          <w:sz w:val="18"/>
        </w:rPr>
        <w:t xml:space="preserve">Telco Customer Churn. Kaggle. CC0: Public Domain. </w:t>
      </w:r>
      <w:r>
        <w:rPr>
          <w:color w:val="1E6B8C"/>
          <w:sz w:val="18"/>
        </w:rPr>
        <w:t>https://www.kaggle.com/datasets/blastchar/telco-customer-churn</w:t>
      </w:r>
      <w:r>
        <w:rPr>
          <w:sz w:val="18"/>
        </w:rPr>
        <w:t xml:space="preserve">  [Accessed: 30 Apr 2026]</w:t>
      </w:r>
    </w:p>
    <w:p w:rsidR="0070653A" w:rsidRDefault="003D51A3">
      <w:pPr>
        <w:spacing w:after="60" w:line="240" w:lineRule="exact"/>
      </w:pPr>
      <w:r>
        <w:rPr>
          <w:b/>
          <w:sz w:val="18"/>
        </w:rPr>
        <w:t xml:space="preserve">[2]  </w:t>
      </w:r>
      <w:r>
        <w:rPr>
          <w:i/>
          <w:sz w:val="18"/>
        </w:rPr>
        <w:t>Pe</w:t>
      </w:r>
      <w:r>
        <w:rPr>
          <w:i/>
          <w:sz w:val="18"/>
        </w:rPr>
        <w:t xml:space="preserve">dregosa, F. et al. (2011). </w:t>
      </w:r>
      <w:r>
        <w:rPr>
          <w:sz w:val="18"/>
        </w:rPr>
        <w:t>Scikit-learn: Machine Learning in Python. Journal of Machine Learning Research, 12, pp. 2825–2830.</w:t>
      </w:r>
    </w:p>
    <w:p w:rsidR="0070653A" w:rsidRDefault="003D51A3">
      <w:pPr>
        <w:spacing w:after="60" w:line="240" w:lineRule="exact"/>
      </w:pPr>
      <w:r>
        <w:rPr>
          <w:b/>
          <w:sz w:val="18"/>
        </w:rPr>
        <w:t xml:space="preserve">[3]  </w:t>
      </w:r>
      <w:r>
        <w:rPr>
          <w:i/>
          <w:sz w:val="18"/>
        </w:rPr>
        <w:t xml:space="preserve">McKinney, W. (2010). </w:t>
      </w:r>
      <w:r>
        <w:rPr>
          <w:sz w:val="18"/>
        </w:rPr>
        <w:t>Data Structures for Statistical Computing in Python. In Proceedings of the 9th Python in Science Confere</w:t>
      </w:r>
      <w:r>
        <w:rPr>
          <w:sz w:val="18"/>
        </w:rPr>
        <w:t>nce, pp. 51–56.</w:t>
      </w:r>
    </w:p>
    <w:p w:rsidR="0070653A" w:rsidRDefault="0070653A"/>
    <w:p w:rsidR="0070653A" w:rsidRDefault="003D51A3">
      <w:pPr>
        <w:spacing w:before="80" w:after="0"/>
        <w:jc w:val="center"/>
      </w:pPr>
      <w:r>
        <w:rPr>
          <w:i/>
          <w:color w:val="8899AA"/>
          <w:sz w:val="16"/>
        </w:rPr>
        <w:t xml:space="preserve">PITP Batch 5, Phase 2  ·  Data Science Project  </w:t>
      </w:r>
      <w:bookmarkStart w:id="0" w:name="_GoBack"/>
      <w:bookmarkEnd w:id="0"/>
    </w:p>
    <w:sectPr w:rsidR="0070653A" w:rsidSect="00034616">
      <w:pgSz w:w="11909" w:h="16834"/>
      <w:pgMar w:top="1037" w:right="1296" w:bottom="1037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1A3"/>
    <w:rsid w:val="006F0BE8"/>
    <w:rsid w:val="007065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F0BE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F0BE8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F0BE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F0BE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4BA87E-DAE2-4BDD-BC37-948F5995A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1391</Words>
  <Characters>7933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9306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2026-04-30T18:07:00Z</dcterms:modified>
  <cp:category/>
</cp:coreProperties>
</file>