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ДОГОВОР ВОЗМЕЗДНОГО ОКАЗАНИЯ УСЛУГ</w:t>
      </w:r>
    </w:p>
    <w:p>
      <w:pPr>
        <w:pStyle w:val="Subtitle"/>
        <w:jc w:val="center"/>
      </w:pPr>
      <w:r>
        <w:t>по техническому сопровождению сайта (Вариант 1: хостинг и мелкие правки)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г. [город]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«__» __________ 20__ г.</w:t>
            </w:r>
          </w:p>
        </w:tc>
      </w:tr>
      <w:tr>
        <w:tc>
          <w:tcPr>
            <w:tcW w:type="dxa" w:w="9412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[номер договора]</w:t>
            </w:r>
          </w:p>
        </w:tc>
      </w:tr>
    </w:tbl>
    <w:p>
      <w:pPr>
        <w:spacing w:before="160" w:after="200"/>
        <w:pBdr>
          <w:top w:val="single" w:sz="8" w:space="4" w:color="D9E2F3"/>
          <w:left w:val="single" w:sz="8" w:space="4" w:color="D9E2F3"/>
          <w:bottom w:val="single" w:sz="8" w:space="4" w:color="D9E2F3"/>
          <w:right w:val="single" w:sz="8" w:space="4" w:color="D9E2F3"/>
        </w:pBdr>
      </w:pPr>
      <w:r>
        <w:rPr>
          <w:rFonts w:ascii="Times New Roman" w:hAnsi="Times New Roman" w:eastAsia="Times New Roman"/>
          <w:b/>
          <w:i w:val="0"/>
          <w:color w:val="1F3864"/>
          <w:sz w:val="22"/>
        </w:rPr>
        <w:t xml:space="preserve">Рабочий шаблон: </w:t>
      </w:r>
      <w:r>
        <w:rPr>
          <w:rFonts w:ascii="Times New Roman" w:hAnsi="Times New Roman" w:eastAsia="Times New Roman"/>
          <w:b w:val="0"/>
          <w:i w:val="0"/>
          <w:sz w:val="22"/>
        </w:rPr>
        <w:t>перед отправкой клиенту заполните поля в квадратных скобках: данные Заказчика, стоимость ежемесячной поддержки, почасовую ставку, лимит мелких правок, контакты и реквизиты.</w:t>
      </w:r>
    </w:p>
    <w:p>
      <w:pPr>
        <w:ind w:firstLine="567"/>
      </w:pPr>
      <w:r>
        <w:rPr>
          <w:rFonts w:ascii="Times New Roman" w:hAnsi="Times New Roman" w:eastAsia="Times New Roman"/>
          <w:b/>
          <w:i w:val="0"/>
          <w:sz w:val="24"/>
        </w:rPr>
        <w:t xml:space="preserve">Индивидуальный предприниматель Бренейзе Алексей Васильевич,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именуемый в дальнейшем «Исполнитель», действующий на основании государственной регистрации, с одной стороны, и </w:t>
      </w:r>
      <w:r>
        <w:rPr>
          <w:rFonts w:ascii="Times New Roman" w:hAnsi="Times New Roman" w:eastAsia="Times New Roman"/>
          <w:b/>
          <w:i w:val="0"/>
          <w:sz w:val="24"/>
        </w:rPr>
        <w:t xml:space="preserve">[полное наименование Заказчика / Ф.И.О. ИП, ОГРН/ОГРНИП, ИНН, должность и Ф.И.О. подписанта], </w:t>
      </w:r>
      <w:r>
        <w:rPr>
          <w:rFonts w:ascii="Times New Roman" w:hAnsi="Times New Roman" w:eastAsia="Times New Roman"/>
          <w:b w:val="0"/>
          <w:i w:val="0"/>
          <w:sz w:val="24"/>
        </w:rPr>
        <w:t>именуемый в дальнейшем «Заказчик», с другой стороны, совместно именуемые «Стороны», заключили настоящий договор (далее - «Договор») о нижеследующем.</w:t>
      </w:r>
    </w:p>
    <w:p>
      <w:pPr>
        <w:pStyle w:val="Heading1"/>
      </w:pPr>
      <w:r>
        <w:t>Ключевые коммерческие условия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82"/>
        <w:gridCol w:w="5556"/>
      </w:tblGrid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Сайт / домен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[домен / адрес сайта]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Ежемесячная стоимость поддержки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 в месяц [НДС: указать режим]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включено в абонентскую плату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Хостинг, базовое техническое сопровождение, мониторинг доступности, резервные копии, сопровождение SSL/домена со стороны сайта, а также мелкие правки в пределах лимита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Лимит мелких правок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 [___] часов в месяц, при этом одна мелкая правка - не более [___] минут чистого рабочего времени Исполнителя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Почасовая ставка сверх тарифа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 за 1 час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Канал согласования допработ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Письменно по e-mail и/или в Telegram по контактам из Приложения № 1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направления мотивированных замечаний по акту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[5] рабочих дней с даты получения</w:t>
            </w:r>
          </w:p>
        </w:tc>
      </w:tr>
    </w:tbl>
    <w:p>
      <w:pPr>
        <w:pStyle w:val="Heading1"/>
      </w:pPr>
      <w:r>
        <w:t>1. Предмет договора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1.1. Исполнитель обязуется по заданиям Заказчика оказывать услуги по техническому сопровождению сайта Заказчика, указанного в Приложении № 1 к Договору, в объеме и на условиях, предусмотренных Договором, а Заказчик обязуется принимать и оплачивать такие услуги.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1.2. Услуги по Договору оказываются в формате ежемесячного абонентского сопровождения по Варианту 1: </w:t>
      </w:r>
      <w:r>
        <w:rPr>
          <w:rFonts w:ascii="Times New Roman" w:hAnsi="Times New Roman" w:eastAsia="Times New Roman"/>
          <w:b/>
          <w:i w:val="0"/>
          <w:sz w:val="24"/>
        </w:rPr>
        <w:t>хостинг и мелкие правки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а также, при необходимости, в формате </w:t>
      </w:r>
      <w:r>
        <w:rPr>
          <w:rFonts w:ascii="Times New Roman" w:hAnsi="Times New Roman" w:eastAsia="Times New Roman"/>
          <w:b/>
          <w:i w:val="0"/>
          <w:sz w:val="24"/>
        </w:rPr>
        <w:t>дополнительных сверхтарифных работ</w:t>
      </w:r>
      <w:r>
        <w:rPr>
          <w:rFonts w:ascii="Times New Roman" w:hAnsi="Times New Roman" w:eastAsia="Times New Roman"/>
          <w:b w:val="0"/>
          <w:i w:val="0"/>
          <w:sz w:val="24"/>
        </w:rPr>
        <w:t>, предварительно согласованных Сторонами по задаче и часам.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1.3. Правовая природа Договора - договор возмездного оказания услуг.</w:t>
      </w:r>
    </w:p>
    <w:p>
      <w:pPr>
        <w:pStyle w:val="Heading1"/>
      </w:pPr>
      <w:r>
        <w:t>2. Состав услуг, включенных в ежемесячную поддержку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2.1. В состав ежемесячной абонентской поддержки входят: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предоставление и оплата хостинга сайта в пределах текущего тарифа/конфигурации, указанной в Приложении № 1;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базовое техническое администрирование сайта и хостинга;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контроль доступности сайта;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создание и хранение резервных копий в разумном объеме и периодичности;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техническое сопровождение SSL-сертификата и домена со стороны сайта (настройка, проверка, продление технических параметров при наличии доступов);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мелкие правки контента и настроек сайта в пределах лимита, указанного в Приложении № 1;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устранение мелких технических ошибок и сбоев, не требующих отдельной разработки, проектирования или существенной переработки сайта;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краткие консультации по текущим вопросам, связанным с эксплуатацией сайта.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/>
          <w:i w:val="0"/>
          <w:sz w:val="24"/>
        </w:rPr>
        <w:t>Мелкая правка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целей Договора - это разовая небольшая задача, которая одновременно соответствует следующим критериям: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 требует создания новой страницы с нуля, нового дизайна, прототипирования или копирайтинга значительного объема;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 требует внедрения новой функциональности, новой интеграции, новой формы, нового сценария обработки заявок, изменения бизнес-логики, структуры базы данных, CMS или архитектуры сайта;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 влечет существенного изменения структуры сайта, навигации, шаблонов, дизайна или пользовательских сценариев;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по оценке Исполнителя, занимает не более [___] минут чистого рабочего времени на одну задачу;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может быть выполнена на основе уже существующей структуры сайта, шаблонов и контента.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2.3. Примеры мелких правок: изменение текста, ссылок, изображений, реквизитов, контактных данных, метатегов, счетчиков, небольшая корректировка верстки существующего блока, исправление некритичной технической ошибки.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2.4. В ежемесячную стоимость входит лимит мелких правок в размере до [___] часов в календарный месяц. Неиспользованный лимит на следующий месяц не переносится, если иное прямо не указано в Приложении № 1.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2.5. В состав ежемесячной поддержки </w:t>
      </w:r>
      <w:r>
        <w:rPr>
          <w:rFonts w:ascii="Times New Roman" w:hAnsi="Times New Roman" w:eastAsia="Times New Roman"/>
          <w:b/>
          <w:i w:val="0"/>
          <w:sz w:val="24"/>
        </w:rPr>
        <w:t>не входят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оплачиваются отдельно по почасовой ставке либо по отдельной смете: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разработка новых страниц с нуля;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редизайн страниц, блоков, шаблонов, фирменного оформления;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новые интеграции, API, CRM-связки, чат-боты, платежные модули и иные внешние сервисы;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новые формы, сложные сценарии заявок, личные кабинеты, каталоги, калькуляторы и иные элементы новой функциональности;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перенос сайта на новую CMS, существенные изменения CMS, структуры сайта или архитектуры проекта;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техническое SEO, выходящее за рамки мелких корректировок;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подготовка новых текстов, дизайна, фото, видео, иллюстраций и иных материалов;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работы, связанные с последствиями действий третьих лиц, взломов, санкций сервисов, блокировок, аварий у хостинг-провайдеров/регистраторов, если для устранения требуется отдельный объем работ;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оплата домена, платных SSL-сертификатов, лицензий, плагинов, сторонних сервисов, SMS/e-mail-шлюзов, рекламных кабинетов и иных сторонних расходов, если иное не согласовано Сторонами отдельно.</w:t>
      </w:r>
    </w:p>
    <w:p>
      <w:pPr>
        <w:pStyle w:val="Heading1"/>
      </w:pPr>
      <w:r>
        <w:t>3. Порядок постановки задач и согласования сверхтарифных работ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3.1. Задачи в рамках ежемесячной поддержки направляются Заказчиком по каналам связи, указанным в Приложении № 1. Задача должна содержать достаточное описание сути требуемых изменений и, при необходимости, материалы/доступы для выполнения.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3.2. Исполнитель самостоятельно квалифицирует поступившую задачу как: (а) входящую в ежемесячную поддержку; либо (б) сверхтарифную работу.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3.3. Если задача не относится к мелкой правке, либо месячный лимит мелких правок исчерпан, Исполнитель до начала выполнения направляет Заказчику письменную оценку, включающую как минимум: описание задачи, ориентировочный объем часов, почасовую ставку, ориентировочную стоимость и, при необходимости, срок выполнения.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3.4. Сверхтарифные работы выполняются </w:t>
      </w:r>
      <w:r>
        <w:rPr>
          <w:rFonts w:ascii="Times New Roman" w:hAnsi="Times New Roman" w:eastAsia="Times New Roman"/>
          <w:b/>
          <w:i w:val="0"/>
          <w:sz w:val="24"/>
        </w:rPr>
        <w:t>только после предварительного письменного согласования Заказчиком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задачи и часов. Допустимыми формами согласования являются ответ по электронной почте, сообщение в Telegram с контактного аккаунта Заказчика, указанного в Приложении № 1, либо подписанное Сторонами отдельное приложение/смета.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3.5. Если в ходе выполнения согласованной сверхтарифной задачи возникает необходимость превысить согласованный объем часов более чем на [10] %, Исполнитель обязан получить дополнительное письменное согласование Заказчика до продолжения работ сверх первоначальной оценки.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3.6. Учет времени по сверхтарифным работам ведется Исполнителем в часах с округлением до [30] минут, если иное не указано в Приложении № 1.</w:t>
      </w:r>
    </w:p>
    <w:p>
      <w:pPr>
        <w:pStyle w:val="Heading1"/>
      </w:pPr>
      <w:r>
        <w:t>4. Права и обязанности сторон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4.1. Исполнитель обязуется: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оказывать услуги лично либо с привлечением третьих лиц, оставаясь ответственным перед Заказчиком за результат оказания услуг;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действовать добросовестно и разумно в интересах стабильной работы сайта;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сохранять конфиденциальность доступов и иной информации Заказчика;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информировать Заказчика о выявленных рисках, препятствующих оказанию услуг, если такие риски стали известны Исполнителю.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4.2. Исполнитель вправе: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запрашивать необходимые доступы, материалы и пояснения;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приостанавливать оказание услуг в части, зависящей от предоставления Заказчиком информации, материалов, оплат или доступов;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 приступать к сверхтарифным работам без предварительного письменного согласования задачи и часов;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при наличии просрочки оплаты приостановить оказание услуг до момента погашения задолженности, письменно уведомив об этом Заказчика.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4.3. Заказчик обязуется: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своевременно предоставлять доступы, материалы, комментарии и согласования;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 передавать доступы к критичным системам третьим лицам без учета рисков для сайта;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своевременно оплачивать услуги по Договору;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принимать оказанные услуги либо направлять мотивированные замечания в сроки, установленные Договором.</w:t>
      </w:r>
    </w:p>
    <w:p>
      <w:pPr>
        <w:pStyle w:val="Heading1"/>
      </w:pPr>
      <w:r>
        <w:t>5. Стоимость услуг и порядок расчетов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5.1. Стоимость ежемесячной абонентской поддержки составляет [___] ([сумма прописью]) рублей в месяц [указать порядок налогообложения: без НДС / НДС включен / иное].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5.2. Почасовая ставка сверхтарифных работ составляет [___] ([сумма прописью]) рублей за 1 (один) час [указать порядок налогообложения].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5.3. Если иное не указано в Приложении № 1, ежемесячная абонентская поддержка оплачивается авансом: не позднее [5]-го числа оплачиваемого месяца на основании счета Исполнителя либо иного платежного документа. Сверхтарифные работы оплачиваются на основании счета и/или акта в сроки, указанные в счете или в течение [5] банковских дней с даты выставления, если иное не согласовано Сторонами.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5.4. Стоимость сторонних услуг и расходов (домен, платные SSL-сертификаты, лицензии, платные сервисы, сторонние аккаунты и т.п.) не входит в стоимость Договора и оплачивается Заказчиком отдельно, если иное прямо не предусмотрено Приложением № 1.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5.5. Обязанность Заказчика по оплате считается исполненной с даты зачисления денежных средств на расчетный счет Исполнителя.</w:t>
      </w:r>
    </w:p>
    <w:p>
      <w:pPr>
        <w:pStyle w:val="Heading1"/>
      </w:pPr>
      <w:r>
        <w:t>6. Порядок сдачи и приемки услуг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6.1. По итогам каждого календарного месяца Исполнитель вправе направить Заказчику акт оказанных услуг, отчет и/или иную сводку выполненных работ за месяц, включая перечень сверхтарифных задач при их наличии.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6.2. Заказчик обязан в течение [5] рабочих дней с даты получения акта: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либо подписать акт и направить его Исполнителю;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либо направить мотивированные письменные замечания с конкретным перечнем недостатков.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6.3. Если в установленный срок Заказчик не направил подписанный акт и не направил мотивированные замечания, услуги считаются оказанными надлежащим образом и принятыми Заказчиком в полном объеме за соответствующий период.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6.4. Наличие отдельных замечаний не освобождает Заказчика от оплаты фактически и надлежащим образом оказанных услуг.</w:t>
      </w:r>
    </w:p>
    <w:p>
      <w:pPr>
        <w:pStyle w:val="Heading1"/>
      </w:pPr>
      <w:r>
        <w:t>7. Ответственность сторон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7.1.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Договором.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7.2. Исполнитель не несет ответственности за: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сбои в работе сторонних сервисов, дата-центров, хостинг-провайдеров, регистраторов доменов, платежных шлюзов, CMS-плагинов, API и иных третьих лиц;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последствия внесения изменений в сайт Заказчиком или третьими лицами без участия или согласования с Исполнителем;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невозможность оказания услуг вследствие отсутствия доступов, материалов, согласований или оплаты со стороны Заказчика;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• упущенную выгоду Заказчика, снижение заявок, позиций в поиске, дохода, трафика и иные косвенные убытки, если иное прямо не предусмотрено обязательными нормами права.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7.3. Совокупная ответственность Исполнителя по Договору ограничивается суммой фактически оплаченной Заказчиком ежемесячной поддержки и сверхтарифных работ за последние [3] месяца, предшествующих событию, послужившему основанием для предъявления требования, кроме случаев умысла или иной ответственности, которая не может быть ограничена в силу закона.</w:t>
      </w:r>
    </w:p>
    <w:p>
      <w:pPr>
        <w:pStyle w:val="Heading1"/>
      </w:pPr>
      <w:r>
        <w:t>8. Срок действия договора и отказ от договора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8.1. Договор вступает в силу с даты его подписания Сторонами и действует в течение [12] месяцев. Если ни одна из Сторон не заявит о прекращении Договора не позднее чем за [15] календарных дней до окончания срока его действия, Договор считается продленным на каждый следующий аналогичный срок на тех же условиях.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8.2. Каждая из Сторон вправе отказаться от исполнения Договора в одностороннем порядке с соблюдением требований законодательства Российской Федерации и письменным уведомлением другой Стороны не менее чем за [15] календарных дней, если иной срок не согласован Сторонами отдельно.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8.3. При прекращении Договора Заказчик обязан оплатить фактически оказанные услуги, а также согласованные и фактически выполненные сверхтарифные работы. Исполнитель передает Заказчику результаты оплаченных работ и разумно содействует корректному завершению сопровождения в пределах оплаченного объема.</w:t>
      </w:r>
    </w:p>
    <w:p>
      <w:pPr>
        <w:pStyle w:val="Heading1"/>
      </w:pPr>
      <w:r>
        <w:t>9. Конфиденциальность и права на результаты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9.1. Стороны обязуются не раскрывать третьим лицам конфиденциальную информацию, ставшую им известной в связи с заключением и исполнением Договора, за исключением случаев, прямо предусмотренных законом или согласованных Сторонами.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9.2. Исключительные права на результаты сверхтарифных работ, специально созданные Исполнителем для Заказчика в рамках Договора, переходят к Заказчику в объеме, необходимом для использования на сайте Заказчика, с момента полной оплаты соответствующих работ, если иное не согласовано письменно. Права на ранее существовавшие инструменты, библиотеки, шаблоны, ноу-хау и материалы Исполнителя либо третьих лиц сохраняются за их правообладателями.</w:t>
      </w:r>
    </w:p>
    <w:p>
      <w:pPr>
        <w:pStyle w:val="Heading1"/>
      </w:pPr>
      <w:r>
        <w:t>10. Электронный документооборот, уведомления и переписка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10.1. Стороны признают юридически значимыми сообщения, направленные по адресам электронной почты и из аккаунтов Telegram, указанных в Приложении № 1, если из содержания сообщения можно достоверно определить отправителя и волеизъявление по соответствующему вопросу.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10.2. До обмена оригиналами документов Стороны вправе использовать скан-образы подписанных документов, направленные по согласованным адресам электронной почты. По требованию любой из Сторон другая Сторона обязуется предоставить бумажный оригинал документа в разумный срок, если иной порядок не согласован через систему электронного документооборота.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10.3. Счета, акты, задания, согласования сверхтарифных работ, уведомления и иная деловая переписка могут направляться по каналам связи, указанным в Приложении № 1.</w:t>
      </w:r>
    </w:p>
    <w:p>
      <w:pPr>
        <w:pStyle w:val="Heading1"/>
      </w:pPr>
      <w:r>
        <w:t>11. Обстоятельства непреодолимой силы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11.1. Стороны освобождаются от ответственности за частичное или полное неисполнение обязательств по Договору, если такое неисполнение стало следствием обстоятельств непреодолимой силы, которые Сторона не могла предвидеть и предотвратить разумными мерами.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11.2. Сторона, для которой создалась невозможность исполнения обязательств, обязана в разумный срок уведомить другую Сторону о наступлении и прекращении таких обстоятельств.</w:t>
      </w:r>
    </w:p>
    <w:p>
      <w:pPr>
        <w:pStyle w:val="Heading1"/>
      </w:pPr>
      <w:r>
        <w:t>12. Заключительные положения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12.1. Во всем, что не урегулировано Договором, Стороны руководствуются законодательством Российской Федерации.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12.2. Все приложения к Договору являются его неотъемлемой частью.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12.3. Споры и разногласия, возникающие из Договора, Стороны стремятся урегулировать путем переговоров и обмена письменными претензиями. При недостижении соглашения спор подлежит рассмотрению в соответствии с действующим законодательством Российской Федерации и правилами подсудности.</w:t>
      </w:r>
    </w:p>
    <w:p>
      <w:pPr>
        <w:spacing w:after="10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12.4. Если какое-либо положение Договора будет признано недействительным, это не влечет недействительность остальных положений Договора.</w:t>
      </w:r>
    </w:p>
    <w:p>
      <w:pPr>
        <w:pStyle w:val="Heading1"/>
      </w:pPr>
      <w:r>
        <w:t>13. Реквизиты и подписи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706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Исполнитель</w:t>
            </w:r>
          </w:p>
        </w:tc>
        <w:tc>
          <w:tcPr>
            <w:tcW w:type="dxa" w:w="4706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Заказчик</w:t>
            </w:r>
          </w:p>
        </w:tc>
      </w:tr>
      <w:tr>
        <w:tc>
          <w:tcPr>
            <w:tcW w:type="dxa" w:w="47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ИП Бренейзе Алексей Васильевич</w:t>
              <w:br/>
              <w:t>ИНН: [указать]</w:t>
              <w:br/>
              <w:t>ОГРНИП: [указать]</w:t>
              <w:br/>
              <w:t>Адрес: [указать]</w:t>
              <w:br/>
              <w:t>р/с: [указать]</w:t>
              <w:br/>
              <w:t>Банк: [указать]</w:t>
              <w:br/>
              <w:t>БИК: [указать]</w:t>
              <w:br/>
              <w:t>к/с: [указать]</w:t>
              <w:br/>
              <w:t>E-mail: [указать]</w:t>
              <w:br/>
              <w:t>Тел./Telegram: [указать]</w:t>
              <w:br/>
              <w:br/>
              <w:t>_________________/ А.В. Бренейзе /</w:t>
            </w:r>
          </w:p>
        </w:tc>
        <w:tc>
          <w:tcPr>
            <w:tcW w:type="dxa" w:w="47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[Полное наименование / Ф.И.О.]</w:t>
              <w:br/>
              <w:t>ИНН/ОГРН(ИП): [указать]</w:t>
              <w:br/>
              <w:t>Адрес: [указать]</w:t>
              <w:br/>
              <w:t>р/с: [указать]</w:t>
              <w:br/>
              <w:t>Банк: [указать]</w:t>
              <w:br/>
              <w:t>БИК: [указать]</w:t>
              <w:br/>
              <w:t>к/с: [указать]</w:t>
              <w:br/>
              <w:t>E-mail: [указать]</w:t>
              <w:br/>
              <w:t>Тел./Telegram: [указать]</w:t>
              <w:br/>
              <w:br/>
              <w:t>_________________/ [Ф.И.О.] /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№ 1</w:t>
        <w:br/>
        <w:t>к Договору возмездного оказания услуг по техническому сопровождению сайта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24"/>
        </w:rPr>
        <w:t>Параметры сайта, тариф и контакты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Сайт / домен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[указать домен, тестовый контур, если есть]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Текущий хостинг / тариф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[указать]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Ежемесячная стоимость поддержки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руб./мес. [НДС/без НДС]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Лимит мелких правок в месяц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 [___] часов в месяц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Максимальная трудоемкость одной мелкой правки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более [___] минут чистого рабочего времени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Почасовая ставка сверх тарифа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руб./час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Рабочее время Исполнителя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[например: пн-пт, 10:00-19:00 по МСК, кроме праздничных дней]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Контакты Исполнителя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E-mail: [___]; Telegram: [___]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Контакты Заказчика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E-mail: [___]; Telegram: [___]</w:t>
            </w:r>
          </w:p>
        </w:tc>
      </w:tr>
      <w:tr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Особые условия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[например: оригиналы документов не требуются / используется ЭДО / допускается перенос до __ часов / иное]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Примеры задач, которые обычно относятся к мелким правкам: изменение текстов, ссылок, баннеров, изображений, иконок, контактов, реквизитов, метатегов, подключение/проверка счетчиков, замена файла, корректировка уже существующего блока или страницы без изменения структуры и логики.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Примеры задач, которые обычно не относятся к мелким правкам: разработка новой страницы, редизайн, новая форма, новый квиз, интеграция с CRM, API или внешним сервисом, внедрение новой бизнес-логики, перенос на новую CMS, переработка каталога или структуры сайта.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Исполнитель</w:t>
            </w:r>
          </w:p>
        </w:tc>
        <w:tc>
          <w:tcPr>
            <w:tcW w:type="dxa" w:w="4706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Заказчик</w:t>
            </w:r>
          </w:p>
        </w:tc>
      </w:tr>
      <w:tr>
        <w:tc>
          <w:tcPr>
            <w:tcW w:type="dxa" w:w="470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_________________/ А.В. Бренейзе /</w:t>
              <w:br/>
            </w:r>
          </w:p>
        </w:tc>
        <w:tc>
          <w:tcPr>
            <w:tcW w:type="dxa" w:w="470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_________________/ [Ф.И.О.] /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Приложение № 2</w:t>
        <w:br/>
        <w:t>к Договору возмездного оказания услуг по техническому сопровождению сайта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24"/>
        </w:rPr>
        <w:t>Форма согласования сверхтарифных работ</w:t>
      </w:r>
    </w:p>
    <w:p>
      <w:pPr>
        <w:pBdr>
          <w:top w:val="single" w:sz="8" w:space="4" w:color="D9E2F3"/>
          <w:left w:val="single" w:sz="8" w:space="4" w:color="D9E2F3"/>
          <w:bottom w:val="single" w:sz="8" w:space="4" w:color="D9E2F3"/>
          <w:right w:val="single" w:sz="8" w:space="4" w:color="D9E2F3"/>
        </w:pBdr>
      </w:pPr>
      <w:r>
        <w:rPr>
          <w:rFonts w:ascii="Times New Roman" w:hAnsi="Times New Roman" w:eastAsia="Times New Roman"/>
          <w:b w:val="0"/>
          <w:i w:val="0"/>
          <w:sz w:val="22"/>
        </w:rPr>
        <w:t>Заполняется Исполнителем и согласуется Заказчиком до начала работ по задаче, выходящей за рамки ежемесячной поддержки.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Дата и номер согласования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[указать]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Описание задачи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[подробно указать]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Основание, почему задача сверхтарифная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[например: новая функциональность / превышение лимита / новая страница]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Оценка трудоемкости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часов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Почасовая ставка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руб./час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Ориентировочная стоимость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 руб.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выполнения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[указать]</w:t>
            </w:r>
          </w:p>
        </w:tc>
      </w:tr>
      <w:tr>
        <w:tc>
          <w:tcPr>
            <w:tcW w:type="dxa" w:w="470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Подтверждение Заказчика</w:t>
            </w:r>
          </w:p>
        </w:tc>
        <w:tc>
          <w:tcPr>
            <w:tcW w:type="dxa" w:w="4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 задачей, оценкой и стоимостью согласен: [Ф.И.О., должность, дата, канал подтверждения]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№ 3</w:t>
        <w:br/>
        <w:t>к Договору возмездного оказания услуг по техническому сопровождению сайта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24"/>
        </w:rPr>
        <w:t>Форма акта оказанных услуг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АКТ № [___] от «__» __________ 20__ г.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к Договору возмездного оказания услуг по техническому сопровождению сайта № [___] от «__» __________ 20__ г.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Исполнитель: ИП Бренейзе Алексей Васильевич. Заказчик: [указать]. Настоящим Стороны подтверждают, что за период с «__» ________ 20__ г. по «__» ________ 20__ г. Исполнитель оказал, а Заказчик принял следующие услуги: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№</w:t>
            </w:r>
          </w:p>
        </w:tc>
        <w:tc>
          <w:tcPr>
            <w:tcW w:type="dxa" w:w="2353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Наименование услуг / работ</w:t>
            </w:r>
          </w:p>
        </w:tc>
        <w:tc>
          <w:tcPr>
            <w:tcW w:type="dxa" w:w="2353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Объем</w:t>
            </w:r>
          </w:p>
        </w:tc>
        <w:tc>
          <w:tcPr>
            <w:tcW w:type="dxa" w:w="2353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Стоимость, руб.</w:t>
            </w:r>
          </w:p>
        </w:tc>
      </w:tr>
      <w:tr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Ежемесячная поддержка сайта за [месяц, год]</w:t>
            </w:r>
          </w:p>
        </w:tc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мес.</w:t>
            </w:r>
          </w:p>
        </w:tc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[___]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При наличии сверхтарифных работ таблица дополняется отдельными строками с указанием задачи, объема часов и стоимости.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sz w:val="24"/>
        </w:rPr>
        <w:t>Итого оказано услуг на сумму: [___] ([сумма прописью]) рублей [НДС/без НДС]. Претензий по объему, качеству и срокам оказания услуг Заказчик не имеет.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Исполнитель</w:t>
            </w:r>
          </w:p>
        </w:tc>
        <w:tc>
          <w:tcPr>
            <w:tcW w:type="dxa" w:w="4706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Заказчик</w:t>
            </w:r>
          </w:p>
        </w:tc>
      </w:tr>
      <w:tr>
        <w:tc>
          <w:tcPr>
            <w:tcW w:type="dxa" w:w="470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_________________/ А.В. Бренейзе /</w:t>
              <w:br/>
            </w:r>
          </w:p>
        </w:tc>
        <w:tc>
          <w:tcPr>
            <w:tcW w:type="dxa" w:w="470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_________________/ [Ф.И.О.] /</w:t>
              <w:br/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808080"/>
        <w:sz w:val="20"/>
      </w:rPr>
      <w:t xml:space="preserve">Стр. </w:t>
    </w:r>
    <w:fldSimple w:instr="PAGE">
      <w:r>
        <w:rPr>
          <w:rFonts w:ascii="Times New Roman" w:hAnsi="Times New Roman" w:eastAsia="Times New Roman"/>
          <w:sz w:val="20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386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