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2EE" w:rsidRDefault="00EF753E" w:rsidP="00EF753E">
      <w:pPr>
        <w:jc w:val="center"/>
      </w:pPr>
      <w:r>
        <w:t>TP Surfaces de Bézier : Interrogation de surfaces</w:t>
      </w:r>
    </w:p>
    <w:p w:rsidR="00EF753E" w:rsidRDefault="00EF753E" w:rsidP="00EF753E">
      <w:pPr>
        <w:jc w:val="center"/>
      </w:pPr>
    </w:p>
    <w:p w:rsidR="00EF753E" w:rsidRDefault="00EF753E" w:rsidP="00EF753E">
      <w:bookmarkStart w:id="0" w:name="_GoBack"/>
      <w:bookmarkEnd w:id="0"/>
    </w:p>
    <w:sectPr w:rsidR="00EF7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2EE"/>
    <w:rsid w:val="00A672EE"/>
    <w:rsid w:val="00E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 Bouhdid</dc:creator>
  <cp:lastModifiedBy>Sabine Bouhdid</cp:lastModifiedBy>
  <cp:revision>2</cp:revision>
  <dcterms:created xsi:type="dcterms:W3CDTF">2015-10-12T06:03:00Z</dcterms:created>
  <dcterms:modified xsi:type="dcterms:W3CDTF">2015-10-12T09:12:00Z</dcterms:modified>
</cp:coreProperties>
</file>