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ind w:left="0" w:righ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0" distT="0" distL="0" distR="0">
            <wp:extent cx="1473835" cy="40767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73835" cy="4076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br w:type="textWrapping"/>
      </w:r>
      <w:bookmarkStart w:colFirst="0" w:colLast="0" w:name="bookmark=id.911205ur2cqd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TOBB ETU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sz w:val="24"/>
          <w:szCs w:val="24"/>
          <w:highlight w:val="white"/>
          <w:u w:val="none"/>
          <w:vertAlign w:val="baseline"/>
          <w:rtl w:val="0"/>
        </w:rPr>
        <w:t xml:space="preserve">Economy &amp; Technology University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  <w:rtl w:val="0"/>
        </w:rPr>
        <w:t xml:space="preserve">BIL 495 / YAP 495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Software Test Plan (STP)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Reference: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IEEE 829-2008 / ISO/IEC/IEEE 29119-3 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2jb4ad34c35m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Document Control Table</w:t>
      </w:r>
    </w:p>
    <w:tbl>
      <w:tblPr>
        <w:tblStyle w:val="Table1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Title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Project Closure Report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Document ID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(To be assigned)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 (Author)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STP-01-PAPILLON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 By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Approved By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Kerem ELMA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Preparation Date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27-11-2025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Approval Date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Version / Revision</w:t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Confidentiality Level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Restricted / Public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Reference Standards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IEEE 15288, IEEE 12207, INCOSE SE Handbook v5</w:t>
            </w:r>
          </w:p>
        </w:tc>
      </w:tr>
    </w:tbl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xzr7f2p8j8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Change Record (Revision History Table)</w:t>
      </w:r>
    </w:p>
    <w:tbl>
      <w:tblPr>
        <w:tblStyle w:val="Table2"/>
        <w:tblW w:w="86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Revision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Prepared By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Reviewed/Approved By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Description of Change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(Date)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(Author)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(Approver)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Release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1.1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Minor editorial updates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1.2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Added stakeholder feedback section</w:t>
            </w:r>
          </w:p>
        </w:tc>
      </w:tr>
    </w:tbl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id w:val="21256874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6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r w:rsidDel="00000000" w:rsidR="00000000" w:rsidRPr="00000000">
            <w:fldChar w:fldCharType="begin"/>
            <w:instrText xml:space="preserve"> TOC \h \u \z \n \t "Heading 1,1,Heading 2,2,Heading 3,3,Heading 4,4,Heading 5,5,Heading 6,6,"</w:instrText>
            <w:fldChar w:fldCharType="separate"/>
          </w: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 Introduction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Purpose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References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 Test Items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 Features to be Tested / Not Tested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4. Test Approach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 Pass/Fail Criteria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 Test Deliverables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 Schedule and Responsibilities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"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 Risks and Contingencies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m3t19x6tgn82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9. Appendix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spacing w:after="0" w:before="60" w:line="240" w:lineRule="auto"/>
            <w:rPr>
              <w:b w:val="0"/>
              <w:bCs w:val="0"/>
              <w:color w:val="1155cc"/>
              <w:u w:val="single"/>
            </w:rPr>
          </w:pPr>
          <w:hyperlink w:anchor="_heading=h.dw7fta3k7laj">
            <w:r w:rsidDel="00000000" w:rsidR="00000000" w:rsidRPr="00000000">
              <w:rPr>
                <w:b w:val="0"/>
                <w:bCs w:val="0"/>
                <w:color w:val="1155cc"/>
                <w:u w:val="single"/>
                <w:rtl w:val="0"/>
              </w:rPr>
              <w:t xml:space="preserve">10. References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Introduction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1.1 Purpose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This Software Test Plan (STP) defines the testing objectives, scope, approach, resources, schedule, and deliverables for Sprint 4 of the project. This plan aims to ensure that core system functionality is verified, traceable to requirements, and packaged for subsequent integration and system verification.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1.2 References</w:t>
      </w:r>
    </w:p>
    <w:p w:rsidR="00000000" w:rsidDel="00000000" w:rsidP="00000000" w:rsidRDefault="00000000" w:rsidRPr="00000000" w14:paraId="00000059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SRS v2.0</w:t>
      </w:r>
    </w:p>
    <w:p w:rsidR="00000000" w:rsidDel="00000000" w:rsidP="00000000" w:rsidRDefault="00000000" w:rsidRPr="00000000" w14:paraId="0000005A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SAD v1.0</w:t>
      </w:r>
    </w:p>
    <w:p w:rsidR="00000000" w:rsidDel="00000000" w:rsidP="00000000" w:rsidRDefault="00000000" w:rsidRPr="00000000" w14:paraId="0000005B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SDD v1.0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 Scenarios and Test Planning (Sprint 3)</w:t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829-2008, ISO/IEC/IEEE 29119-3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Management Plan (PMP) v1.0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Test Items</w:t>
      </w:r>
    </w:p>
    <w:p w:rsidR="00000000" w:rsidDel="00000000" w:rsidP="00000000" w:rsidRDefault="00000000" w:rsidRPr="00000000" w14:paraId="00000061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following components and modules will be tested during Sprint 4: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Collector (webhook endpoints for IDS and mail forwarding)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Message Queue and Worker subsystem (job enqueue/dequeue behavior)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Normalizer Worker (alert normalization)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Inference Worker and ML orchestration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Sandbox Manager and Sandbox job execution (container/VM isolation)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Connector (OAuth mailbox integration and fetcher)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 Fetcher and Asset Matching pipeline</w:t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Database persistence (MySQL) for alerts, CVEs, results and reports</w:t>
      </w:r>
    </w:p>
    <w:p w:rsidR="00000000" w:rsidDel="00000000" w:rsidP="00000000" w:rsidRDefault="00000000" w:rsidRPr="00000000" w14:paraId="0000006A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WebSocket Gateway and Dashboard (realtime push and UI display)</w:t>
      </w:r>
    </w:p>
    <w:p w:rsidR="00000000" w:rsidDel="00000000" w:rsidP="00000000" w:rsidRDefault="00000000" w:rsidRPr="00000000" w14:paraId="0000006B">
      <w:pPr>
        <w:numPr>
          <w:ilvl w:val="0"/>
          <w:numId w:val="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Reporting engine for PDF generation</w:t>
      </w:r>
    </w:p>
    <w:p w:rsidR="00000000" w:rsidDel="00000000" w:rsidP="00000000" w:rsidRDefault="00000000" w:rsidRPr="00000000" w14:paraId="0000006C">
      <w:pPr>
        <w:numPr>
          <w:ilvl w:val="0"/>
          <w:numId w:val="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&amp; Authorization (login, session management, 2FA flows)</w:t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Features to be Tested / Not Tested</w:t>
      </w:r>
    </w:p>
    <w:p w:rsidR="00000000" w:rsidDel="00000000" w:rsidP="00000000" w:rsidRDefault="00000000" w:rsidRPr="00000000" w14:paraId="0000007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to be Tested: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End‑to‑end IDS alert flow: webhook -&gt; queue -&gt; normalizer -&gt; DB -&gt; dashboard display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Malware analysis flow: upload -&gt; object storage -&gt; job enqueue -&gt; sandbox -&gt; ML inference -&gt; result persistence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Phishing mail processing: mailbox forwarding -&gt; mail parsing -&gt; phishing model classification -&gt; attachments routing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 fetch &amp; asset matching: scheduled fetch -&gt; normalization -&gt; matching -&gt; vulnerability records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Authentication and RBAC: login, 2FA for admin flows, permission checks for privileged operations</w:t>
      </w:r>
    </w:p>
    <w:p w:rsidR="00000000" w:rsidDel="00000000" w:rsidP="00000000" w:rsidRDefault="00000000" w:rsidRPr="00000000" w14:paraId="00000078">
      <w:pPr>
        <w:numPr>
          <w:ilvl w:val="0"/>
          <w:numId w:val="13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Basic reporting: generation of PDF reports from aggregated data</w:t>
      </w:r>
    </w:p>
    <w:p w:rsidR="00000000" w:rsidDel="00000000" w:rsidP="00000000" w:rsidRDefault="00000000" w:rsidRPr="00000000" w14:paraId="00000079">
      <w:pPr>
        <w:numPr>
          <w:ilvl w:val="0"/>
          <w:numId w:val="13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Traceability: requirement -&gt; test case mappings for the above features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Features Not to be Tested: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CALDERA production integration and long-duration simulation runs (only sandboxed scenario validation)</w:t>
      </w:r>
    </w:p>
    <w:p w:rsidR="00000000" w:rsidDel="00000000" w:rsidP="00000000" w:rsidRDefault="00000000" w:rsidRPr="00000000" w14:paraId="0000007D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Full scale production performance and load testing (only baseline measurements for targets)</w:t>
      </w:r>
    </w:p>
    <w:p w:rsidR="00000000" w:rsidDel="00000000" w:rsidP="00000000" w:rsidRDefault="00000000" w:rsidRPr="00000000" w14:paraId="0000007E">
      <w:pPr>
        <w:numPr>
          <w:ilvl w:val="0"/>
          <w:numId w:val="7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Advanced GPU cluster scaling and multi-node orchestration (fallback CPU measurements acceptable)</w:t>
      </w:r>
    </w:p>
    <w:p w:rsidR="00000000" w:rsidDel="00000000" w:rsidP="00000000" w:rsidRDefault="00000000" w:rsidRPr="00000000" w14:paraId="0000007F">
      <w:pPr>
        <w:numPr>
          <w:ilvl w:val="0"/>
          <w:numId w:val="7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Extensive UI usability testing (limited functional UI checks only)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Test Approach</w:t>
      </w:r>
    </w:p>
    <w:p w:rsidR="00000000" w:rsidDel="00000000" w:rsidP="00000000" w:rsidRDefault="00000000" w:rsidRPr="00000000" w14:paraId="0000008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Levels of testing and methods: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Testing: developers will provide unit tests for utility functions, data transformations and model wrappers.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Integration Testing: automated tests to validate interactions across API Collector, MQ, Workers, DB and Storage.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System (End‑to‑End) Testing: scripted scenarios that exercise full workflows (webhook/mail upload -&gt; processing -&gt; dashboard/report). Use Docker Compose quickstart to reproduce environment.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Baseline Tests: focused measurements for IDS latency and malware inference. If GPU not available, record CPU baseline and mark as accepted deviation.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/ Isolation Checks: basic sandbox containment verification (no external network leakage), credential handling and secrets access checks.</w:t>
      </w:r>
    </w:p>
    <w:p w:rsidR="00000000" w:rsidDel="00000000" w:rsidP="00000000" w:rsidRDefault="00000000" w:rsidRPr="00000000" w14:paraId="00000088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Regression &amp; Smoke Testing: a small automated smoke suite to verify critical flows on each test deployment.</w:t>
      </w:r>
    </w:p>
    <w:p w:rsidR="00000000" w:rsidDel="00000000" w:rsidP="00000000" w:rsidRDefault="00000000" w:rsidRPr="00000000" w14:paraId="00000089">
      <w:pPr>
        <w:numPr>
          <w:ilvl w:val="0"/>
          <w:numId w:val="8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execution methods: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such as pytest suites, Postman collections.</w:t>
      </w:r>
    </w:p>
    <w:p w:rsidR="00000000" w:rsidDel="00000000" w:rsidP="00000000" w:rsidRDefault="00000000" w:rsidRPr="00000000" w14:paraId="0000008B">
      <w:pPr>
        <w:numPr>
          <w:ilvl w:val="1"/>
          <w:numId w:val="8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Manual test cases for steps requiring human verification (sandbox behavior inspection, PDF visual review).</w:t>
      </w:r>
    </w:p>
    <w:p w:rsidR="00000000" w:rsidDel="00000000" w:rsidP="00000000" w:rsidRDefault="00000000" w:rsidRPr="00000000" w14:paraId="0000008C">
      <w:pPr>
        <w:numPr>
          <w:ilvl w:val="1"/>
          <w:numId w:val="8"/>
        </w:numPr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synthetic and anonymized test data, seed DB with fixtures for consistent runs.</w:t>
      </w:r>
    </w:p>
    <w:p w:rsidR="00000000" w:rsidDel="00000000" w:rsidP="00000000" w:rsidRDefault="00000000" w:rsidRPr="00000000" w14:paraId="0000008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sequence diagram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can be accessed with the following file: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Sequence Diagram.png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Pass/Fail Criteria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Case Level: a test case is Pass if the Actual Result equals the Expected Result and any observed defects are logged. Fail otherwise.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Feature Level: a feature is considered verified when all associated high‑priority test cases pass.</w:t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Entry/Exit Criteria:</w:t>
      </w:r>
    </w:p>
    <w:p w:rsidR="00000000" w:rsidDel="00000000" w:rsidP="00000000" w:rsidRDefault="00000000" w:rsidRPr="00000000" w14:paraId="00000095">
      <w:pPr>
        <w:numPr>
          <w:ilvl w:val="1"/>
          <w:numId w:val="9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Entry to test execution: test environment deployed, DB seeded, workers running, test artifacts available.</w:t>
      </w:r>
    </w:p>
    <w:p w:rsidR="00000000" w:rsidDel="00000000" w:rsidP="00000000" w:rsidRDefault="00000000" w:rsidRPr="00000000" w14:paraId="00000096">
      <w:pPr>
        <w:numPr>
          <w:ilvl w:val="1"/>
          <w:numId w:val="9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Exit from sprint testing: all critical test cases passed or accepted with documented risk. STP v1.0 completed, traceability matrix updated, performance baselines recorded.</w:t>
      </w:r>
    </w:p>
    <w:p w:rsidR="00000000" w:rsidDel="00000000" w:rsidP="00000000" w:rsidRDefault="00000000" w:rsidRPr="00000000" w14:paraId="00000097">
      <w:pPr>
        <w:numPr>
          <w:ilvl w:val="0"/>
          <w:numId w:val="9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thresholds:</w:t>
      </w:r>
    </w:p>
    <w:p w:rsidR="00000000" w:rsidDel="00000000" w:rsidP="00000000" w:rsidRDefault="00000000" w:rsidRPr="00000000" w14:paraId="00000098">
      <w:pPr>
        <w:numPr>
          <w:ilvl w:val="1"/>
          <w:numId w:val="9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44409262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IDS flow: p95 latency from webhook receive to dashboard display ≤ 2 seconds. If not met, record deviations and mitigation plans.</w:t>
          </w:r>
        </w:sdtContent>
      </w:sdt>
    </w:p>
    <w:p w:rsidR="00000000" w:rsidDel="00000000" w:rsidP="00000000" w:rsidRDefault="00000000" w:rsidRPr="00000000" w14:paraId="00000099">
      <w:pPr>
        <w:numPr>
          <w:ilvl w:val="1"/>
          <w:numId w:val="9"/>
        </w:numPr>
        <w:spacing w:after="0" w:afterAutospacing="0"/>
        <w:ind w:left="216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sdt>
        <w:sdtPr>
          <w:id w:val="-730376928"/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Malware inference: p95 latency ≤ 5 seconds when GPU is available. If GPU unavailable, measure CPU baseline and note expected degradation.</w:t>
          </w:r>
        </w:sdtContent>
      </w:sdt>
    </w:p>
    <w:p w:rsidR="00000000" w:rsidDel="00000000" w:rsidP="00000000" w:rsidRDefault="00000000" w:rsidRPr="00000000" w14:paraId="0000009A">
      <w:pPr>
        <w:numPr>
          <w:ilvl w:val="0"/>
          <w:numId w:val="9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Quality gates: No open P0 defects; P1 defects must have a triage plan. Otherwise sprint testing is considered failed.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Test Deliverables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STP v1.0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Detailed Test Cases with IDs and acceptance criteria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Traceability Matrix (Requirement ID -&gt; Test Case ID)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test suites and Postman collections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environment quickstart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execution reports and logs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measurement report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summary and sign‑off record</w:t>
        <w:br w:type="textWrapping"/>
      </w:r>
    </w:p>
    <w:p w:rsidR="00000000" w:rsidDel="00000000" w:rsidP="00000000" w:rsidRDefault="00000000" w:rsidRPr="00000000" w14:paraId="000000A9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7. Schedule and Responsibilities</w:t>
      </w:r>
    </w:p>
    <w:p w:rsidR="00000000" w:rsidDel="00000000" w:rsidP="00000000" w:rsidRDefault="00000000" w:rsidRPr="00000000" w14:paraId="000000A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Sprint window: 20 Nov 2025 - 3 Dec 2025</w:t>
      </w:r>
    </w:p>
    <w:p w:rsidR="00000000" w:rsidDel="00000000" w:rsidP="00000000" w:rsidRDefault="00000000" w:rsidRPr="00000000" w14:paraId="000000AB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Key milestones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 Nov 2025 - Sprint start; test plan execution begins</w:t>
      </w:r>
    </w:p>
    <w:p w:rsidR="00000000" w:rsidDel="00000000" w:rsidP="00000000" w:rsidRDefault="00000000" w:rsidRPr="00000000" w14:paraId="000000AD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Nov 2025 - A meeting was held, test scenarios were discussed and preparations for the documents to be prepared were started.</w:t>
      </w:r>
    </w:p>
    <w:p w:rsidR="00000000" w:rsidDel="00000000" w:rsidP="00000000" w:rsidRDefault="00000000" w:rsidRPr="00000000" w14:paraId="000000AE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 Nov 2025 - Preparation of test plans and scenarios</w:t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 Nov 2025 - Design updates delivered (sequence/state/deployment diagrams) referenced by tests</w:t>
      </w:r>
    </w:p>
    <w:p w:rsidR="00000000" w:rsidDel="00000000" w:rsidP="00000000" w:rsidRDefault="00000000" w:rsidRPr="00000000" w14:paraId="000000B0">
      <w:pPr>
        <w:numPr>
          <w:ilvl w:val="0"/>
          <w:numId w:val="4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 Nov 2025 - Implement automated test fixtures and pytest/Postman collections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 Nov 2025 - Test Document v1.0 finalized; deliverables packaged</w:t>
      </w:r>
    </w:p>
    <w:p w:rsidR="00000000" w:rsidDel="00000000" w:rsidP="00000000" w:rsidRDefault="00000000" w:rsidRPr="00000000" w14:paraId="000000B2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Roles &amp; Responsibilities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Lead: Kerem ELMA - owns STP and test execution coordination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Test Authors / Automation Engineers: Team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 Owners: Component owners per SAD/SDD (Mete Cem TURAN, Kerem ELMA, Sabri Mert PİŞKİN)</w:t>
      </w:r>
    </w:p>
    <w:p w:rsidR="00000000" w:rsidDel="00000000" w:rsidP="00000000" w:rsidRDefault="00000000" w:rsidRPr="00000000" w14:paraId="000000B6">
      <w:pPr>
        <w:numPr>
          <w:ilvl w:val="0"/>
          <w:numId w:val="2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Document Owner / SDD Updates: Kerem ELMA / Mete Cem TURAN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8. Risks and Contingencies</w:t>
      </w:r>
    </w:p>
    <w:p w:rsidR="00000000" w:rsidDel="00000000" w:rsidP="00000000" w:rsidRDefault="00000000" w:rsidRPr="00000000" w14:paraId="000000BD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Identified risks</w:t>
      </w:r>
    </w:p>
    <w:p w:rsidR="00000000" w:rsidDel="00000000" w:rsidP="00000000" w:rsidRDefault="00000000" w:rsidRPr="00000000" w14:paraId="000000BE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Sandbox instability or provisioning delays may block malware analysis tests.</w:t>
      </w:r>
    </w:p>
    <w:p w:rsidR="00000000" w:rsidDel="00000000" w:rsidP="00000000" w:rsidRDefault="00000000" w:rsidRPr="00000000" w14:paraId="000000BF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GPU unavailability will prevent meeting target inference latency.</w:t>
      </w:r>
    </w:p>
    <w:p w:rsidR="00000000" w:rsidDel="00000000" w:rsidP="00000000" w:rsidRDefault="00000000" w:rsidRPr="00000000" w14:paraId="000000C0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External API rate limits can delay CVE/mail related tests</w:t>
      </w:r>
    </w:p>
    <w:p w:rsidR="00000000" w:rsidDel="00000000" w:rsidP="00000000" w:rsidRDefault="00000000" w:rsidRPr="00000000" w14:paraId="000000C1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Sensitive data / PII exposure in test datasets.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Worker autoscaling and MQ overload scenarios may not be reproducible in local test environments.</w:t>
      </w:r>
    </w:p>
    <w:p w:rsidR="00000000" w:rsidDel="00000000" w:rsidP="00000000" w:rsidRDefault="00000000" w:rsidRPr="00000000" w14:paraId="000000C3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Mitigations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Prepare sandbox smoke checklist and lightweight containment tests that do not require full provisioning.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Define fallback acceptance criteria for CPU-only measurements and document deviations.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 recorded feeds and mocked endpoints for external services during functional tests.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test environment uses sanitized fixtures and restricted access, store secrets in KMS/Vault or .env with example files only.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Prioritize critical path tests and delay non‑critical stress tests to later sprints.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2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m3t19x6tgn82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9. Appendix</w:t>
      </w:r>
    </w:p>
    <w:p w:rsidR="00000000" w:rsidDel="00000000" w:rsidP="00000000" w:rsidRDefault="00000000" w:rsidRPr="00000000" w14:paraId="000000D5">
      <w:pPr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Acronyms &amp; Abbreviations</w:t>
        <w:tab/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API — Application Programming Interface  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DB — Database  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CVE — Common Vulnerabilities and Exposures  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CVSS — Common Vulnerability Scoring System  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IDS — Intrusion Detection System  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ML — Machine Learning  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OAuth — Open Authorization  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PDF — Portable Document Format  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PII — Personally Identifiable Information  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PMP — Project Management Plan  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QA — Quality Assurance  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RBAC — Role Based Access Control  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 — Representational State Transfer  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SDD — Software Design Description  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SRS — Software Requirements Specification  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SAD — Software Architecture Document  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SMTP — Simple Mail Transfer Protocol  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STP — Software Test Plan  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 — Technical Analysis Report  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TOTP — Time‑based One‑Time Password  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VM — Virtual Machine  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— JavaScript Object Notation  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KMS — Key Management Service  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GPU — Graphics Processing Unit  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CPU — Central Processing Unit  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E2E — End to End (testing)  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 — Continuous Integration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bookmarkStart w:colFirst="0" w:colLast="0" w:name="_heading=h.dw7fta3k7laj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10. 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SRS v2.0</w:t>
      </w:r>
    </w:p>
    <w:p w:rsidR="00000000" w:rsidDel="00000000" w:rsidP="00000000" w:rsidRDefault="00000000" w:rsidRPr="00000000" w14:paraId="000000F4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SAD v1.0</w:t>
      </w:r>
    </w:p>
    <w:p w:rsidR="00000000" w:rsidDel="00000000" w:rsidP="00000000" w:rsidRDefault="00000000" w:rsidRPr="00000000" w14:paraId="000000F5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PAPILLON SDD v1.0</w:t>
      </w:r>
    </w:p>
    <w:p w:rsidR="00000000" w:rsidDel="00000000" w:rsidP="00000000" w:rsidRDefault="00000000" w:rsidRPr="00000000" w14:paraId="000000F6">
      <w:pPr>
        <w:numPr>
          <w:ilvl w:val="0"/>
          <w:numId w:val="10"/>
        </w:numPr>
        <w:spacing w:after="0" w:afterAutospacing="0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IEEE 829-2008, ISO/IEC/IEEE 29119-3</w:t>
      </w:r>
    </w:p>
    <w:p w:rsidR="00000000" w:rsidDel="00000000" w:rsidP="00000000" w:rsidRDefault="00000000" w:rsidRPr="00000000" w14:paraId="000000F7">
      <w:pPr>
        <w:numPr>
          <w:ilvl w:val="0"/>
          <w:numId w:val="10"/>
        </w:numPr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Project Management Plan (PMP) v1.0</w:t>
      </w:r>
    </w:p>
    <w:p w:rsidR="00000000" w:rsidDel="00000000" w:rsidP="00000000" w:rsidRDefault="00000000" w:rsidRPr="00000000" w14:paraId="000000F8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1"/>
        <w:spacing w:after="200" w:before="0" w:line="276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before="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 w:val="1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 w:val="1"/>
    <w:rsid w:val="00E618BF"/>
    <w:rPr/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eading1Char" w:customStyle="1">
    <w:name w:val="Heading 1 Char"/>
    <w:basedOn w:val="DefaultParagraphFont"/>
    <w:link w:val="Heading1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 w:val="1"/>
    <w:rsid w:val="00FC693F"/>
    <w:rPr>
      <w:rFonts w:ascii="Calibri" w:cs="" w:eastAsia="" w:hAnsi="Calibri" w:asciiTheme="majorHAnsi" w:cstheme="majorBidi" w:eastAsiaTheme="majorEastAsia" w:hAnsiTheme="majorHAnsi"/>
      <w:color w:val="17365d" w:themeColor="text2" w:themeShade="0000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 w:val="1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 w:val="1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 w:val="1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 w:val="1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 w:val="1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qFormat w:val="1"/>
    <w:rsid w:val="00FC693F"/>
    <w:rPr>
      <w:rFonts w:ascii="Calibri" w:cs="" w:eastAsia="" w:hAnsi="Calibri"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character" w:styleId="IntenseQuoteChar" w:customStyle="1">
    <w:name w:val="Intense Quote Char"/>
    <w:basedOn w:val="DefaultParagraphFont"/>
    <w:link w:val="IntenseQuote"/>
    <w:uiPriority w:val="30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Arial" w:eastAsia="Microsoft YaHei" w:hAnsi="Liberation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 w:before="0"/>
    </w:pPr>
    <w:rPr/>
  </w:style>
  <w:style w:type="paragraph" w:styleId="List">
    <w:name w:val="List"/>
    <w:basedOn w:val="Normal"/>
    <w:uiPriority w:val="99"/>
    <w:unhideWhenUsed w:val="1"/>
    <w:rsid w:val="00AA1D8D"/>
    <w:pPr>
      <w:spacing w:after="200" w:before="0"/>
      <w:ind w:left="360" w:hanging="360"/>
      <w:contextualSpacing w:val="1"/>
    </w:pPr>
    <w:rPr/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Arial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Arial"/>
    </w:rPr>
  </w:style>
  <w:style w:type="paragraph" w:styleId="HeaderandFooter">
    <w:name w:val="Header and Footer"/>
    <w:basedOn w:val="Normal"/>
    <w:qFormat w:val="1"/>
    <w:pPr/>
    <w:rPr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lear" w:pos="720"/>
        <w:tab w:val="center" w:leader="none" w:pos="4680"/>
        <w:tab w:val="right" w:leader="none" w:pos="9360"/>
      </w:tabs>
      <w:spacing w:after="0" w:before="0" w:line="240" w:lineRule="auto"/>
    </w:pPr>
    <w:rPr/>
  </w:style>
  <w:style w:type="paragraph" w:styleId="NoSpacing">
    <w:name w:val="No Spacing"/>
    <w:uiPriority w:val="1"/>
    <w:qFormat w:val="1"/>
    <w:rsid w:val="00FC693F"/>
    <w:pPr>
      <w:widowControl w:val="1"/>
      <w:suppressAutoHyphens w:val="1"/>
      <w:bidi w:val="0"/>
      <w:spacing w:after="0" w:before="0" w:line="240" w:lineRule="auto"/>
      <w:jc w:val="left"/>
    </w:pPr>
    <w:rPr>
      <w:rFonts w:ascii="Cambria" w:cs="" w:eastAsia="" w:hAnsi="Cambria" w:asciiTheme="minorHAnsi" w:cstheme="minorBidi" w:eastAsiaTheme="minorEastAsia" w:hAnsiTheme="minorHAnsi"/>
      <w:color w:val="auto"/>
      <w:kern w:val="0"/>
      <w:sz w:val="22"/>
      <w:szCs w:val="22"/>
      <w:lang w:bidi="ar-SA" w:eastAsia="en-US" w:val="en-US"/>
    </w:rPr>
  </w:style>
  <w:style w:type="paragraph" w:styleId="ListParagraph">
    <w:name w:val="List Paragraph"/>
    <w:basedOn w:val="Normal"/>
    <w:uiPriority w:val="34"/>
    <w:qFormat w:val="1"/>
    <w:rsid w:val="00FC693F"/>
    <w:pPr>
      <w:spacing w:after="200" w:before="0"/>
      <w:ind w:left="720"/>
      <w:contextualSpacing w:val="1"/>
    </w:pPr>
    <w:rPr/>
  </w:style>
  <w:style w:type="paragraph" w:styleId="BodyText2">
    <w:name w:val="Body Text 2"/>
    <w:basedOn w:val="Normal"/>
    <w:link w:val="BodyText2Char"/>
    <w:uiPriority w:val="99"/>
    <w:unhideWhenUsed w:val="1"/>
    <w:qFormat w:val="1"/>
    <w:rsid w:val="00AA1D8D"/>
    <w:pPr>
      <w:spacing w:after="120" w:before="0" w:line="480" w:lineRule="auto"/>
    </w:pPr>
    <w:rPr/>
  </w:style>
  <w:style w:type="paragraph" w:styleId="BodyText3">
    <w:name w:val="Body Text 3"/>
    <w:basedOn w:val="Normal"/>
    <w:link w:val="BodyText3Char"/>
    <w:uiPriority w:val="99"/>
    <w:unhideWhenUsed w:val="1"/>
    <w:qFormat w:val="1"/>
    <w:rsid w:val="00AA1D8D"/>
    <w:pPr>
      <w:spacing w:after="120" w:before="0"/>
    </w:pPr>
    <w:rPr>
      <w:sz w:val="16"/>
      <w:szCs w:val="16"/>
    </w:rPr>
  </w:style>
  <w:style w:type="paragraph" w:styleId="List2">
    <w:name w:val="List 2"/>
    <w:basedOn w:val="Normal"/>
    <w:uiPriority w:val="99"/>
    <w:unhideWhenUsed w:val="1"/>
    <w:qFormat w:val="1"/>
    <w:rsid w:val="00326F90"/>
    <w:pPr>
      <w:spacing w:after="200" w:before="0"/>
      <w:ind w:left="720" w:hanging="360"/>
      <w:contextualSpacing w:val="1"/>
    </w:pPr>
    <w:rPr/>
  </w:style>
  <w:style w:type="paragraph" w:styleId="List3">
    <w:name w:val="List 3"/>
    <w:basedOn w:val="Normal"/>
    <w:uiPriority w:val="99"/>
    <w:unhideWhenUsed w:val="1"/>
    <w:qFormat w:val="1"/>
    <w:rsid w:val="00326F90"/>
    <w:pPr>
      <w:spacing w:after="200" w:before="0"/>
      <w:ind w:left="1080" w:hanging="360"/>
      <w:contextualSpacing w:val="1"/>
    </w:pPr>
    <w:rPr/>
  </w:style>
  <w:style w:type="paragraph" w:styleId="ListBullet">
    <w:name w:val="List Bullet"/>
    <w:basedOn w:val="Normal"/>
    <w:uiPriority w:val="99"/>
    <w:unhideWhenUsed w:val="1"/>
    <w:rsid w:val="00326F90"/>
    <w:pPr>
      <w:numPr>
        <w:ilvl w:val="0"/>
        <w:numId w:val="1"/>
      </w:numPr>
      <w:spacing w:after="200" w:before="0"/>
      <w:contextualSpacing w:val="1"/>
    </w:pPr>
    <w:rPr/>
  </w:style>
  <w:style w:type="paragraph" w:styleId="ListBullet2">
    <w:name w:val="List Bullet 2"/>
    <w:basedOn w:val="Normal"/>
    <w:uiPriority w:val="99"/>
    <w:unhideWhenUsed w:val="1"/>
    <w:rsid w:val="00326F90"/>
    <w:pPr>
      <w:numPr>
        <w:ilvl w:val="0"/>
        <w:numId w:val="2"/>
      </w:numPr>
      <w:spacing w:after="200" w:before="0"/>
      <w:contextualSpacing w:val="1"/>
    </w:pPr>
    <w:rPr/>
  </w:style>
  <w:style w:type="paragraph" w:styleId="ListBullet3">
    <w:name w:val="List Bullet 3"/>
    <w:basedOn w:val="Normal"/>
    <w:uiPriority w:val="99"/>
    <w:unhideWhenUsed w:val="1"/>
    <w:rsid w:val="00326F90"/>
    <w:pPr>
      <w:numPr>
        <w:ilvl w:val="0"/>
        <w:numId w:val="3"/>
      </w:numPr>
      <w:spacing w:after="200" w:before="0"/>
      <w:contextualSpacing w:val="1"/>
    </w:pPr>
    <w:rPr/>
  </w:style>
  <w:style w:type="paragraph" w:styleId="ListNumber">
    <w:name w:val="List Number"/>
    <w:basedOn w:val="Normal"/>
    <w:uiPriority w:val="99"/>
    <w:unhideWhenUsed w:val="1"/>
    <w:rsid w:val="00326F90"/>
    <w:pPr>
      <w:numPr>
        <w:ilvl w:val="0"/>
        <w:numId w:val="4"/>
      </w:numPr>
      <w:spacing w:after="200" w:before="0"/>
      <w:contextualSpacing w:val="1"/>
    </w:pPr>
    <w:rPr/>
  </w:style>
  <w:style w:type="paragraph" w:styleId="ListNumber2">
    <w:name w:val="List Number 2"/>
    <w:basedOn w:val="Normal"/>
    <w:uiPriority w:val="99"/>
    <w:unhideWhenUsed w:val="1"/>
    <w:rsid w:val="0029639D"/>
    <w:pPr>
      <w:numPr>
        <w:ilvl w:val="0"/>
        <w:numId w:val="5"/>
      </w:numPr>
      <w:spacing w:after="200" w:before="0"/>
      <w:contextualSpacing w:val="1"/>
    </w:pPr>
    <w:rPr/>
  </w:style>
  <w:style w:type="paragraph" w:styleId="ListNumber3">
    <w:name w:val="List Number 3"/>
    <w:basedOn w:val="Normal"/>
    <w:uiPriority w:val="99"/>
    <w:unhideWhenUsed w:val="1"/>
    <w:rsid w:val="0029639D"/>
    <w:pPr>
      <w:numPr>
        <w:ilvl w:val="0"/>
        <w:numId w:val="6"/>
      </w:numPr>
      <w:spacing w:after="200" w:before="0"/>
      <w:contextualSpacing w:val="1"/>
    </w:pPr>
    <w:rPr/>
  </w:style>
  <w:style w:type="paragraph" w:styleId="ListContinue">
    <w:name w:val="List Continue"/>
    <w:basedOn w:val="Normal"/>
    <w:uiPriority w:val="99"/>
    <w:unhideWhenUsed w:val="1"/>
    <w:rsid w:val="0029639D"/>
    <w:pPr>
      <w:spacing w:after="120" w:before="0"/>
      <w:ind w:left="360"/>
      <w:contextualSpacing w:val="1"/>
    </w:pPr>
    <w:rPr/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 w:before="0"/>
      <w:ind w:left="720"/>
      <w:contextualSpacing w:val="1"/>
    </w:pPr>
    <w:rPr/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 w:before="0"/>
      <w:ind w:left="1080"/>
      <w:contextualSpacing w:val="1"/>
    </w:pPr>
    <w:rPr/>
  </w:style>
  <w:style w:type="paragraph" w:styleId="Macro">
    <w:name w:val="macro"/>
    <w:link w:val="MacroTextChar"/>
    <w:uiPriority w:val="99"/>
    <w:unhideWhenUsed w:val="1"/>
    <w:qFormat w:val="1"/>
    <w:rsid w:val="0029639D"/>
    <w:pPr>
      <w:widowControl w:val="1"/>
      <w:tabs>
        <w:tab w:val="clear" w:pos="720"/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uppressAutoHyphens w:val="1"/>
      <w:bidi w:val="0"/>
      <w:spacing w:after="200" w:before="0" w:line="276" w:lineRule="auto"/>
      <w:jc w:val="left"/>
    </w:pPr>
    <w:rPr>
      <w:rFonts w:ascii="Courier" w:cs="" w:eastAsia="" w:hAnsi="Courier" w:cstheme="minorBidi" w:eastAsiaTheme="minorEastAsia"/>
      <w:color w:val="auto"/>
      <w:kern w:val="0"/>
      <w:sz w:val="20"/>
      <w:szCs w:val="20"/>
      <w:lang w:bidi="ar-SA" w:eastAsia="en-US" w:val="en-US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pPr/>
    <w:rPr>
      <w:i w:val="1"/>
      <w:iCs w:val="1"/>
      <w:color w:val="000000" w:themeColor="text1"/>
    </w:rPr>
  </w:style>
  <w:style w:type="paragraph" w:styleId="Caption1">
    <w:name w:val="caption1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  <w:rPr/>
  </w:style>
  <w:style w:type="paragraph" w:styleId="Caption11">
    <w:name w:val="caption11"/>
    <w:basedOn w:val="Normal"/>
    <w:next w:val="Normal"/>
    <w:qFormat w:val="1"/>
    <w:pPr>
      <w:spacing w:line="240" w:lineRule="exact"/>
    </w:pPr>
    <w:rPr>
      <w:b w:val="1"/>
      <w:bCs w:val="1"/>
      <w:color w:val="4f81bd"/>
      <w:sz w:val="18"/>
      <w:szCs w:val="18"/>
    </w:rPr>
  </w:style>
  <w:style w:type="numbering" w:styleId="NoList" w:default="1">
    <w:name w:val="No List"/>
    <w:uiPriority w:val="99"/>
    <w:semiHidden w:val="1"/>
    <w:unhideWhenUsed w:val="1"/>
    <w:qFormat w:val="1"/>
  </w:style>
  <w:style w:type="table" w:styleId="TableNormal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  <w:tblPr/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404040" w:space="0" w:sz="8" w:themeColor="text1" w:val="sing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val="double"/>
          <w:left w:color="404040" w:space="0" w:sz="8" w:themeColor="text1" w:val="single"/>
          <w:bottom w:color="404040" w:space="0" w:sz="8" w:themeColor="text1" w:val="single"/>
          <w:right w:color="404040" w:space="0" w:sz="8" w:themeColor="tex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ba0cd" w:space="0" w:sz="8" w:themeColor="accent1" w:val="sing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val="double"/>
          <w:left w:color="7ba0cd" w:space="0" w:sz="8" w:themeColor="accent1" w:val="single"/>
          <w:bottom w:color="7ba0cd" w:space="0" w:sz="8" w:themeColor="accent1" w:val="single"/>
          <w:right w:color="7ba0cd" w:space="0" w:sz="8" w:themeColor="accent1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cf7b79" w:space="0" w:sz="8" w:themeColor="accent2" w:val="sing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val="double"/>
          <w:left w:color="cf7b79" w:space="0" w:sz="8" w:themeColor="accent2" w:val="single"/>
          <w:bottom w:color="cf7b79" w:space="0" w:sz="8" w:themeColor="accent2" w:val="single"/>
          <w:right w:color="cf7b79" w:space="0" w:sz="8" w:themeColor="accent2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b3cc82" w:space="0" w:sz="8" w:themeColor="accent3" w:val="sing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val="double"/>
          <w:left w:color="b3cc82" w:space="0" w:sz="8" w:themeColor="accent3" w:val="single"/>
          <w:bottom w:color="b3cc82" w:space="0" w:sz="8" w:themeColor="accent3" w:val="single"/>
          <w:right w:color="b3cc82" w:space="0" w:sz="8" w:themeColor="accent3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9f8ab9" w:space="0" w:sz="8" w:themeColor="accent4" w:val="sing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val="double"/>
          <w:left w:color="9f8ab9" w:space="0" w:sz="8" w:themeColor="accent4" w:val="single"/>
          <w:bottom w:color="9f8ab9" w:space="0" w:sz="8" w:themeColor="accent4" w:val="single"/>
          <w:right w:color="9f8ab9" w:space="0" w:sz="8" w:themeColor="accent4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78c0d4" w:space="0" w:sz="8" w:themeColor="accent5" w:val="sing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val="double"/>
          <w:left w:color="78c0d4" w:space="0" w:sz="8" w:themeColor="accent5" w:val="single"/>
          <w:bottom w:color="78c0d4" w:space="0" w:sz="8" w:themeColor="accent5" w:val="single"/>
          <w:right w:color="78c0d4" w:space="0" w:sz="8" w:themeColor="accent5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f9b074" w:space="0" w:sz="8" w:themeColor="accent6" w:val="sing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val="double"/>
          <w:left w:color="f9b074" w:space="0" w:sz="8" w:themeColor="accent6" w:val="single"/>
          <w:bottom w:color="f9b074" w:space="0" w:sz="8" w:themeColor="accent6" w:val="single"/>
          <w:right w:color="f9b074" w:space="0" w:sz="8" w:themeColor="accent6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404040" w:space="0" w:sz="18" w:themeColor="tex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ba0cd" w:space="0" w:sz="18" w:themeColor="accent1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cf7b79" w:space="0" w:sz="18" w:themeColor="accent2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b3cc82" w:space="0" w:sz="18" w:themeColor="accent3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9f8ab9" w:space="0" w:sz="18" w:themeColor="accent4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78c0d4" w:space="0" w:sz="18" w:themeColor="accent5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  <w:tblPr/>
    </w:tblStylePr>
    <w:tblStylePr w:type="lastRow">
      <w:rPr>
        <w:b w:val="1"/>
        <w:bCs w:val="1"/>
      </w:rPr>
      <w:tblPr/>
      <w:tcPr>
        <w:tcBorders>
          <w:top w:color="f9b074" w:space="0" w:sz="18" w:themeColor="accent6" w:val="single"/>
        </w:tcBorders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color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color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color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color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  <w:tblPr/>
    </w:tblStylePr>
    <w:tblStylePr w:type="lastCol">
      <w:rPr>
        <w:b w:val="1"/>
        <w:bCs w:val="1"/>
      </w:rPr>
      <w:tblPr/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open?id=15Jhk7pbQ-53T8bwPqx-earcRjunCdcBC" TargetMode="Externa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UnKyzH0OkU7gzn1k5QS1PBYcPg==">CgMxLjAaJQoBMBIgCh4IB0IaCg9UaW1lcyBOZXcgUm9tYW4SB0d1bmdzdWgaJQoBMRIgCh4IB0IaCg9UaW1lcyBOZXcgUm9tYW4SB0d1bmdzdWgyD2lkLjkxMTIwNXVyMmNxZDIOaC4yamI0YWQzNGMzNW0yDGgueHpyN2YycDhqODIOaC5tM3QxOXg2dGduODIyDmguZHc3ZnRhM2s3bGFqOAByITF3TFc0aUd6ZkE5T05oRnJNbmpFaTFFMHlmYWd5SGdSUw==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