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mkz8wzat62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Sekme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zgojihfoj5zc" w:id="1"/>
      <w:bookmarkEnd w:id="1"/>
      <w:r w:rsidDel="00000000" w:rsidR="00000000" w:rsidRPr="00000000">
        <w:rPr>
          <w:rtl w:val="0"/>
        </w:rPr>
        <w:t xml:space="preserve">Integration Test Scenarios and Test Planning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PAPILLON — AI‑Driven Cybersecurity Framework for Intelligent Threat Detection and Analysis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Hazırlayan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PAPILLON - Kerem ELMA, Mehmet ESKİ, Sabri Mert PİŞKİN, Mete Cem TURAN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Versiyon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numPr>
          <w:ilvl w:val="0"/>
          <w:numId w:val="6"/>
        </w:num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369rixmaf04" w:id="2"/>
      <w:bookmarkEnd w:id="2"/>
      <w:r w:rsidDel="00000000" w:rsidR="00000000" w:rsidRPr="00000000">
        <w:rPr>
          <w:rtl w:val="0"/>
        </w:rPr>
        <w:t xml:space="preserve">Amaç ve Kapsam </w:t>
      </w:r>
    </w:p>
    <w:p w:rsidR="00000000" w:rsidDel="00000000" w:rsidP="00000000" w:rsidRDefault="00000000" w:rsidRPr="00000000" w14:paraId="00000006">
      <w:pPr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 doküman, sistemin modüller arası entegrasyonun doğrulanması için gerekli senaryoları, test vakalarını, test ortamını ve planlamayı tanımlar. Kapsamı SRS’teki FR1–FR10 ve Sprint 2’de tanımlanan DT_FR1–DT_FR10 gereksinimleriyle ilişkili entegrasyon noktalarıdır.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Subtitle"/>
        <w:numPr>
          <w:ilvl w:val="0"/>
          <w:numId w:val="3"/>
        </w:numPr>
        <w:spacing w:after="0" w:afterAutospacing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0vinyldh87t" w:id="3"/>
      <w:bookmarkEnd w:id="3"/>
      <w:r w:rsidDel="00000000" w:rsidR="00000000" w:rsidRPr="00000000">
        <w:rPr>
          <w:rtl w:val="0"/>
        </w:rPr>
        <w:t xml:space="preserve">Hedefler ve Kabul Kriterleri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Her entegrasyon akışının uçtan uca çalıştığı doğrulanacak.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Performans hedefleri (TAR v1.1): IDS p95 ≤ 2s; Inference p95 ≤ 5s (GPU ile); Phishing ≤ 30s; PDF render ≤ 15s (prototip hedef).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Güvenlik/uyumluluk: Tüm iletişim TLS ile, 2FA çalışıyor, veri anonimleştirme gerektiğinde uygulandı.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Kabul kriterleri: Belirtilen ölçülebilir hedefler sağlanır, kritik iş akışları hatasız çalışır, test kayıtları ve loglar sağlanır.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Subtitle"/>
        <w:numPr>
          <w:ilvl w:val="0"/>
          <w:numId w:val="14"/>
        </w:numPr>
        <w:spacing w:after="0" w:afterAutospacing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gpiziw5n6in" w:id="4"/>
      <w:bookmarkEnd w:id="4"/>
      <w:r w:rsidDel="00000000" w:rsidR="00000000" w:rsidRPr="00000000">
        <w:rPr>
          <w:rtl w:val="0"/>
        </w:rPr>
        <w:t xml:space="preserve">Test Ortamı ve Önkoşullar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Yazılım bileşenleri (prototip stack):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Django, MySQL, Celery + Redis, Docker Container runtime, Headless Chromium worker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Ağ / Güvenlik: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TLS etkin, sandbox ağ izinleri kısıtlı, webhooks için izinli ID/IP listesi testte konfigüre edilecek.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veri setleri: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CVE feed örnekleri (NVD sample JSON), küçük PE sample set (label’lı), test mailbox (Gmail/Office 365 test account), IDS alert sample generator.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Önkoşullar: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Tüm servisler ayakta ve temel smoke testi geçmiş olmalı.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hesapları (Admin/Analyst/ReadOnly) oluşturulmuş ve 2FA konfigüre edilmiş olmalı.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Sandbox şablonları hazır olmalı.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Subtitle"/>
        <w:numPr>
          <w:ilvl w:val="0"/>
          <w:numId w:val="11"/>
        </w:numPr>
        <w:spacing w:after="0" w:afterAutospacing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ehwnljb9gy6d" w:id="5"/>
      <w:bookmarkEnd w:id="5"/>
      <w:r w:rsidDel="00000000" w:rsidR="00000000" w:rsidRPr="00000000">
        <w:rPr>
          <w:rtl w:val="0"/>
        </w:rPr>
        <w:t xml:space="preserve">Test Yaklaşımı ve Araçlar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Yaklaşım:</w:t>
      </w:r>
    </w:p>
    <w:p w:rsidR="00000000" w:rsidDel="00000000" w:rsidP="00000000" w:rsidRDefault="00000000" w:rsidRPr="00000000" w14:paraId="0000001C">
      <w:pPr>
        <w:numPr>
          <w:ilvl w:val="1"/>
          <w:numId w:val="1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Fonksiyonel entegrasyon testleri: API + worker entegrasyonu uçtan uca.</w:t>
      </w:r>
    </w:p>
    <w:p w:rsidR="00000000" w:rsidDel="00000000" w:rsidP="00000000" w:rsidRDefault="00000000" w:rsidRPr="00000000" w14:paraId="0000001D">
      <w:pPr>
        <w:numPr>
          <w:ilvl w:val="1"/>
          <w:numId w:val="1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Otomasyon ile tekrar edilebilir testler (CI/CD entegrasyonları).</w:t>
      </w:r>
    </w:p>
    <w:p w:rsidR="00000000" w:rsidDel="00000000" w:rsidP="00000000" w:rsidRDefault="00000000" w:rsidRPr="00000000" w14:paraId="0000001E">
      <w:pPr>
        <w:numPr>
          <w:ilvl w:val="1"/>
          <w:numId w:val="1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Performans/yük testleri ayrı set, yük altındaki davranış doğrulanacak.</w:t>
      </w:r>
    </w:p>
    <w:p w:rsidR="00000000" w:rsidDel="00000000" w:rsidP="00000000" w:rsidRDefault="00000000" w:rsidRPr="00000000" w14:paraId="0000001F">
      <w:pPr>
        <w:numPr>
          <w:ilvl w:val="1"/>
          <w:numId w:val="1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Güvenlik testleri sınırlı kapsamda.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Önerilen araçlar:</w:t>
      </w:r>
    </w:p>
    <w:p w:rsidR="00000000" w:rsidDel="00000000" w:rsidP="00000000" w:rsidRDefault="00000000" w:rsidRPr="00000000" w14:paraId="00000021">
      <w:pPr>
        <w:numPr>
          <w:ilvl w:val="1"/>
          <w:numId w:val="1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automation: pytest, requests, pytest-asyncio</w:t>
      </w:r>
    </w:p>
    <w:p w:rsidR="00000000" w:rsidDel="00000000" w:rsidP="00000000" w:rsidRDefault="00000000" w:rsidRPr="00000000" w14:paraId="00000022">
      <w:pPr>
        <w:numPr>
          <w:ilvl w:val="1"/>
          <w:numId w:val="1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test/manuel: Postman Client API</w:t>
      </w:r>
    </w:p>
    <w:p w:rsidR="00000000" w:rsidDel="00000000" w:rsidP="00000000" w:rsidRDefault="00000000" w:rsidRPr="00000000" w14:paraId="00000023">
      <w:pPr>
        <w:numPr>
          <w:ilvl w:val="1"/>
          <w:numId w:val="1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 automation(gerekirse): Selenium</w:t>
      </w:r>
    </w:p>
    <w:p w:rsidR="00000000" w:rsidDel="00000000" w:rsidP="00000000" w:rsidRDefault="00000000" w:rsidRPr="00000000" w14:paraId="00000024">
      <w:pPr>
        <w:numPr>
          <w:ilvl w:val="1"/>
          <w:numId w:val="1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Load and performance: Locust veya k6</w:t>
      </w:r>
    </w:p>
    <w:p w:rsidR="00000000" w:rsidDel="00000000" w:rsidP="00000000" w:rsidRDefault="00000000" w:rsidRPr="00000000" w14:paraId="00000025">
      <w:pPr>
        <w:numPr>
          <w:ilvl w:val="1"/>
          <w:numId w:val="1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Log/metrics: Prometheus(varsa) veya basit log toplama</w:t>
      </w:r>
    </w:p>
    <w:p w:rsidR="00000000" w:rsidDel="00000000" w:rsidP="00000000" w:rsidRDefault="00000000" w:rsidRPr="00000000" w14:paraId="00000026">
      <w:pPr>
        <w:numPr>
          <w:ilvl w:val="1"/>
          <w:numId w:val="1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scan: OWASP ZAP</w:t>
      </w:r>
    </w:p>
    <w:p w:rsidR="00000000" w:rsidDel="00000000" w:rsidP="00000000" w:rsidRDefault="00000000" w:rsidRPr="00000000" w14:paraId="00000027">
      <w:pPr>
        <w:numPr>
          <w:ilvl w:val="1"/>
          <w:numId w:val="1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Queue monitoring: Celery Prometheus exporter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Subtitle"/>
        <w:numPr>
          <w:ilvl w:val="0"/>
          <w:numId w:val="5"/>
        </w:numPr>
        <w:spacing w:after="0" w:afterAutospacing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1699ntq5i9n" w:id="6"/>
      <w:bookmarkEnd w:id="6"/>
      <w:r w:rsidDel="00000000" w:rsidR="00000000" w:rsidRPr="00000000">
        <w:rPr>
          <w:rtl w:val="0"/>
        </w:rPr>
        <w:t xml:space="preserve">Entegrasyon Test Senaryoları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Senaryo INT-01 — Blacklist CRUD entegrasyonu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Bağlı: DT_FR1 ← HL_FR1</w:t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Tip: Functional / Integration</w:t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Amaç: UI/API üzerinden blacklist eklenince DB’ye kaydedildiğini, duplicate kontrolü ve audit log oluştuğunu doğrula.</w:t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Ölçüt: Eklenen IP DB'de görünür, duplicate durumda 409 response, audit kaydı mevcut.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Senaryo INT-02 — CVE Fetcher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Bağlı: DT_FR2 ← HL_FR2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Tip: Functional / Integration</w:t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Amaç: Scheduler tetiklendiğinde NVD örnek feed alınıp normalize edilip eşleşen asset için vulnerability record oluşturulsun.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Ölçüt: Yeni CVE DB’ye işlenmiş, eşleşen asset bildirimi oluşturulmuş.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Senaryo INT-03 — IDS Webhook, Queue, Dashboard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Bağlı: DT_FR4 ← HL_FR4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Tip: Functional + Performance</w:t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Amaç: Simüle IDS alert gönder, event işlenip dashboard’a p95 ≤ 2s içinde yansısın.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Ölçüt: Alarm alınma zamanından broadcast zamana kadar latency p95 ≤ 2s; normalizasyon alanları doğrulanmış.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Senaryo INT-04 — File Upload, Malware Inference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Bağlı: DT_FR7 ← HL_FR7</w:t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Tip: Functional + Security + Performance</w:t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Amaç: Kullanıcı dosya yüklesin, sandboxed job çalışsın, parser hata oranı ≤ %1, inference sonucu kaydolup UI gösterilsin; p95 ≤ 5s (GPU).</w:t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Ölçüt: Parser error &lt; %1, inference sonucu DB’de.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Senaryo INT-05 — Phishing Mail Connect, Attachment Scanning</w:t>
      </w:r>
    </w:p>
    <w:p w:rsidR="00000000" w:rsidDel="00000000" w:rsidP="00000000" w:rsidRDefault="00000000" w:rsidRPr="00000000" w14:paraId="0000003F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Bağlı: DT_FR6 ← HL_FR6</w:t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Tip: Functional / Integration / Privacy</w:t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Amaç: OAuth ile test mailbox bağlansın, yeni mail geldiğinde pipeline işlesin, phishing score oluşturulsun, ekler malware pipeline’a yönlendirilsin.</w:t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Ölçüt: OAuth token saklama (şifreli), mail işleme ≤ 30s, attachment enqueued.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Senaryo INT-06 — Caldera Simulation Orchestration, Reporting</w:t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Bağlı: DT_FR5 ← HL_FR5</w:t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Tip: Functional / Security / Compliance</w:t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Amaç: Yetkili user simülasyonu başlatsın, sandbox izole çalışsın, simulation sonucu rapor üretilsin.</w:t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Ölçüt: Simülasyon yalnızca doğrulanmış domainlerde çalışır, rapor üretilir.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Senaryo INT-07 — Crypto APIs &amp; Key Management</w:t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Bağlı: DT_FR8 ← HL_FR8</w:t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Tip: Functional / Security</w:t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Amaç: AES encrypt/decrypt roundtrip, RSA opsiyonel test, private key’lerin plaintext olmadığını doğrula.</w:t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Ölçüt: Şifre çözme doğru, private key DB’de plaintext değil.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Senaryo INT-08 — Report Engine</w:t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Bağlı: DT_FR9 ← HL_FR9</w:t>
      </w:r>
    </w:p>
    <w:p w:rsidR="00000000" w:rsidDel="00000000" w:rsidP="00000000" w:rsidRDefault="00000000" w:rsidRPr="00000000" w14:paraId="0000004F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Tip: Functional / Performance</w:t>
      </w:r>
    </w:p>
    <w:p w:rsidR="00000000" w:rsidDel="00000000" w:rsidP="00000000" w:rsidRDefault="00000000" w:rsidRPr="00000000" w14:paraId="00000050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Amaç: Filtre seçilip PDF oluşturma isteğiyle PDF üretimi başarıyla gerçekleşsin, üretim ≤ 15s hedefi ölçülsün.</w:t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Ölçüt: PDF oluşturulur, içerik filtre ile eşleşir, süre hedefi ölçülür.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Senaryo INT-09 — RBAC + 2FA Enforcement Across APIs/UI</w:t>
      </w:r>
    </w:p>
    <w:p w:rsidR="00000000" w:rsidDel="00000000" w:rsidP="00000000" w:rsidRDefault="00000000" w:rsidRPr="00000000" w14:paraId="00000053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Bağlı: DT_FR10 ← HL_FR10</w:t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Tip: Security / Integration</w:t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Amaç: Admin login’da 2FA zorunlu; ReadOnly rolü yazma yapamaz; role change auditlenir.</w:t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Ölçüt: 2FA olmadan admin erişimi reddedilir. Write attempts by ReadOnly → 403, audit kaydı var.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Senaryo INT-10 — End-to-End Alert-to-Report Flow</w:t>
      </w:r>
    </w:p>
    <w:p w:rsidR="00000000" w:rsidDel="00000000" w:rsidP="00000000" w:rsidRDefault="00000000" w:rsidRPr="00000000" w14:paraId="00000058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Bağlı: Çapraz (DT_FR4, DT_FR2, DT_FR9)</w:t>
      </w:r>
    </w:p>
    <w:p w:rsidR="00000000" w:rsidDel="00000000" w:rsidP="00000000" w:rsidRDefault="00000000" w:rsidRPr="00000000" w14:paraId="00000059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Tip: Smoke / E2E / Performance</w:t>
      </w:r>
    </w:p>
    <w:p w:rsidR="00000000" w:rsidDel="00000000" w:rsidP="00000000" w:rsidRDefault="00000000" w:rsidRPr="00000000" w14:paraId="0000005A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Amaç: IDS alert veya matched CVE tetiklemesiyle uygun raporun oluşturulması ve kullanıcıya bildirim gitmesi.</w:t>
      </w:r>
    </w:p>
    <w:p w:rsidR="00000000" w:rsidDel="00000000" w:rsidP="00000000" w:rsidRDefault="00000000" w:rsidRPr="00000000" w14:paraId="0000005B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Ölçüt: Uçtan uca süreç tamamlanır, rapor + bildirim üretilir; performans kabul kriterleri sağlanır.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Subtitle"/>
        <w:numPr>
          <w:ilvl w:val="0"/>
          <w:numId w:val="5"/>
        </w:numPr>
        <w:spacing w:after="0" w:afterAutospacing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5fn4ngv8h8if" w:id="7"/>
      <w:bookmarkEnd w:id="7"/>
      <w:r w:rsidDel="00000000" w:rsidR="00000000" w:rsidRPr="00000000">
        <w:rPr>
          <w:rtl w:val="0"/>
        </w:rPr>
        <w:t xml:space="preserve">Performans / Yük Test Senaryoları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PERF-01: IDS sustained load test - 100 alarm/s 5 dakika boyunca. Ölçümler: p50/p90/p95 latencies, queue depth, worker CPU/RAM.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PERF-02: Inference burst test - 50 inference job paralel. Ölçümler: p95 latency GPU/CPU, error rate.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PERF-03: PDF generator stress - 10 eşzamanlı PDF talepleri. Ölçümler: Render süreleri, worker saturasyonu.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Subtitle"/>
        <w:numPr>
          <w:ilvl w:val="0"/>
          <w:numId w:val="5"/>
        </w:numPr>
        <w:spacing w:after="0" w:afterAutospacing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qrdez11x4wb" w:id="8"/>
      <w:bookmarkEnd w:id="8"/>
      <w:r w:rsidDel="00000000" w:rsidR="00000000" w:rsidRPr="00000000">
        <w:rPr>
          <w:rtl w:val="0"/>
        </w:rPr>
        <w:t xml:space="preserve">Güvenlik / Uyumluluk Testleri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SEC-01: TLS enforcement - tüm HTTP endpoint’lere TLS ile erişim zorunluluğu testi.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SEC-02: RBAC penetration check - role-based access bypass senaryoları test edilecek.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SEC-03: Dependency vulnerability scan - OWASP ZAP raporları.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SEC-04: Data privacy test - mail ingestion pipeline için PII minimizasyon doğrulaması 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Subtitle"/>
        <w:numPr>
          <w:ilvl w:val="0"/>
          <w:numId w:val="5"/>
        </w:numPr>
        <w:spacing w:after="0" w:afterAutospacing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1ctdikq1jaz" w:id="9"/>
      <w:bookmarkEnd w:id="9"/>
      <w:r w:rsidDel="00000000" w:rsidR="00000000" w:rsidRPr="00000000">
        <w:rPr>
          <w:rtl w:val="0"/>
        </w:rPr>
        <w:t xml:space="preserve">Giriş / Çıkış Kriterleri</w:t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Giriş (Test başlayabilir): tüm servisler deploy edilmiş, smoke testler geçilmiş, test hesapları hazır.</w:t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Çıkış (Bu test seti için): Entegrasyon testleri başarıyla geçerse ve performans hedeflerinin %90’ı sağlanıyorsa, test seti tamamlanmış kabul edilir. Aksi takdirde, issue tekrar yapılmak üzere açılır.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Subtitle"/>
        <w:numPr>
          <w:ilvl w:val="0"/>
          <w:numId w:val="5"/>
        </w:numPr>
        <w:spacing w:after="0" w:afterAutospacing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d1qoq6is91r" w:id="10"/>
      <w:bookmarkEnd w:id="10"/>
      <w:r w:rsidDel="00000000" w:rsidR="00000000" w:rsidRPr="00000000">
        <w:rPr>
          <w:rtl w:val="0"/>
        </w:rPr>
        <w:t xml:space="preserve">Hata Yönetimi ve Raporlama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Hata kaydı: Tüm bulgular issue tracker’a kaydedilecek; her issue’ya DT_FR referansı eklenecek.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Raporlama: Günlük test ilerleme raporu; sprint sonunda ayrıntılı test raporu (test vakaları, sonuçlar, metrikler, açık sorunlar).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Subtitle"/>
        <w:numPr>
          <w:ilvl w:val="0"/>
          <w:numId w:val="5"/>
        </w:numPr>
        <w:spacing w:after="0" w:afterAutospacing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anpdcyd7ygs" w:id="11"/>
      <w:bookmarkEnd w:id="11"/>
      <w:r w:rsidDel="00000000" w:rsidR="00000000" w:rsidRPr="00000000">
        <w:rPr>
          <w:rtl w:val="0"/>
        </w:rPr>
        <w:t xml:space="preserve">İzlenebilirlik ve Dokümantasyon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Her test case DT_FR ve SRS FR’a bağlanacak.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Otomatik test çıktıları ve loglar saklanarak TAR/SAD güncellemeleri için referans sağlanacak.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00" w:lineRule="auto"/>
    </w:pPr>
    <w:rPr>
      <w:rFonts w:ascii="Times New Roman" w:cs="Times New Roman" w:eastAsia="Times New Roman" w:hAnsi="Times New Roman"/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spacing w:after="60" w:lineRule="auto"/>
      <w:ind w:left="720" w:hanging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