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Reference Standards:</w:t>
      </w:r>
      <w:r w:rsidDel="00000000" w:rsidR="00000000" w:rsidRPr="00000000">
        <w:rPr>
          <w:rtl w:val="0"/>
        </w:rPr>
        <w:t xml:space="preserve"> ISO/IEC 25010:2011, IEEE 1061, IEEE 829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wgzku7no3pq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m2yhvyyqj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QUALITY METRICS &amp; THRESHOLDS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metrics govern the acceptance of the system modules (IDS, Malware Analysis, Phishing Detection, Reporting).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1.44854247375"/>
        <w:gridCol w:w="983.1610697604463"/>
        <w:gridCol w:w="1821.8766742954242"/>
        <w:gridCol w:w="1919.7268281578383"/>
        <w:gridCol w:w="2199.298696336164"/>
        <w:tblGridChange w:id="0">
          <w:tblGrid>
            <w:gridCol w:w="2101.44854247375"/>
            <w:gridCol w:w="983.1610697604463"/>
            <w:gridCol w:w="1821.8766742954242"/>
            <w:gridCol w:w="1919.7268281578383"/>
            <w:gridCol w:w="2199.2986963361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Quality Attribute (ISO 25010)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Method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IDS Alert Latency (E2E)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p95 ≤ 2.0 seconds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(Webhook receive to Dashboard)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Load Testing (Locust)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 alerts/sec sustained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Inference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p95 ≤ 5.0 seconds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(Assuming GPU availability)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Benchmark Script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(Batch size: 1)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Generation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≤ 15 seconds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(PDF generation for 1k rows)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Test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(Trace logs)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Suitability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Phishing Model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Precision ≥ 0.90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Recall ≥ 0.80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 on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 Dataset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Malware Detection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F1-Score ≥ 0.85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Evaluation on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 Dataset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CVE Sync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Every 12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Logs / Scheduler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Parser 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≤ 1%</w:t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(On valid PE files)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Unit Testing with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Labeled Dataset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≥ 99%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(Excluding maintenance)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Uptime Monitor /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Health Check 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Critical / High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OWASP ZAP Scan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 Escalation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 Successful Bypasses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(ReadOnly cannot write)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Penetration Testing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(Manual/Automated)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Coupling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≤ 0.25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Static Code Analysis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(SonarQube/Radon)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Success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≥ 80%</w:t>
            </w:r>
          </w:p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(Without assistance)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 Acceptance Test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(Scenario INT-10)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7m5fku71r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MEASUREMENT &amp; DATA COLLECTION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Collection:</w:t>
      </w:r>
      <w:r w:rsidDel="00000000" w:rsidR="00000000" w:rsidRPr="00000000">
        <w:rPr>
          <w:rtl w:val="0"/>
        </w:rPr>
        <w:t xml:space="preserve"> Performance and Reliability metrics (PERF-01/02/03, REL-01) are collected automatically via the CI/CD pipeline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pytest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Locust</w:t>
      </w:r>
      <w:r w:rsidDel="00000000" w:rsidR="00000000" w:rsidRPr="00000000">
        <w:rPr>
          <w:rtl w:val="0"/>
        </w:rPr>
        <w:t xml:space="preserve"> reports.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Validation:</w:t>
      </w:r>
      <w:r w:rsidDel="00000000" w:rsidR="00000000" w:rsidRPr="00000000">
        <w:rPr>
          <w:rtl w:val="0"/>
        </w:rPr>
        <w:t xml:space="preserve"> FUNC-01/02 metrics are calculated using the frozen test split of the datasets (Enron, Malware PE) during the build process.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Gates:</w:t>
      </w:r>
      <w:r w:rsidDel="00000000" w:rsidR="00000000" w:rsidRPr="00000000">
        <w:rPr>
          <w:rtl w:val="0"/>
        </w:rPr>
        <w:t xml:space="preserve"> The build will fail immediately if </w:t>
      </w:r>
      <w:r w:rsidDel="00000000" w:rsidR="00000000" w:rsidRPr="00000000">
        <w:rPr>
          <w:b w:val="1"/>
          <w:bCs w:val="1"/>
          <w:rtl w:val="0"/>
        </w:rPr>
        <w:t xml:space="preserve">SEC-01</w:t>
      </w:r>
      <w:r w:rsidDel="00000000" w:rsidR="00000000" w:rsidRPr="00000000">
        <w:rPr>
          <w:rtl w:val="0"/>
        </w:rPr>
        <w:t xml:space="preserve"> thresholds are violated (Critical Vulnerabilities &gt; 0).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tb74gf5b2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NON-CONFORMANCE MANAGEMENT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metric falling below the </w:t>
      </w:r>
      <w:r w:rsidDel="00000000" w:rsidR="00000000" w:rsidRPr="00000000">
        <w:rPr>
          <w:b w:val="1"/>
          <w:bCs w:val="1"/>
          <w:rtl w:val="0"/>
        </w:rPr>
        <w:t xml:space="preserve">Target Threshold</w:t>
      </w:r>
      <w:r w:rsidDel="00000000" w:rsidR="00000000" w:rsidRPr="00000000">
        <w:rPr>
          <w:rtl w:val="0"/>
        </w:rPr>
        <w:t xml:space="preserve"> is classified as a Defect.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Deviations:</w:t>
      </w:r>
      <w:r w:rsidDel="00000000" w:rsidR="00000000" w:rsidRPr="00000000">
        <w:rPr>
          <w:rtl w:val="0"/>
        </w:rPr>
        <w:t xml:space="preserve"> (e.g., IDS Latency &gt; 3s, Security Vulnerability) block the release.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Accepted Deviations:</w:t>
      </w:r>
      <w:r w:rsidDel="00000000" w:rsidR="00000000" w:rsidRPr="00000000">
        <w:rPr>
          <w:rtl w:val="0"/>
        </w:rPr>
        <w:t xml:space="preserve"> If Hardware/GPU constraints (as defined in </w:t>
      </w:r>
      <w:r w:rsidDel="00000000" w:rsidR="00000000" w:rsidRPr="00000000">
        <w:rPr>
          <w:b w:val="1"/>
          <w:bCs w:val="1"/>
          <w:rtl w:val="0"/>
        </w:rPr>
        <w:t xml:space="preserve">PKE Document Constraint C-01</w:t>
      </w:r>
      <w:r w:rsidDel="00000000" w:rsidR="00000000" w:rsidRPr="00000000">
        <w:rPr>
          <w:rtl w:val="0"/>
        </w:rPr>
        <w:t xml:space="preserve">) prevent meeting PERF-02, a CPU-based baseline will be recorded and accepted with a documented risk waiver.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Approvals: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Test Lead:</w:t>
      </w:r>
      <w:r w:rsidDel="00000000" w:rsidR="00000000" w:rsidRPr="00000000">
        <w:rPr>
          <w:rtl w:val="0"/>
        </w:rPr>
        <w:t xml:space="preserve"> ___________________ (Mehmet ESKİ)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