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fjzzv1no7pcu" w:id="0"/>
      <w:bookmarkEnd w:id="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 Project Proposal Checklist (Proje Teklif Kontrol Listesi)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Project title, group name, member list, topic #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Detay:</w:t>
      </w:r>
      <w:r w:rsidDel="00000000" w:rsidR="00000000" w:rsidRPr="00000000">
        <w:rPr>
          <w:color w:val="1b1c1d"/>
          <w:rtl w:val="0"/>
        </w:rPr>
        <w:t xml:space="preserve"> Proje Adı: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AI-Driven Cybersecurity Framework for Intelligent Threat Detection and Analysis</w:t>
      </w:r>
      <w:r w:rsidDel="00000000" w:rsidR="00000000" w:rsidRPr="00000000">
        <w:rPr>
          <w:color w:val="1b1c1d"/>
          <w:rtl w:val="0"/>
        </w:rPr>
        <w:t xml:space="preserve">. Grup: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PAPILLON</w:t>
      </w:r>
      <w:r w:rsidDel="00000000" w:rsidR="00000000" w:rsidRPr="00000000">
        <w:rPr>
          <w:color w:val="1b1c1d"/>
          <w:rtl w:val="0"/>
        </w:rPr>
        <w:t xml:space="preserve">. Üyeler: Kerem Elma, Mehmet Eski, Sabri Mert Pişkin, Mete Cem Turan. (Kaynak: Proposal v3.0)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Problem definition (1–2 paragraphs)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Soru: Bu problem neden önemli?</w:t>
      </w:r>
      <w:r w:rsidDel="00000000" w:rsidR="00000000" w:rsidRPr="00000000">
        <w:rPr>
          <w:color w:val="1b1c1d"/>
          <w:rtl w:val="0"/>
        </w:rPr>
        <w:t xml:space="preserve"> SOC analistlerinin "alert fatigue" (alarm yorgunluğu) yaşaması, manuel işlemlerin yetersizliği ve siber tehditlerin artışı net bir dille ifade edilmiş. (Kaynak: Proposal v3.0, Sec 2)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Objectives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Soru: Hedefler SMART mı?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Specific:</w:t>
      </w:r>
      <w:r w:rsidDel="00000000" w:rsidR="00000000" w:rsidRPr="00000000">
        <w:rPr>
          <w:color w:val="1b1c1d"/>
          <w:rtl w:val="0"/>
        </w:rPr>
        <w:t xml:space="preserve"> Evet (AI tabanlı CTI platformu, Malware/Phishing tespiti).</w:t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Measurable:</w:t>
      </w:r>
      <w:r w:rsidDel="00000000" w:rsidR="00000000" w:rsidRPr="00000000">
        <w:rPr>
          <w:color w:val="1b1c1d"/>
          <w:rtl w:val="0"/>
        </w:rPr>
        <w:t xml:space="preserve"> Evet (Benchmark veri setlerinde doğruluk/tespit oranı ölçülecek).</w:t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Achievable:</w:t>
      </w:r>
      <w:r w:rsidDel="00000000" w:rsidR="00000000" w:rsidRPr="00000000">
        <w:rPr>
          <w:color w:val="1b1c1d"/>
          <w:rtl w:val="0"/>
        </w:rPr>
        <w:t xml:space="preserve"> Evet (Akademik dönem kısıtına uygun modüller seçilmiş).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Relevant:</w:t>
      </w:r>
      <w:r w:rsidDel="00000000" w:rsidR="00000000" w:rsidRPr="00000000">
        <w:rPr>
          <w:color w:val="1b1c1d"/>
          <w:rtl w:val="0"/>
        </w:rPr>
        <w:t xml:space="preserve"> Evet (Güncel siber güvenlik ihtiyaçları).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Time-bound:</w:t>
      </w:r>
      <w:r w:rsidDel="00000000" w:rsidR="00000000" w:rsidRPr="00000000">
        <w:rPr>
          <w:color w:val="1b1c1d"/>
          <w:rtl w:val="0"/>
        </w:rPr>
        <w:t xml:space="preserve"> Evet (BİL495/496 dönemi içinde).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Project scope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Soru: Neler dahil/hariç?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Dahil:</w:t>
      </w:r>
      <w:r w:rsidDel="00000000" w:rsidR="00000000" w:rsidRPr="00000000">
        <w:rPr>
          <w:color w:val="1b1c1d"/>
          <w:rtl w:val="0"/>
        </w:rPr>
        <w:t xml:space="preserve"> Malware/Phishing/Intrusion tespiti, Dashboard, Simülasyon ortamı.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Hariç:</w:t>
      </w:r>
      <w:r w:rsidDel="00000000" w:rsidR="00000000" w:rsidRPr="00000000">
        <w:rPr>
          <w:color w:val="1b1c1d"/>
          <w:rtl w:val="0"/>
        </w:rPr>
        <w:t xml:space="preserve"> Otomatik iyileştirme (blocking/remediation), Ticari ürün haline getirme, FPGA donanım kullanımı. (Kaynak: Proposal v3.0, Sec 3)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Target users and needs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Soru: Veri var mı?</w:t>
      </w:r>
      <w:r w:rsidDel="00000000" w:rsidR="00000000" w:rsidRPr="00000000">
        <w:rPr>
          <w:color w:val="1b1c1d"/>
          <w:rtl w:val="0"/>
        </w:rPr>
        <w:t xml:space="preserve"> Hedef kitle SOC analistleri, Sistem yöneticileri ve Araştırmacılar olarak tanımlanmış. İhtiyaçlar (alarm yorgunluğunu azaltma) tanımlı. (Kaynak: Proposal v3.0, Sec 4)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Technical challenges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Soru: Teknik bariyerler neler?</w:t>
      </w:r>
      <w:r w:rsidDel="00000000" w:rsidR="00000000" w:rsidRPr="00000000">
        <w:rPr>
          <w:color w:val="1b1c1d"/>
          <w:rtl w:val="0"/>
        </w:rPr>
        <w:t xml:space="preserve"> Dengeli veri seti bulma zorluğu, modüllerin entegrasyonu, gerçek zamanlı performans gereksinimleri (GPU ihtiyacı). (Kaynak: Proposal v3.0, Sec 5)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Time/resource constraints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Soru: Kapasite sınırları?</w:t>
      </w:r>
      <w:r w:rsidDel="00000000" w:rsidR="00000000" w:rsidRPr="00000000">
        <w:rPr>
          <w:color w:val="1b1c1d"/>
          <w:rtl w:val="0"/>
        </w:rPr>
        <w:t xml:space="preserve"> Akademik dönem süresi (Time), GPU/Compute gücü sınırları (Resource). (Kaynak: Proposal v3.0, Sec 5)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Ethical/regulatory constraints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Soru: Riskler belirlendi mi?</w:t>
      </w:r>
      <w:r w:rsidDel="00000000" w:rsidR="00000000" w:rsidRPr="00000000">
        <w:rPr>
          <w:color w:val="1b1c1d"/>
          <w:rtl w:val="0"/>
        </w:rPr>
        <w:t xml:space="preserve"> Hassas siber güvenlik verilerinin işlenmesi, izinsiz penetrasyon testi yasağı, GDPR/KVKK uyumu. (Kaynak: PKE Dokümanı &amp; Proposal)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Anticipated impacts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Soru: Etkiler değerlendirildi mi?</w:t>
      </w:r>
      <w:r w:rsidDel="00000000" w:rsidR="00000000" w:rsidRPr="00000000">
        <w:rPr>
          <w:color w:val="1b1c1d"/>
          <w:rtl w:val="0"/>
        </w:rPr>
        <w:t xml:space="preserve"> Ekonomik (Operasyonel maliyet düşüşü), Sosyal (Güven artışı), Çevresel (Model eğitimi enerji tüketimi) boyutlarıyla ele alınmış. (Kaynak: PKE Dokümanı)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Data sources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Soru: Veri ulaşılabilir mi?</w:t>
      </w:r>
      <w:r w:rsidDel="00000000" w:rsidR="00000000" w:rsidRPr="00000000">
        <w:rPr>
          <w:color w:val="1b1c1d"/>
          <w:rtl w:val="0"/>
        </w:rPr>
        <w:t xml:space="preserve"> CICIDS2017, NSL-KDD, Enron Fraud Dataset, NVD, ExploitDB gibi açık kaynaklar listelenmiş. (Kaynak: Proposal v3.0, Sec 7)</w:t>
      </w:r>
    </w:p>
    <w:p w:rsidR="00000000" w:rsidDel="00000000" w:rsidP="00000000" w:rsidRDefault="00000000" w:rsidRPr="00000000" w14:paraId="0000002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xr0z8ne3p65s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Project Management Plan (PMP) Checklist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Project overview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Projenin amacı ve kapsamı PMP Bölüm 1'de özetlenmiş.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Roles &amp; responsibilities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Detay:</w:t>
      </w:r>
      <w:r w:rsidDel="00000000" w:rsidR="00000000" w:rsidRPr="00000000">
        <w:rPr>
          <w:color w:val="1b1c1d"/>
          <w:rtl w:val="0"/>
        </w:rPr>
        <w:t xml:space="preserve"> Kerem (PM), Mete (Mimar), Sabri (API/DB/CTI), Mehmet (Test). (Kaynak: PMP v3.0, Sec 2.1)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Project schedule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Soru: Milestone’lar gerçekçi mi?</w:t>
      </w:r>
      <w:r w:rsidDel="00000000" w:rsidR="00000000" w:rsidRPr="00000000">
        <w:rPr>
          <w:color w:val="1b1c1d"/>
          <w:rtl w:val="0"/>
        </w:rPr>
        <w:t xml:space="preserve"> 5 Sprint'e bölünmüş (Ekim-Aralık). Gantt şeması mevcut. Takvim akademik süreye uygun görünüyor.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Budget &amp; resources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Detay:</w:t>
      </w:r>
      <w:r w:rsidDel="00000000" w:rsidR="00000000" w:rsidRPr="00000000">
        <w:rPr>
          <w:color w:val="1b1c1d"/>
          <w:rtl w:val="0"/>
        </w:rPr>
        <w:t xml:space="preserve"> Akademik proje olduğu için bütçe sınırlı. Araçlar: GitHub, Google Sheets, Trello, Açık Veri Setleri. Olası Domain masrafı belirtilmiş. (Kaynak: PMP v3.0, Sec 4)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Risk management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Detay:</w:t>
      </w:r>
      <w:r w:rsidDel="00000000" w:rsidR="00000000" w:rsidRPr="00000000">
        <w:rPr>
          <w:color w:val="1b1c1d"/>
          <w:rtl w:val="0"/>
        </w:rPr>
        <w:t xml:space="preserve"> Teknik (Veri kalitesi), Kaynak (Süre), Etik (Yasal sınırlar) riskleri ve "Mitigation Strategy"leri tanımlanmış. (Kaynak: PMP v3.0, Sec 5)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Quality assurance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Detay:</w:t>
      </w:r>
      <w:r w:rsidDel="00000000" w:rsidR="00000000" w:rsidRPr="00000000">
        <w:rPr>
          <w:color w:val="1b1c1d"/>
          <w:rtl w:val="0"/>
        </w:rPr>
        <w:t xml:space="preserve"> ISO/IEC 25010 ve IEEE 829 standartlarına atıfta bulunulmuş. Sprint review ve code audit süreçleri tanımlı. (Kaynak: PMP v3.0, Sec 6)</w:t>
      </w:r>
    </w:p>
    <w:p w:rsidR="00000000" w:rsidDel="00000000" w:rsidP="00000000" w:rsidRDefault="00000000" w:rsidRPr="00000000" w14:paraId="0000003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ben8sgdadrup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 SRS Checklist (Yazılım Gereksinimleri)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Purpose and scope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SRS Bölüm 1.1 ve 1.2'de net. Web tabanlı bir SOC aracı olduğu belirtilmiş.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Definitions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SOC, CVE, IDS, 2FA tanımları yapılmış. (Kaynak: SRS v1.3, Sec 1.3)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Product perspective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Monolitik web uygulaması, Django + MySQL, harici API entegrasyonları (NVD, Caldera). (Kaynak: SRS v1.3, Sec 2.1)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Product functions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10 temel fonksiyon (FR1-FR10) listelenmiş. (Örn: Blacklist yönetimi, CVE çekme, Phishing tespiti).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User characteristics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Temel ağ güvenliği bilgisine sahip SOC analistleri. (Kaynak: SRS v1.3, Sec 2.3)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Constraints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Soru: 4 kategori var mı?</w:t>
      </w:r>
      <w:r w:rsidDel="00000000" w:rsidR="00000000" w:rsidRPr="00000000">
        <w:rPr>
          <w:color w:val="1b1c1d"/>
          <w:rtl w:val="0"/>
        </w:rPr>
        <w:t xml:space="preserve"> Hardware (C-01), Software (C-02, C-03), Security/Legal (C-04, C-05, C-06), Economic (C-09). Tablo halinde verilmiş.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Functional requirements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"The system shall..." formatında FR1'den FR10'a kadar yazılmış.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Interface requirements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UI (Web dashboard), Software Interfaces (NVD API, SMTP), Communication (HTTPS) tanımlı. (Kaynak: SRS v1.3, Sec 3.2)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Performance requirements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Ölçülebilir. Örn: Dashboard update &lt; 3 sn, IDS alert &lt; 2 sn, Uptime &gt; 99%. (Kaynak: SRS v1.3, Sec 3.3)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Quality attributes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Güvenlik, Bakım yapılabilirlik, Kullanılabilirlik metrikleri ISO 25010'a göre tablo yapılmış.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Traceability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Appendix A'da Traceability Matrix'e atıf var. Ayrıca TAR dokümanında DT_FR ile FR eşleştirmesi yapılmış.</w:t>
      </w:r>
    </w:p>
    <w:p w:rsidR="00000000" w:rsidDel="00000000" w:rsidP="00000000" w:rsidRDefault="00000000" w:rsidRPr="00000000" w14:paraId="0000005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p2lwk2ulz7oa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 SDD / SAD Checklist (Sistem Mimarisi)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Architecture diagrams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Context Diagram, Logical View, Process View, Physical View başlıkları SAD v1.0 içinde mevcut.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Design rationale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Detay:</w:t>
      </w:r>
      <w:r w:rsidDel="00000000" w:rsidR="00000000" w:rsidRPr="00000000">
        <w:rPr>
          <w:color w:val="1b1c1d"/>
          <w:rtl w:val="0"/>
        </w:rPr>
        <w:t xml:space="preserve"> Monolitik yapı seçimi, Message Queue kullanımı (Celery/Redis), Sandbox izolasyonu gibi kararların gerekçeleri "Design Decisions" altında açıklanmış. (Kaynak: SAD v1.0, Sec 4)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Component descriptions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Auth Service, Blacklist Service, IDS Collector, Malware Inference Worker vb. tek tek açıklanmış. (Kaynak: SAD v1.0, Appendix A)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Interface descriptions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IDS webhook akışı, REST API kullanımı ve veri alışverişi "Process View" altında anlatılmış.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Data design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KISMEN/EVET.</w:t>
      </w:r>
      <w:r w:rsidDel="00000000" w:rsidR="00000000" w:rsidRPr="00000000">
        <w:rPr>
          <w:color w:val="1b1c1d"/>
          <w:rtl w:val="0"/>
        </w:rPr>
        <w:t xml:space="preserve"> MySQL kullanılacağı ve Blacklist tablosunun unique index yapısı metin olarak anlatılmış. Tam bir ER diyagramı dosya içinde yok ama mantıksal tasarımı yapılmış.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Algorithm design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Malware Analysis Flow ve Phishing Scanning Flow adım adım (pseudo-flow şeklinde) Process View altında yazılmış.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Traceability to SRS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Her bileşenin hangi FR'yi karşıladığı belirtilmiş (Örn: Auth Service -&gt; FR10).</w:t>
      </w:r>
    </w:p>
    <w:p w:rsidR="00000000" w:rsidDel="00000000" w:rsidP="00000000" w:rsidRDefault="00000000" w:rsidRPr="00000000" w14:paraId="0000006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4ces5pkzx9s1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5. Constraint Tracking Checklists (Kısıt Takibi)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Cross-Discipline Constraint Tracking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  <w:r w:rsidDel="00000000" w:rsidR="00000000" w:rsidRPr="00000000">
        <w:rPr>
          <w:color w:val="1b1c1d"/>
          <w:rtl w:val="0"/>
        </w:rPr>
        <w:t xml:space="preserve"> "Proje Kısıt ve Etkiler Dokümanı" (PKE) içerisinde Zaman, Veri Erişimi, Hesaplama Kaynakları ve Hukuki sınırlar tanımlanmış ve takip ediliyor.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Traceability:</w:t>
      </w:r>
      <w:r w:rsidDel="00000000" w:rsidR="00000000" w:rsidRPr="00000000">
        <w:rPr>
          <w:color w:val="1b1c1d"/>
          <w:rtl w:val="0"/>
        </w:rPr>
        <w:t xml:space="preserve"> SRS ve PMP ile ilişkilendirilmiş.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Universal SW Constraint Tracking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Cevap: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EVET.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ID:</w:t>
      </w:r>
      <w:r w:rsidDel="00000000" w:rsidR="00000000" w:rsidRPr="00000000">
        <w:rPr>
          <w:color w:val="1b1c1d"/>
          <w:rtl w:val="0"/>
        </w:rPr>
        <w:t xml:space="preserve"> C-01, C-02 vb.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Hardware, Software, Legal vb. doğru sınıflandırılmış.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Rationale:</w:t>
      </w:r>
      <w:r w:rsidDel="00000000" w:rsidR="00000000" w:rsidRPr="00000000">
        <w:rPr>
          <w:color w:val="1b1c1d"/>
          <w:rtl w:val="0"/>
        </w:rPr>
        <w:t xml:space="preserve"> Neden gerekli olduğu TAR dokümanında analiz edilmiş.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Standards:</w:t>
      </w:r>
      <w:r w:rsidDel="00000000" w:rsidR="00000000" w:rsidRPr="00000000">
        <w:rPr>
          <w:color w:val="1b1c1d"/>
          <w:rtl w:val="0"/>
        </w:rPr>
        <w:t xml:space="preserve"> ISO 27001, GDPR referansları verilmiş.</w:t>
      </w:r>
    </w:p>
    <w:p w:rsidR="00000000" w:rsidDel="00000000" w:rsidP="00000000" w:rsidRDefault="00000000" w:rsidRPr="00000000" w14:paraId="00000070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f6vcco50dte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6. System Architecture Document (SAD) Specifics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System context:</w:t>
      </w:r>
      <w:r w:rsidDel="00000000" w:rsidR="00000000" w:rsidRPr="00000000">
        <w:rPr>
          <w:color w:val="1b1c1d"/>
          <w:rtl w:val="0"/>
        </w:rPr>
        <w:t xml:space="preserve"> Evet, Sınırlar ve dış aktörler (NVD, Admin, IDS) tanımlı.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Logical view:</w:t>
      </w:r>
      <w:r w:rsidDel="00000000" w:rsidR="00000000" w:rsidRPr="00000000">
        <w:rPr>
          <w:color w:val="1b1c1d"/>
          <w:rtl w:val="0"/>
        </w:rPr>
        <w:t xml:space="preserve"> Evet, servisler FR'lere göre gruplanmış.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Process view:</w:t>
      </w:r>
      <w:r w:rsidDel="00000000" w:rsidR="00000000" w:rsidRPr="00000000">
        <w:rPr>
          <w:color w:val="1b1c1d"/>
          <w:rtl w:val="0"/>
        </w:rPr>
        <w:t xml:space="preserve"> Evet, IDS Alert Flow ve Malware Analysis Flow detaylandırılmış.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Physical view:</w:t>
      </w:r>
      <w:r w:rsidDel="00000000" w:rsidR="00000000" w:rsidRPr="00000000">
        <w:rPr>
          <w:color w:val="1b1c1d"/>
          <w:rtl w:val="0"/>
        </w:rPr>
        <w:t xml:space="preserve"> Evet, Prototype deployment (Single node) ve Production topology ayrımı yapılmış.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Development view:</w:t>
      </w:r>
      <w:r w:rsidDel="00000000" w:rsidR="00000000" w:rsidRPr="00000000">
        <w:rPr>
          <w:color w:val="1b1c1d"/>
          <w:rtl w:val="0"/>
        </w:rPr>
        <w:t xml:space="preserve"> Evet, Repo yapısı (backend, apps, ml_models) ve branch stratejisi belirlenmiş.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☐ Compliance:</w:t>
      </w:r>
      <w:r w:rsidDel="00000000" w:rsidR="00000000" w:rsidRPr="00000000">
        <w:rPr>
          <w:color w:val="1b1c1d"/>
          <w:rtl w:val="0"/>
        </w:rPr>
        <w:t xml:space="preserve"> Evet, IEEE 42010, OWASP Top 10, NIST SP 800 uyumluluğu listelenmiş.</w:t>
      </w:r>
    </w:p>
    <w:p w:rsidR="00000000" w:rsidDel="00000000" w:rsidP="00000000" w:rsidRDefault="00000000" w:rsidRPr="00000000" w14:paraId="0000007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